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0B9F2" w14:textId="77777777" w:rsidR="00625509" w:rsidRPr="00702A43" w:rsidRDefault="00625509" w:rsidP="00625509">
      <w:pPr>
        <w:pStyle w:val="11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rPr>
          <w:rFonts w:ascii="Times New Roman" w:eastAsia="함초롬바탕" w:hAnsi="Times New Roman"/>
          <w:b/>
          <w:szCs w:val="20"/>
        </w:rPr>
      </w:pPr>
      <w:r w:rsidRPr="00702A43">
        <w:rPr>
          <w:rFonts w:ascii="Times New Roman" w:eastAsia="함초롬바탕" w:hAnsi="Times New Roman"/>
          <w:b/>
          <w:szCs w:val="20"/>
        </w:rPr>
        <w:t>Supplementary Materials</w:t>
      </w:r>
    </w:p>
    <w:p w14:paraId="3B4A2858" w14:textId="77777777" w:rsidR="00625509" w:rsidRPr="00EF39D1" w:rsidRDefault="00625509" w:rsidP="00625509">
      <w:pPr>
        <w:pStyle w:val="11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0" w:line="480" w:lineRule="auto"/>
        <w:rPr>
          <w:rFonts w:ascii="Times New Roman" w:eastAsia="함초롬바탕" w:hAnsi="Times New Roman"/>
          <w:szCs w:val="20"/>
        </w:rPr>
      </w:pPr>
      <w:r>
        <w:rPr>
          <w:rFonts w:ascii="Times New Roman" w:eastAsia="함초롬바탕" w:hAnsi="Times New Roman"/>
          <w:szCs w:val="20"/>
        </w:rPr>
        <w:t>Th</w:t>
      </w:r>
      <w:r w:rsidRPr="00702A43">
        <w:rPr>
          <w:rFonts w:ascii="Times New Roman" w:eastAsia="함초롬바탕" w:hAnsi="Times New Roman"/>
          <w:szCs w:val="20"/>
        </w:rPr>
        <w:t xml:space="preserve">e supplementary materials contain </w:t>
      </w:r>
      <w:r>
        <w:rPr>
          <w:rFonts w:ascii="Times New Roman" w:eastAsia="함초롬바탕" w:hAnsi="Times New Roman"/>
          <w:szCs w:val="20"/>
        </w:rPr>
        <w:t>one</w:t>
      </w:r>
      <w:r w:rsidRPr="00702A43">
        <w:rPr>
          <w:rFonts w:ascii="Times New Roman" w:eastAsia="함초롬바탕" w:hAnsi="Times New Roman"/>
          <w:szCs w:val="20"/>
        </w:rPr>
        <w:t xml:space="preserve"> tables. Supplementary</w:t>
      </w:r>
      <w:r>
        <w:rPr>
          <w:rFonts w:ascii="Times New Roman" w:eastAsia="함초롬바탕" w:hAnsi="Times New Roman"/>
          <w:szCs w:val="20"/>
        </w:rPr>
        <w:t xml:space="preserve"> </w:t>
      </w:r>
      <w:r w:rsidRPr="00702A43">
        <w:rPr>
          <w:rFonts w:ascii="Times New Roman" w:eastAsia="함초롬바탕" w:hAnsi="Times New Roman"/>
          <w:szCs w:val="20"/>
        </w:rPr>
        <w:t xml:space="preserve">Table 1: </w:t>
      </w:r>
      <w:r w:rsidRPr="009972C8">
        <w:rPr>
          <w:rFonts w:ascii="Times New Roman" w:eastAsia="함초롬바탕" w:hAnsi="Times New Roman"/>
          <w:szCs w:val="20"/>
        </w:rPr>
        <w:t>Primers and Probes Used in the Real-Time PCR Assays</w:t>
      </w:r>
      <w:r>
        <w:rPr>
          <w:rFonts w:ascii="Times New Roman" w:eastAsia="함초롬바탕" w:hAnsi="Times New Roman"/>
          <w:szCs w:val="20"/>
        </w:rPr>
        <w:t>.</w:t>
      </w:r>
    </w:p>
    <w:p w14:paraId="2A18AE3A" w14:textId="77777777" w:rsidR="00625509" w:rsidRPr="00625509" w:rsidRDefault="00625509"/>
    <w:tbl>
      <w:tblPr>
        <w:tblStyle w:val="2"/>
        <w:tblW w:w="13166" w:type="dxa"/>
        <w:tblLook w:val="04A0" w:firstRow="1" w:lastRow="0" w:firstColumn="1" w:lastColumn="0" w:noHBand="0" w:noVBand="1"/>
      </w:tblPr>
      <w:tblGrid>
        <w:gridCol w:w="2602"/>
        <w:gridCol w:w="2908"/>
        <w:gridCol w:w="5741"/>
        <w:gridCol w:w="1915"/>
      </w:tblGrid>
      <w:tr w:rsidR="00321B45" w:rsidRPr="00B9709D" w14:paraId="25D6821D" w14:textId="77777777" w:rsidTr="00291E90">
        <w:trPr>
          <w:trHeight w:val="147"/>
        </w:trPr>
        <w:tc>
          <w:tcPr>
            <w:tcW w:w="1316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CA100D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textAlignment w:val="auto"/>
              <w:rPr>
                <w:rFonts w:ascii="Times New Roman" w:eastAsia="맑은 고딕" w:hAnsi="Times New Roman"/>
                <w:color w:val="131413"/>
                <w:kern w:val="0"/>
                <w:szCs w:val="20"/>
              </w:rPr>
            </w:pPr>
            <w:r w:rsidRPr="00EC2565">
              <w:rPr>
                <w:rFonts w:ascii="Times New Roman" w:eastAsia="맑은 고딕" w:hAnsi="Times New Roman"/>
                <w:b/>
                <w:color w:val="auto"/>
                <w:szCs w:val="20"/>
              </w:rPr>
              <w:t>Supplementary Table 1</w:t>
            </w:r>
            <w:r w:rsidRPr="00B9709D">
              <w:rPr>
                <w:rFonts w:ascii="Times New Roman" w:eastAsia="맑은 고딕" w:hAnsi="Times New Roman"/>
                <w:b/>
                <w:color w:val="auto"/>
                <w:szCs w:val="20"/>
              </w:rPr>
              <w:t xml:space="preserve">. </w:t>
            </w:r>
            <w:r w:rsidRPr="00B9709D">
              <w:rPr>
                <w:rFonts w:ascii="Times New Roman" w:eastAsia="맑은 고딕" w:hAnsi="Times New Roman"/>
                <w:color w:val="131413"/>
                <w:kern w:val="0"/>
                <w:szCs w:val="20"/>
              </w:rPr>
              <w:t>Primers and Probes Used in the Real-Time PCR Assays</w:t>
            </w:r>
          </w:p>
        </w:tc>
      </w:tr>
      <w:tr w:rsidR="00321B45" w:rsidRPr="00B9709D" w14:paraId="24E2647F" w14:textId="77777777" w:rsidTr="00625509">
        <w:trPr>
          <w:trHeight w:val="79"/>
        </w:trPr>
        <w:tc>
          <w:tcPr>
            <w:tcW w:w="26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4A5FA3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b/>
                <w:bCs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b/>
                <w:bCs/>
                <w:color w:val="auto"/>
                <w:szCs w:val="20"/>
              </w:rPr>
              <w:t>Bacteria</w:t>
            </w:r>
          </w:p>
        </w:tc>
        <w:tc>
          <w:tcPr>
            <w:tcW w:w="29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43C689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b/>
                <w:bCs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b/>
                <w:bCs/>
                <w:color w:val="auto"/>
                <w:szCs w:val="20"/>
              </w:rPr>
              <w:t>Target genes</w:t>
            </w:r>
          </w:p>
        </w:tc>
        <w:tc>
          <w:tcPr>
            <w:tcW w:w="5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2432D5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b/>
                <w:bCs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b/>
                <w:bCs/>
                <w:color w:val="auto"/>
                <w:szCs w:val="20"/>
              </w:rPr>
              <w:t>Primers/Probe sets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BF1702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szCs w:val="20"/>
              </w:rPr>
              <w:t>Amplicon size (bp)</w:t>
            </w:r>
          </w:p>
        </w:tc>
      </w:tr>
      <w:tr w:rsidR="00321B45" w:rsidRPr="00B9709D" w14:paraId="043E7724" w14:textId="77777777" w:rsidTr="00625509">
        <w:trPr>
          <w:trHeight w:val="147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1C361B87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Parvimonas</w:t>
            </w:r>
            <w:proofErr w:type="spellEnd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 micra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62CAD724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16S ribosomal RNA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1AAC7CC3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5′-GAGGAATACCGGTGGCGAAG-3’</w:t>
            </w:r>
          </w:p>
          <w:p w14:paraId="663B01E8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5′-GGCACCGAGATTTGACTCCC-3’</w:t>
            </w:r>
          </w:p>
          <w:p w14:paraId="00C4FC8C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5′-FAM-GGTACGAAAGCGTGGGGAGCA-BHQ1–3’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2019437B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148</w:t>
            </w:r>
          </w:p>
        </w:tc>
      </w:tr>
      <w:tr w:rsidR="00321B45" w:rsidRPr="00B9709D" w14:paraId="058E2B3E" w14:textId="77777777" w:rsidTr="00625509">
        <w:trPr>
          <w:trHeight w:val="142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6B6D5A8F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Staphylococcus aureus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5D38042A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Clumping factor A (</w:t>
            </w: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clfA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)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4904AA2E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5′-GCGCAAGTAACGAAAGCAAAA-3’</w:t>
            </w:r>
          </w:p>
          <w:p w14:paraId="53018844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5′-GATTTTGCGCCACACTCGTT-3’</w:t>
            </w:r>
          </w:p>
          <w:p w14:paraId="7CD58592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5′-FAM-TGCTGCACCTAAAACAGACGACACA-BHQ1–3’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26722F52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132</w:t>
            </w:r>
          </w:p>
        </w:tc>
      </w:tr>
      <w:tr w:rsidR="00321B45" w:rsidRPr="00B9709D" w14:paraId="39A7AB60" w14:textId="77777777" w:rsidTr="00625509">
        <w:trPr>
          <w:trHeight w:val="147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3A1DA3D1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Eubacterium </w:t>
            </w: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nodatum</w:t>
            </w:r>
            <w:proofErr w:type="spellEnd"/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1E226EE8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Hypothetical protein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2A0575ED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5′-TGCTTGCCGGTGACTTAGGA-3’</w:t>
            </w:r>
          </w:p>
          <w:p w14:paraId="2E89CF0E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5′-AAACCGGGCTCAACAACCAT-3’</w:t>
            </w:r>
          </w:p>
          <w:p w14:paraId="77D90A46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5′-Texas Red-TTGAGGAGCCGGTGACTTTGG-BHQ2–3’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5C6C167D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130</w:t>
            </w:r>
          </w:p>
        </w:tc>
      </w:tr>
      <w:tr w:rsidR="00321B45" w:rsidRPr="00B9709D" w14:paraId="1B7B3A23" w14:textId="77777777" w:rsidTr="00625509">
        <w:trPr>
          <w:trHeight w:val="147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70666647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Porphyromonas</w:t>
            </w:r>
            <w:proofErr w:type="spellEnd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 </w:t>
            </w: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gingivalis</w:t>
            </w:r>
            <w:proofErr w:type="spellEnd"/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236E9AEB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Hemagglutinin (</w:t>
            </w: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phg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)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6539FD37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5′-ACACGGTGTATCGTGACGGC-3’</w:t>
            </w:r>
          </w:p>
          <w:p w14:paraId="7CB40AA2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5′-GCCGGCTGCGTACTTAACCT-3’</w:t>
            </w:r>
          </w:p>
          <w:p w14:paraId="2208D905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5′-HEX-CGACCTACCGCGATGCAGGA-BHQ1–3’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487A6B82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119</w:t>
            </w:r>
          </w:p>
        </w:tc>
      </w:tr>
      <w:tr w:rsidR="00321B45" w:rsidRPr="00B9709D" w14:paraId="24DEB8C7" w14:textId="77777777" w:rsidTr="00625509">
        <w:trPr>
          <w:trHeight w:val="142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6172175F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Tannerella</w:t>
            </w:r>
            <w:proofErr w:type="spellEnd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 forsythia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70F77C5D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Karilysin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 xml:space="preserve"> protease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616AE85B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5′-TGGCAAATCGCTCATCATCC-3’</w:t>
            </w:r>
          </w:p>
          <w:p w14:paraId="5D60CC8A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5′-TTCCATGTTCCCCAACCACA-3’</w:t>
            </w:r>
          </w:p>
          <w:p w14:paraId="6593B009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5′-Texas Red-CCATTAAGCCCATTGCCCGG-BHQ2–3’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6DD5244E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140</w:t>
            </w:r>
          </w:p>
        </w:tc>
      </w:tr>
      <w:tr w:rsidR="00321B45" w:rsidRPr="00B9709D" w14:paraId="6EB5A64F" w14:textId="77777777" w:rsidTr="00625509">
        <w:trPr>
          <w:trHeight w:val="142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F636843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Treponema </w:t>
            </w: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denticola</w:t>
            </w:r>
            <w:proofErr w:type="spellEnd"/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73A38E21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Oligopeptidase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 xml:space="preserve"> B (</w:t>
            </w: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opdB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)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6490863E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5′-AGAAAGGCTTTGGGCGACAG-3’</w:t>
            </w:r>
          </w:p>
          <w:p w14:paraId="177AD4EA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5′-GCTGGAGCCGTAGCTTCCAT-3’</w:t>
            </w:r>
          </w:p>
          <w:p w14:paraId="5E46C70F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5′-Cy5-CGGGTCCTCACCCGCTCTTC-BHQ2–3’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5C4F712D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127</w:t>
            </w:r>
          </w:p>
        </w:tc>
      </w:tr>
      <w:tr w:rsidR="00321B45" w:rsidRPr="00B9709D" w14:paraId="28F4BEE7" w14:textId="77777777" w:rsidTr="00625509">
        <w:trPr>
          <w:trHeight w:val="142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49BA122B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Fusobacterium </w:t>
            </w: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nucleatum</w:t>
            </w:r>
            <w:proofErr w:type="spellEnd"/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0257E400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16S ribosomal RNA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00D28874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5′-GGCTGTCGTCAGCTCGTGTC-3’</w:t>
            </w:r>
          </w:p>
          <w:p w14:paraId="27C98351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5′-CTCATCGCAGGCAGTATCGC-3’</w:t>
            </w:r>
          </w:p>
          <w:p w14:paraId="78BF753C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5′-FAM-AACGAGCGCAACCCCTTTCG-BHQ1–3’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64018268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114</w:t>
            </w:r>
          </w:p>
        </w:tc>
      </w:tr>
      <w:tr w:rsidR="00321B45" w:rsidRPr="00B9709D" w14:paraId="423DFEAF" w14:textId="77777777" w:rsidTr="00625509">
        <w:trPr>
          <w:trHeight w:val="142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504C65B4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Prevotella</w:t>
            </w:r>
            <w:proofErr w:type="spellEnd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 intermedia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1DE696AA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Hemagglutinin (</w:t>
            </w: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phg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)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322EBD4B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5′-CACACGCTGGCGAAACCTAC-3’</w:t>
            </w:r>
          </w:p>
          <w:p w14:paraId="4620AF4D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5′-CACGTGGCGTTGCTTCTTTC-3’</w:t>
            </w:r>
          </w:p>
          <w:p w14:paraId="6EF1FAA1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5′-HEX-CCGAAGATGCGCCGTTGAAC-BHQ1–3’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5428F4A3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143</w:t>
            </w:r>
          </w:p>
        </w:tc>
      </w:tr>
      <w:tr w:rsidR="00321B45" w:rsidRPr="00B9709D" w14:paraId="7B98C167" w14:textId="77777777" w:rsidTr="00625509">
        <w:trPr>
          <w:trHeight w:val="142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5F6067DF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Prevotella</w:t>
            </w:r>
            <w:proofErr w:type="spellEnd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 </w:t>
            </w: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nigrescens</w:t>
            </w:r>
            <w:proofErr w:type="spellEnd"/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107DD039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Gyrase subunit B (</w:t>
            </w: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gyrB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)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45A9D800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5′-AGCAAGCTGTAGGCGAGGCT-3’</w:t>
            </w:r>
          </w:p>
          <w:p w14:paraId="1FD041CF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5′-GCTGAACACTTTCGCGTGCT-3’</w:t>
            </w:r>
          </w:p>
          <w:p w14:paraId="13795275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5′-Texas Red-GCTCGTATTGCAGCCCGCAA-BHQ2–3’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305D0515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132</w:t>
            </w:r>
          </w:p>
        </w:tc>
      </w:tr>
      <w:tr w:rsidR="00321B45" w:rsidRPr="00B9709D" w14:paraId="612C3680" w14:textId="77777777" w:rsidTr="00625509">
        <w:trPr>
          <w:trHeight w:val="142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2E409743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Eikenella</w:t>
            </w:r>
            <w:proofErr w:type="spellEnd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 xml:space="preserve"> </w:t>
            </w:r>
            <w:proofErr w:type="spellStart"/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t>corrodens</w:t>
            </w:r>
            <w:proofErr w:type="spellEnd"/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7EF7AF24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 xml:space="preserve">Proline </w:t>
            </w: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iminopeptidase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 xml:space="preserve"> (pip) gene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7F06F50E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5′-GCCAACTGCTGCTGGAAGTG-3’</w:t>
            </w:r>
          </w:p>
          <w:p w14:paraId="48F41964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5′-GCCGCTGATTTCGGAGAGTT-3’</w:t>
            </w:r>
          </w:p>
          <w:p w14:paraId="577EDC2E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5′-HEX- ACAGCCATCGGCACAGGCAT-BHQ1–3’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38D1BC29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110</w:t>
            </w:r>
          </w:p>
        </w:tc>
      </w:tr>
      <w:tr w:rsidR="00321B45" w:rsidRPr="00B9709D" w14:paraId="5707193C" w14:textId="77777777" w:rsidTr="00625509">
        <w:trPr>
          <w:trHeight w:val="34"/>
        </w:trPr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3C2E2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i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i/>
                <w:color w:val="auto"/>
                <w:kern w:val="0"/>
                <w:szCs w:val="20"/>
              </w:rPr>
              <w:lastRenderedPageBreak/>
              <w:t>Campylobacter rectus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85800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proofErr w:type="spellStart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GroEL</w:t>
            </w:r>
            <w:proofErr w:type="spellEnd"/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 xml:space="preserve"> gene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4FA9A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5′-AAATTTAAGCGGCGACGAGG-3’</w:t>
            </w:r>
          </w:p>
          <w:p w14:paraId="1F6EB080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djustRightInd w:val="0"/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kern w:val="0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5′-TCCTTGCTCACGCTTACGGA-3’</w:t>
            </w:r>
          </w:p>
          <w:p w14:paraId="7475EE12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5′-HEX-GGCTTTGACGCGGGCGTAGT-BHQ1–3’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B24FE" w14:textId="77777777" w:rsidR="00321B45" w:rsidRPr="00B9709D" w:rsidRDefault="00321B45" w:rsidP="00291E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center"/>
              <w:textAlignment w:val="auto"/>
              <w:rPr>
                <w:rFonts w:ascii="Times New Roman" w:eastAsia="맑은 고딕" w:hAnsi="Times New Roman"/>
                <w:color w:val="auto"/>
                <w:szCs w:val="20"/>
              </w:rPr>
            </w:pPr>
            <w:r w:rsidRPr="00B9709D">
              <w:rPr>
                <w:rFonts w:ascii="Times New Roman" w:eastAsia="맑은 고딕" w:hAnsi="Times New Roman"/>
                <w:color w:val="auto"/>
                <w:kern w:val="0"/>
                <w:szCs w:val="20"/>
              </w:rPr>
              <w:t>132</w:t>
            </w:r>
          </w:p>
        </w:tc>
      </w:tr>
    </w:tbl>
    <w:p w14:paraId="46600177" w14:textId="77777777" w:rsidR="00512780" w:rsidRDefault="00512780"/>
    <w:sectPr w:rsidR="00512780" w:rsidSect="00321B4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함초롬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ÇÑÄÄ¹ÙÅÁ">
    <w:altName w:val="바탕"/>
    <w:charset w:val="81"/>
    <w:family w:val="roman"/>
    <w:pitch w:val="default"/>
    <w:sig w:usb0="00000003" w:usb1="00000000" w:usb2="00000000" w:usb3="00000000" w:csb0="00000001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45"/>
    <w:rsid w:val="00321B45"/>
    <w:rsid w:val="00512780"/>
    <w:rsid w:val="0062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44B3A"/>
  <w15:chartTrackingRefBased/>
  <w15:docId w15:val="{CED48D42-AECB-4A25-B83B-E18E13A0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21B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한컴바탕" w:eastAsia="한컴바탕" w:hAnsi="맑은 고딕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표 구분선2"/>
    <w:basedOn w:val="a1"/>
    <w:next w:val="a3"/>
    <w:uiPriority w:val="39"/>
    <w:rsid w:val="00321B45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2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바탕글11"/>
    <w:uiPriority w:val="2"/>
    <w:rsid w:val="0062550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6" w:lineRule="auto"/>
      <w:textAlignment w:val="baseline"/>
    </w:pPr>
    <w:rPr>
      <w:rFonts w:ascii="ÇÑÄÄ¹ÙÅÁ" w:eastAsia="Times New Roman" w:hAnsi="맑은 고딕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김유린</cp:lastModifiedBy>
  <cp:revision>2</cp:revision>
  <dcterms:created xsi:type="dcterms:W3CDTF">2022-07-29T04:17:00Z</dcterms:created>
  <dcterms:modified xsi:type="dcterms:W3CDTF">2024-04-17T08:56:00Z</dcterms:modified>
</cp:coreProperties>
</file>