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BBB4E" w14:textId="730761E5" w:rsidR="009024AB" w:rsidRPr="009024AB" w:rsidRDefault="009024AB" w:rsidP="009024AB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9024AB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GRADE “Summary-of-Findings” (SoF) </w:t>
      </w:r>
    </w:p>
    <w:tbl>
      <w:tblPr>
        <w:tblStyle w:val="TableGridLight"/>
        <w:tblW w:w="11250" w:type="dxa"/>
        <w:tblInd w:w="-905" w:type="dxa"/>
        <w:tblLook w:val="04A0" w:firstRow="1" w:lastRow="0" w:firstColumn="1" w:lastColumn="0" w:noHBand="0" w:noVBand="1"/>
      </w:tblPr>
      <w:tblGrid>
        <w:gridCol w:w="2379"/>
        <w:gridCol w:w="1457"/>
        <w:gridCol w:w="1024"/>
        <w:gridCol w:w="1800"/>
        <w:gridCol w:w="1260"/>
        <w:gridCol w:w="3330"/>
      </w:tblGrid>
      <w:tr w:rsidR="009024AB" w:rsidRPr="00067473" w14:paraId="10FC9BE5" w14:textId="77777777" w:rsidTr="00607D81">
        <w:tc>
          <w:tcPr>
            <w:tcW w:w="2379" w:type="dxa"/>
            <w:vAlign w:val="center"/>
            <w:hideMark/>
          </w:tcPr>
          <w:p w14:paraId="072414B5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Outcome</w:t>
            </w:r>
          </w:p>
        </w:tc>
        <w:tc>
          <w:tcPr>
            <w:tcW w:w="1457" w:type="dxa"/>
            <w:vAlign w:val="center"/>
            <w:hideMark/>
          </w:tcPr>
          <w:p w14:paraId="0E3B1CA1" w14:textId="2C8865EC" w:rsidR="00067473" w:rsidRPr="00067473" w:rsidRDefault="00607D81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No</w:t>
            </w:r>
            <w:r w:rsidR="00067473" w:rsidRPr="00067473">
              <w:rPr>
                <w:rFonts w:asciiTheme="majorBidi" w:hAnsiTheme="majorBidi" w:cstheme="majorBidi"/>
                <w:b/>
                <w:bCs/>
              </w:rPr>
              <w:t xml:space="preserve"> of participants (studies)</w:t>
            </w:r>
          </w:p>
        </w:tc>
        <w:tc>
          <w:tcPr>
            <w:tcW w:w="1024" w:type="dxa"/>
            <w:vAlign w:val="center"/>
            <w:hideMark/>
          </w:tcPr>
          <w:p w14:paraId="0CC5FACC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Follow-up</w:t>
            </w:r>
          </w:p>
        </w:tc>
        <w:tc>
          <w:tcPr>
            <w:tcW w:w="1800" w:type="dxa"/>
            <w:vAlign w:val="center"/>
            <w:hideMark/>
          </w:tcPr>
          <w:p w14:paraId="22332154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Effect (SMD ± 95 % CI)</w:t>
            </w:r>
          </w:p>
        </w:tc>
        <w:tc>
          <w:tcPr>
            <w:tcW w:w="1260" w:type="dxa"/>
            <w:vAlign w:val="center"/>
            <w:hideMark/>
          </w:tcPr>
          <w:p w14:paraId="1E92565B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Certainty of evidence (GRADE)</w:t>
            </w:r>
          </w:p>
        </w:tc>
        <w:tc>
          <w:tcPr>
            <w:tcW w:w="3330" w:type="dxa"/>
            <w:vAlign w:val="center"/>
            <w:hideMark/>
          </w:tcPr>
          <w:p w14:paraId="6F07956E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Comments</w:t>
            </w:r>
          </w:p>
        </w:tc>
      </w:tr>
      <w:tr w:rsidR="009024AB" w:rsidRPr="00067473" w14:paraId="7F945CAB" w14:textId="77777777" w:rsidTr="00607D81">
        <w:tc>
          <w:tcPr>
            <w:tcW w:w="2379" w:type="dxa"/>
            <w:vAlign w:val="center"/>
            <w:hideMark/>
          </w:tcPr>
          <w:p w14:paraId="45F54847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Self-efficacy</w:t>
            </w:r>
          </w:p>
        </w:tc>
        <w:tc>
          <w:tcPr>
            <w:tcW w:w="1457" w:type="dxa"/>
            <w:vAlign w:val="center"/>
            <w:hideMark/>
          </w:tcPr>
          <w:p w14:paraId="6DE2AC73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4 513 (10 RCTs)</w:t>
            </w:r>
          </w:p>
        </w:tc>
        <w:tc>
          <w:tcPr>
            <w:tcW w:w="1024" w:type="dxa"/>
            <w:vAlign w:val="center"/>
            <w:hideMark/>
          </w:tcPr>
          <w:p w14:paraId="2BFE9DC2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 xml:space="preserve">≤ 12 </w:t>
            </w:r>
            <w:proofErr w:type="spellStart"/>
            <w:r w:rsidRPr="00067473">
              <w:rPr>
                <w:rFonts w:asciiTheme="majorBidi" w:hAnsiTheme="majorBidi" w:cstheme="majorBidi"/>
              </w:rPr>
              <w:t>mo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14:paraId="61F6D731" w14:textId="77777777" w:rsidR="00067473" w:rsidRPr="00607D81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607D81">
              <w:rPr>
                <w:rFonts w:asciiTheme="majorBidi" w:hAnsiTheme="majorBidi" w:cstheme="majorBidi"/>
              </w:rPr>
              <w:t>1.49 (0.99 – 2.00)</w:t>
            </w:r>
          </w:p>
        </w:tc>
        <w:tc>
          <w:tcPr>
            <w:tcW w:w="1260" w:type="dxa"/>
            <w:vAlign w:val="center"/>
            <w:hideMark/>
          </w:tcPr>
          <w:p w14:paraId="55AA6A16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="Segoe UI Symbol" w:hAnsi="Segoe UI Symbol" w:cs="Segoe UI Symbol"/>
              </w:rPr>
              <w:t>⬤⬤</w:t>
            </w:r>
            <w:r w:rsidRPr="00067473">
              <w:rPr>
                <w:rFonts w:ascii="Cambria Math" w:hAnsi="Cambria Math" w:cs="Cambria Math"/>
              </w:rPr>
              <w:t>◯◯</w:t>
            </w:r>
            <w:r w:rsidRPr="00067473">
              <w:rPr>
                <w:rFonts w:asciiTheme="majorBidi" w:hAnsiTheme="majorBidi" w:cstheme="majorBidi"/>
              </w:rPr>
              <w:t xml:space="preserve"> </w:t>
            </w:r>
            <w:r w:rsidRPr="00067473">
              <w:rPr>
                <w:rFonts w:asciiTheme="majorBidi" w:hAnsiTheme="majorBidi" w:cstheme="majorBidi"/>
                <w:b/>
                <w:bCs/>
              </w:rPr>
              <w:t>Low</w:t>
            </w:r>
          </w:p>
        </w:tc>
        <w:tc>
          <w:tcPr>
            <w:tcW w:w="3330" w:type="dxa"/>
            <w:vAlign w:val="center"/>
            <w:hideMark/>
          </w:tcPr>
          <w:p w14:paraId="05B4AE6E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Downgraded 1 level for very high heterogeneity (I² = 98 %) and 1 level for publication bias (Egger p = 0.003). Large, consistent direction of benefit.</w:t>
            </w:r>
          </w:p>
        </w:tc>
      </w:tr>
      <w:tr w:rsidR="009024AB" w:rsidRPr="00067473" w14:paraId="454721DE" w14:textId="77777777" w:rsidTr="00607D81">
        <w:tc>
          <w:tcPr>
            <w:tcW w:w="2379" w:type="dxa"/>
            <w:vAlign w:val="center"/>
            <w:hideMark/>
          </w:tcPr>
          <w:p w14:paraId="79B3FA7D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Oral-health-related quality of life (</w:t>
            </w:r>
            <w:proofErr w:type="spellStart"/>
            <w:r w:rsidRPr="00067473">
              <w:rPr>
                <w:rFonts w:asciiTheme="majorBidi" w:hAnsiTheme="majorBidi" w:cstheme="majorBidi"/>
                <w:b/>
                <w:bCs/>
              </w:rPr>
              <w:t>OHRQoL</w:t>
            </w:r>
            <w:proofErr w:type="spellEnd"/>
            <w:r w:rsidRPr="00067473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1457" w:type="dxa"/>
            <w:vAlign w:val="center"/>
            <w:hideMark/>
          </w:tcPr>
          <w:p w14:paraId="089D7CAF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4 751 (4 RCTs)</w:t>
            </w:r>
          </w:p>
        </w:tc>
        <w:tc>
          <w:tcPr>
            <w:tcW w:w="1024" w:type="dxa"/>
            <w:vAlign w:val="center"/>
            <w:hideMark/>
          </w:tcPr>
          <w:p w14:paraId="1CC4EF03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 xml:space="preserve">≤ 12 </w:t>
            </w:r>
            <w:proofErr w:type="spellStart"/>
            <w:r w:rsidRPr="00067473">
              <w:rPr>
                <w:rFonts w:asciiTheme="majorBidi" w:hAnsiTheme="majorBidi" w:cstheme="majorBidi"/>
              </w:rPr>
              <w:t>mo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14:paraId="4A120AB9" w14:textId="77777777" w:rsidR="00067473" w:rsidRPr="00607D81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607D81">
              <w:rPr>
                <w:rFonts w:asciiTheme="majorBidi" w:hAnsiTheme="majorBidi" w:cstheme="majorBidi"/>
              </w:rPr>
              <w:t>7.38 (5.57 – 9.19)</w:t>
            </w:r>
          </w:p>
        </w:tc>
        <w:tc>
          <w:tcPr>
            <w:tcW w:w="1260" w:type="dxa"/>
            <w:vAlign w:val="center"/>
            <w:hideMark/>
          </w:tcPr>
          <w:p w14:paraId="313243BC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="Segoe UI Symbol" w:hAnsi="Segoe UI Symbol" w:cs="Segoe UI Symbol"/>
              </w:rPr>
              <w:t>⬤⬤</w:t>
            </w:r>
            <w:r w:rsidRPr="00067473">
              <w:rPr>
                <w:rFonts w:ascii="Cambria Math" w:hAnsi="Cambria Math" w:cs="Cambria Math"/>
              </w:rPr>
              <w:t>◯◯</w:t>
            </w:r>
            <w:r w:rsidRPr="00067473">
              <w:rPr>
                <w:rFonts w:asciiTheme="majorBidi" w:hAnsiTheme="majorBidi" w:cstheme="majorBidi"/>
              </w:rPr>
              <w:t xml:space="preserve"> </w:t>
            </w:r>
            <w:r w:rsidRPr="00067473">
              <w:rPr>
                <w:rFonts w:asciiTheme="majorBidi" w:hAnsiTheme="majorBidi" w:cstheme="majorBidi"/>
                <w:b/>
                <w:bCs/>
              </w:rPr>
              <w:t>Low</w:t>
            </w:r>
          </w:p>
        </w:tc>
        <w:tc>
          <w:tcPr>
            <w:tcW w:w="3330" w:type="dxa"/>
            <w:vAlign w:val="center"/>
            <w:hideMark/>
          </w:tcPr>
          <w:p w14:paraId="705D45AE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Very high heterogeneity (I² = 99.7 %) and small-study effects (Egger p = 0.014).</w:t>
            </w:r>
          </w:p>
        </w:tc>
      </w:tr>
      <w:tr w:rsidR="009024AB" w:rsidRPr="00067473" w14:paraId="2F02A8DF" w14:textId="77777777" w:rsidTr="00607D81">
        <w:tc>
          <w:tcPr>
            <w:tcW w:w="2379" w:type="dxa"/>
            <w:vAlign w:val="center"/>
            <w:hideMark/>
          </w:tcPr>
          <w:p w14:paraId="54EB0CA7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Knowledge</w:t>
            </w:r>
          </w:p>
        </w:tc>
        <w:tc>
          <w:tcPr>
            <w:tcW w:w="1457" w:type="dxa"/>
            <w:vAlign w:val="center"/>
            <w:hideMark/>
          </w:tcPr>
          <w:p w14:paraId="585135B0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10 904 (7 RCTs)</w:t>
            </w:r>
          </w:p>
        </w:tc>
        <w:tc>
          <w:tcPr>
            <w:tcW w:w="1024" w:type="dxa"/>
            <w:vAlign w:val="center"/>
            <w:hideMark/>
          </w:tcPr>
          <w:p w14:paraId="3E8584AB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 xml:space="preserve">≤ 18 </w:t>
            </w:r>
            <w:proofErr w:type="spellStart"/>
            <w:r w:rsidRPr="00067473">
              <w:rPr>
                <w:rFonts w:asciiTheme="majorBidi" w:hAnsiTheme="majorBidi" w:cstheme="majorBidi"/>
              </w:rPr>
              <w:t>mo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14:paraId="233F64E5" w14:textId="77777777" w:rsidR="00067473" w:rsidRPr="00607D81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607D81">
              <w:rPr>
                <w:rFonts w:asciiTheme="majorBidi" w:hAnsiTheme="majorBidi" w:cstheme="majorBidi"/>
              </w:rPr>
              <w:t>1.09 (0.80 – 1.39)</w:t>
            </w:r>
          </w:p>
        </w:tc>
        <w:tc>
          <w:tcPr>
            <w:tcW w:w="1260" w:type="dxa"/>
            <w:vAlign w:val="center"/>
            <w:hideMark/>
          </w:tcPr>
          <w:p w14:paraId="520E77B0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="Segoe UI Symbol" w:hAnsi="Segoe UI Symbol" w:cs="Segoe UI Symbol"/>
              </w:rPr>
              <w:t>⬤⬤</w:t>
            </w:r>
            <w:r w:rsidRPr="00067473">
              <w:rPr>
                <w:rFonts w:ascii="Cambria Math" w:hAnsi="Cambria Math" w:cs="Cambria Math"/>
              </w:rPr>
              <w:t>◯◯</w:t>
            </w:r>
            <w:r w:rsidRPr="00067473">
              <w:rPr>
                <w:rFonts w:asciiTheme="majorBidi" w:hAnsiTheme="majorBidi" w:cstheme="majorBidi"/>
              </w:rPr>
              <w:t xml:space="preserve"> </w:t>
            </w:r>
            <w:r w:rsidRPr="00067473">
              <w:rPr>
                <w:rFonts w:asciiTheme="majorBidi" w:hAnsiTheme="majorBidi" w:cstheme="majorBidi"/>
                <w:b/>
                <w:bCs/>
              </w:rPr>
              <w:t>Low</w:t>
            </w:r>
          </w:p>
        </w:tc>
        <w:tc>
          <w:tcPr>
            <w:tcW w:w="3330" w:type="dxa"/>
            <w:vAlign w:val="center"/>
            <w:hideMark/>
          </w:tcPr>
          <w:p w14:paraId="10127441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Heterogeneity (I² = 96 %) and publication bias (Egger p = 0.040).</w:t>
            </w:r>
          </w:p>
        </w:tc>
      </w:tr>
      <w:tr w:rsidR="009024AB" w:rsidRPr="00067473" w14:paraId="23D2D4FE" w14:textId="77777777" w:rsidTr="00607D81">
        <w:tc>
          <w:tcPr>
            <w:tcW w:w="2379" w:type="dxa"/>
            <w:vAlign w:val="center"/>
            <w:hideMark/>
          </w:tcPr>
          <w:p w14:paraId="141542E3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Attitudes</w:t>
            </w:r>
          </w:p>
        </w:tc>
        <w:tc>
          <w:tcPr>
            <w:tcW w:w="1457" w:type="dxa"/>
            <w:vAlign w:val="center"/>
            <w:hideMark/>
          </w:tcPr>
          <w:p w14:paraId="0EB3CA12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2 370 (3 RCTs)</w:t>
            </w:r>
          </w:p>
        </w:tc>
        <w:tc>
          <w:tcPr>
            <w:tcW w:w="1024" w:type="dxa"/>
            <w:vAlign w:val="center"/>
            <w:hideMark/>
          </w:tcPr>
          <w:p w14:paraId="225BD295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 xml:space="preserve">≤ 6 </w:t>
            </w:r>
            <w:proofErr w:type="spellStart"/>
            <w:r w:rsidRPr="00067473">
              <w:rPr>
                <w:rFonts w:asciiTheme="majorBidi" w:hAnsiTheme="majorBidi" w:cstheme="majorBidi"/>
              </w:rPr>
              <w:t>mo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14:paraId="37AA60E4" w14:textId="77777777" w:rsidR="00067473" w:rsidRPr="00607D81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607D81">
              <w:rPr>
                <w:rFonts w:asciiTheme="majorBidi" w:hAnsiTheme="majorBidi" w:cstheme="majorBidi"/>
              </w:rPr>
              <w:t>9.32 (7.08 – 11.55)</w:t>
            </w:r>
          </w:p>
        </w:tc>
        <w:tc>
          <w:tcPr>
            <w:tcW w:w="1260" w:type="dxa"/>
            <w:vAlign w:val="center"/>
            <w:hideMark/>
          </w:tcPr>
          <w:p w14:paraId="1E53DE9A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="Segoe UI Symbol" w:hAnsi="Segoe UI Symbol" w:cs="Segoe UI Symbol"/>
              </w:rPr>
              <w:t>⬤⬤</w:t>
            </w:r>
            <w:r w:rsidRPr="00067473">
              <w:rPr>
                <w:rFonts w:ascii="Cambria Math" w:hAnsi="Cambria Math" w:cs="Cambria Math"/>
              </w:rPr>
              <w:t>◯◯</w:t>
            </w:r>
            <w:r w:rsidRPr="00067473">
              <w:rPr>
                <w:rFonts w:asciiTheme="majorBidi" w:hAnsiTheme="majorBidi" w:cstheme="majorBidi"/>
              </w:rPr>
              <w:t xml:space="preserve"> </w:t>
            </w:r>
            <w:r w:rsidRPr="00067473">
              <w:rPr>
                <w:rFonts w:asciiTheme="majorBidi" w:hAnsiTheme="majorBidi" w:cstheme="majorBidi"/>
                <w:b/>
                <w:bCs/>
              </w:rPr>
              <w:t>Low</w:t>
            </w:r>
          </w:p>
        </w:tc>
        <w:tc>
          <w:tcPr>
            <w:tcW w:w="3330" w:type="dxa"/>
            <w:vAlign w:val="center"/>
            <w:hideMark/>
          </w:tcPr>
          <w:p w14:paraId="128F7045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Heterogeneity (I²≈99 %) and strong small-study effects (Egger p &lt; 0.001).</w:t>
            </w:r>
          </w:p>
        </w:tc>
      </w:tr>
      <w:tr w:rsidR="009024AB" w:rsidRPr="00067473" w14:paraId="4C7D6BA1" w14:textId="77777777" w:rsidTr="00607D81">
        <w:tc>
          <w:tcPr>
            <w:tcW w:w="2379" w:type="dxa"/>
            <w:vAlign w:val="center"/>
            <w:hideMark/>
          </w:tcPr>
          <w:p w14:paraId="6A41EA83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 xml:space="preserve">Oral-health </w:t>
            </w:r>
            <w:proofErr w:type="spellStart"/>
            <w:r w:rsidRPr="00067473">
              <w:rPr>
                <w:rFonts w:asciiTheme="majorBidi" w:hAnsiTheme="majorBidi" w:cstheme="majorBidi"/>
                <w:b/>
                <w:bCs/>
              </w:rPr>
              <w:t>behaviour</w:t>
            </w:r>
            <w:proofErr w:type="spellEnd"/>
          </w:p>
        </w:tc>
        <w:tc>
          <w:tcPr>
            <w:tcW w:w="1457" w:type="dxa"/>
            <w:vAlign w:val="center"/>
            <w:hideMark/>
          </w:tcPr>
          <w:p w14:paraId="7DCEA669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13 973 (6 RCTs)</w:t>
            </w:r>
          </w:p>
        </w:tc>
        <w:tc>
          <w:tcPr>
            <w:tcW w:w="1024" w:type="dxa"/>
            <w:vAlign w:val="center"/>
            <w:hideMark/>
          </w:tcPr>
          <w:p w14:paraId="7BD30FE3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 xml:space="preserve">≤ 24 </w:t>
            </w:r>
            <w:proofErr w:type="spellStart"/>
            <w:r w:rsidRPr="00067473">
              <w:rPr>
                <w:rFonts w:asciiTheme="majorBidi" w:hAnsiTheme="majorBidi" w:cstheme="majorBidi"/>
              </w:rPr>
              <w:t>mo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14:paraId="6B158082" w14:textId="77777777" w:rsidR="00067473" w:rsidRPr="00607D81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607D81">
              <w:rPr>
                <w:rFonts w:asciiTheme="majorBidi" w:hAnsiTheme="majorBidi" w:cstheme="majorBidi"/>
              </w:rPr>
              <w:t>2.58 (2.03 – 3.12)</w:t>
            </w:r>
          </w:p>
        </w:tc>
        <w:tc>
          <w:tcPr>
            <w:tcW w:w="1260" w:type="dxa"/>
            <w:vAlign w:val="center"/>
            <w:hideMark/>
          </w:tcPr>
          <w:p w14:paraId="32EFDD9C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="Segoe UI Symbol" w:hAnsi="Segoe UI Symbol" w:cs="Segoe UI Symbol"/>
              </w:rPr>
              <w:t>⬤⬤</w:t>
            </w:r>
            <w:r w:rsidRPr="00067473">
              <w:rPr>
                <w:rFonts w:ascii="Cambria Math" w:hAnsi="Cambria Math" w:cs="Cambria Math"/>
              </w:rPr>
              <w:t>◯◯</w:t>
            </w:r>
            <w:r w:rsidRPr="00067473">
              <w:rPr>
                <w:rFonts w:asciiTheme="majorBidi" w:hAnsiTheme="majorBidi" w:cstheme="majorBidi"/>
              </w:rPr>
              <w:t xml:space="preserve"> </w:t>
            </w:r>
            <w:r w:rsidRPr="00067473">
              <w:rPr>
                <w:rFonts w:asciiTheme="majorBidi" w:hAnsiTheme="majorBidi" w:cstheme="majorBidi"/>
                <w:b/>
                <w:bCs/>
              </w:rPr>
              <w:t>Low</w:t>
            </w:r>
          </w:p>
        </w:tc>
        <w:tc>
          <w:tcPr>
            <w:tcW w:w="3330" w:type="dxa"/>
            <w:vAlign w:val="center"/>
            <w:hideMark/>
          </w:tcPr>
          <w:p w14:paraId="3715702E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Heterogeneity (I² = 99.2 %) and publication bias (Egger p = 0.008).</w:t>
            </w:r>
          </w:p>
        </w:tc>
      </w:tr>
      <w:tr w:rsidR="009024AB" w:rsidRPr="00067473" w14:paraId="35F89839" w14:textId="77777777" w:rsidTr="00607D81">
        <w:tc>
          <w:tcPr>
            <w:tcW w:w="2379" w:type="dxa"/>
            <w:vAlign w:val="center"/>
            <w:hideMark/>
          </w:tcPr>
          <w:p w14:paraId="0296CDF1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Dental plaque</w:t>
            </w:r>
          </w:p>
        </w:tc>
        <w:tc>
          <w:tcPr>
            <w:tcW w:w="1457" w:type="dxa"/>
            <w:vAlign w:val="center"/>
            <w:hideMark/>
          </w:tcPr>
          <w:p w14:paraId="6E6750D8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12 562 (9 RCTs)</w:t>
            </w:r>
          </w:p>
        </w:tc>
        <w:tc>
          <w:tcPr>
            <w:tcW w:w="1024" w:type="dxa"/>
            <w:vAlign w:val="center"/>
            <w:hideMark/>
          </w:tcPr>
          <w:p w14:paraId="0C955474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 xml:space="preserve">≤ 12 </w:t>
            </w:r>
            <w:proofErr w:type="spellStart"/>
            <w:r w:rsidRPr="00067473">
              <w:rPr>
                <w:rFonts w:asciiTheme="majorBidi" w:hAnsiTheme="majorBidi" w:cstheme="majorBidi"/>
              </w:rPr>
              <w:t>mo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14:paraId="57D5926C" w14:textId="77777777" w:rsidR="00067473" w:rsidRPr="00607D81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607D81">
              <w:rPr>
                <w:rFonts w:asciiTheme="majorBidi" w:hAnsiTheme="majorBidi" w:cstheme="majorBidi"/>
              </w:rPr>
              <w:t>−1.92 (−2.42 – −1.42)</w:t>
            </w:r>
          </w:p>
        </w:tc>
        <w:tc>
          <w:tcPr>
            <w:tcW w:w="1260" w:type="dxa"/>
            <w:vAlign w:val="center"/>
            <w:hideMark/>
          </w:tcPr>
          <w:p w14:paraId="375F207D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="Segoe UI Symbol" w:hAnsi="Segoe UI Symbol" w:cs="Segoe UI Symbol"/>
              </w:rPr>
              <w:t>⬤⬤⬤</w:t>
            </w:r>
            <w:r w:rsidRPr="00067473">
              <w:rPr>
                <w:rFonts w:ascii="Cambria Math" w:hAnsi="Cambria Math" w:cs="Cambria Math"/>
              </w:rPr>
              <w:t>◯</w:t>
            </w:r>
            <w:r w:rsidRPr="00067473">
              <w:rPr>
                <w:rFonts w:asciiTheme="majorBidi" w:hAnsiTheme="majorBidi" w:cstheme="majorBidi"/>
              </w:rPr>
              <w:t xml:space="preserve"> </w:t>
            </w:r>
            <w:r w:rsidRPr="00067473">
              <w:rPr>
                <w:rFonts w:asciiTheme="majorBidi" w:hAnsiTheme="majorBidi" w:cstheme="majorBidi"/>
                <w:b/>
                <w:bCs/>
              </w:rPr>
              <w:t>Moderate</w:t>
            </w:r>
          </w:p>
        </w:tc>
        <w:tc>
          <w:tcPr>
            <w:tcW w:w="3330" w:type="dxa"/>
            <w:vAlign w:val="center"/>
            <w:hideMark/>
          </w:tcPr>
          <w:p w14:paraId="576E1A6C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Large effect but very high heterogeneity (I² = 99.4 %).</w:t>
            </w:r>
          </w:p>
        </w:tc>
      </w:tr>
      <w:tr w:rsidR="009024AB" w:rsidRPr="00067473" w14:paraId="1BEB3642" w14:textId="77777777" w:rsidTr="00607D81">
        <w:tc>
          <w:tcPr>
            <w:tcW w:w="2379" w:type="dxa"/>
            <w:vAlign w:val="center"/>
            <w:hideMark/>
          </w:tcPr>
          <w:p w14:paraId="1CF48745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Periodontal indices</w:t>
            </w:r>
          </w:p>
        </w:tc>
        <w:tc>
          <w:tcPr>
            <w:tcW w:w="1457" w:type="dxa"/>
            <w:vAlign w:val="center"/>
            <w:hideMark/>
          </w:tcPr>
          <w:p w14:paraId="6BF61D42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3 342 (4 RCTs)</w:t>
            </w:r>
          </w:p>
        </w:tc>
        <w:tc>
          <w:tcPr>
            <w:tcW w:w="1024" w:type="dxa"/>
            <w:vAlign w:val="center"/>
            <w:hideMark/>
          </w:tcPr>
          <w:p w14:paraId="5BCD59D9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 xml:space="preserve">≤ 12 </w:t>
            </w:r>
            <w:proofErr w:type="spellStart"/>
            <w:r w:rsidRPr="00067473">
              <w:rPr>
                <w:rFonts w:asciiTheme="majorBidi" w:hAnsiTheme="majorBidi" w:cstheme="majorBidi"/>
              </w:rPr>
              <w:t>mo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14:paraId="6FFCB0D2" w14:textId="77777777" w:rsidR="00067473" w:rsidRPr="00607D81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607D81">
              <w:rPr>
                <w:rFonts w:asciiTheme="majorBidi" w:hAnsiTheme="majorBidi" w:cstheme="majorBidi"/>
              </w:rPr>
              <w:t>−1.18 (−1.83 – −0.53)</w:t>
            </w:r>
          </w:p>
        </w:tc>
        <w:tc>
          <w:tcPr>
            <w:tcW w:w="1260" w:type="dxa"/>
            <w:vAlign w:val="center"/>
            <w:hideMark/>
          </w:tcPr>
          <w:p w14:paraId="4C186412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="Segoe UI Symbol" w:hAnsi="Segoe UI Symbol" w:cs="Segoe UI Symbol"/>
              </w:rPr>
              <w:t>⬤⬤⬤</w:t>
            </w:r>
            <w:r w:rsidRPr="00067473">
              <w:rPr>
                <w:rFonts w:ascii="Cambria Math" w:hAnsi="Cambria Math" w:cs="Cambria Math"/>
              </w:rPr>
              <w:t>◯</w:t>
            </w:r>
            <w:r w:rsidRPr="00067473">
              <w:rPr>
                <w:rFonts w:asciiTheme="majorBidi" w:hAnsiTheme="majorBidi" w:cstheme="majorBidi"/>
              </w:rPr>
              <w:t xml:space="preserve"> </w:t>
            </w:r>
            <w:r w:rsidRPr="00067473">
              <w:rPr>
                <w:rFonts w:asciiTheme="majorBidi" w:hAnsiTheme="majorBidi" w:cstheme="majorBidi"/>
                <w:b/>
                <w:bCs/>
              </w:rPr>
              <w:t>Moderate</w:t>
            </w:r>
          </w:p>
        </w:tc>
        <w:tc>
          <w:tcPr>
            <w:tcW w:w="3330" w:type="dxa"/>
            <w:vAlign w:val="center"/>
            <w:hideMark/>
          </w:tcPr>
          <w:p w14:paraId="5EC3E313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Very high heterogeneity (I² = 98.1 %).</w:t>
            </w:r>
          </w:p>
        </w:tc>
      </w:tr>
      <w:tr w:rsidR="009024AB" w:rsidRPr="00067473" w14:paraId="7A560A26" w14:textId="77777777" w:rsidTr="00607D81">
        <w:tc>
          <w:tcPr>
            <w:tcW w:w="2379" w:type="dxa"/>
            <w:vAlign w:val="center"/>
            <w:hideMark/>
          </w:tcPr>
          <w:p w14:paraId="298D3A19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  <w:b/>
                <w:bCs/>
              </w:rPr>
              <w:t>DMFT score</w:t>
            </w:r>
          </w:p>
        </w:tc>
        <w:tc>
          <w:tcPr>
            <w:tcW w:w="1457" w:type="dxa"/>
            <w:vAlign w:val="center"/>
            <w:hideMark/>
          </w:tcPr>
          <w:p w14:paraId="29FAACCC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2 556 (4 RCTs)</w:t>
            </w:r>
          </w:p>
        </w:tc>
        <w:tc>
          <w:tcPr>
            <w:tcW w:w="1024" w:type="dxa"/>
            <w:vAlign w:val="center"/>
            <w:hideMark/>
          </w:tcPr>
          <w:p w14:paraId="10C3CE2D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 xml:space="preserve">&gt; 12 </w:t>
            </w:r>
            <w:proofErr w:type="spellStart"/>
            <w:r w:rsidRPr="00067473">
              <w:rPr>
                <w:rFonts w:asciiTheme="majorBidi" w:hAnsiTheme="majorBidi" w:cstheme="majorBidi"/>
              </w:rPr>
              <w:t>mo</w:t>
            </w:r>
            <w:proofErr w:type="spellEnd"/>
          </w:p>
        </w:tc>
        <w:tc>
          <w:tcPr>
            <w:tcW w:w="1800" w:type="dxa"/>
            <w:vAlign w:val="center"/>
            <w:hideMark/>
          </w:tcPr>
          <w:p w14:paraId="42C95370" w14:textId="77777777" w:rsidR="00067473" w:rsidRPr="00607D81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607D81">
              <w:rPr>
                <w:rFonts w:asciiTheme="majorBidi" w:hAnsiTheme="majorBidi" w:cstheme="majorBidi"/>
              </w:rPr>
              <w:t>−0.11 (−0.27 – 0.04)</w:t>
            </w:r>
          </w:p>
        </w:tc>
        <w:tc>
          <w:tcPr>
            <w:tcW w:w="1260" w:type="dxa"/>
            <w:vAlign w:val="center"/>
            <w:hideMark/>
          </w:tcPr>
          <w:p w14:paraId="4092C747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="Segoe UI Symbol" w:hAnsi="Segoe UI Symbol" w:cs="Segoe UI Symbol"/>
              </w:rPr>
              <w:t>⬤⬤</w:t>
            </w:r>
            <w:r w:rsidRPr="00067473">
              <w:rPr>
                <w:rFonts w:ascii="Cambria Math" w:hAnsi="Cambria Math" w:cs="Cambria Math"/>
              </w:rPr>
              <w:t>◯◯</w:t>
            </w:r>
            <w:r w:rsidRPr="00067473">
              <w:rPr>
                <w:rFonts w:asciiTheme="majorBidi" w:hAnsiTheme="majorBidi" w:cstheme="majorBidi"/>
              </w:rPr>
              <w:t xml:space="preserve"> </w:t>
            </w:r>
            <w:r w:rsidRPr="00067473">
              <w:rPr>
                <w:rFonts w:asciiTheme="majorBidi" w:hAnsiTheme="majorBidi" w:cstheme="majorBidi"/>
                <w:b/>
                <w:bCs/>
              </w:rPr>
              <w:t>Low</w:t>
            </w:r>
          </w:p>
        </w:tc>
        <w:tc>
          <w:tcPr>
            <w:tcW w:w="3330" w:type="dxa"/>
            <w:vAlign w:val="center"/>
            <w:hideMark/>
          </w:tcPr>
          <w:p w14:paraId="59F3D598" w14:textId="77777777" w:rsidR="00067473" w:rsidRPr="00067473" w:rsidRDefault="00067473" w:rsidP="00607D81">
            <w:pPr>
              <w:spacing w:after="160" w:line="278" w:lineRule="auto"/>
              <w:jc w:val="center"/>
              <w:rPr>
                <w:rFonts w:asciiTheme="majorBidi" w:hAnsiTheme="majorBidi" w:cstheme="majorBidi"/>
              </w:rPr>
            </w:pPr>
            <w:r w:rsidRPr="00067473">
              <w:rPr>
                <w:rFonts w:asciiTheme="majorBidi" w:hAnsiTheme="majorBidi" w:cstheme="majorBidi"/>
              </w:rPr>
              <w:t>Imprecision (CI crosses no-effect) and moderate heterogeneity (I² = 64 %).</w:t>
            </w:r>
          </w:p>
        </w:tc>
      </w:tr>
    </w:tbl>
    <w:p w14:paraId="3CC6E9FE" w14:textId="77777777" w:rsidR="00067473" w:rsidRPr="00067473" w:rsidRDefault="00067473" w:rsidP="00067473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067473">
        <w:rPr>
          <w:rFonts w:asciiTheme="majorBidi" w:hAnsiTheme="majorBidi" w:cstheme="majorBidi"/>
          <w:i/>
          <w:iCs/>
        </w:rPr>
        <w:t>Inconsistency:</w:t>
      </w:r>
      <w:r w:rsidRPr="00067473">
        <w:rPr>
          <w:rFonts w:asciiTheme="majorBidi" w:hAnsiTheme="majorBidi" w:cstheme="majorBidi"/>
        </w:rPr>
        <w:t xml:space="preserve"> I² &gt; 95 % for most outcomes (substantial between-study variance).</w:t>
      </w:r>
    </w:p>
    <w:p w14:paraId="360B9389" w14:textId="77777777" w:rsidR="00067473" w:rsidRPr="00067473" w:rsidRDefault="00067473" w:rsidP="00067473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067473">
        <w:rPr>
          <w:rFonts w:asciiTheme="majorBidi" w:hAnsiTheme="majorBidi" w:cstheme="majorBidi"/>
          <w:i/>
          <w:iCs/>
        </w:rPr>
        <w:t>Publication bias:</w:t>
      </w:r>
      <w:r w:rsidRPr="00067473">
        <w:rPr>
          <w:rFonts w:asciiTheme="majorBidi" w:hAnsiTheme="majorBidi" w:cstheme="majorBidi"/>
        </w:rPr>
        <w:t xml:space="preserve"> Significant Egger’s test suggests small-study effects.</w:t>
      </w:r>
    </w:p>
    <w:p w14:paraId="7527B593" w14:textId="77777777" w:rsidR="00067473" w:rsidRPr="00067473" w:rsidRDefault="00067473" w:rsidP="00067473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067473">
        <w:rPr>
          <w:rFonts w:asciiTheme="majorBidi" w:hAnsiTheme="majorBidi" w:cstheme="majorBidi"/>
          <w:i/>
          <w:iCs/>
        </w:rPr>
        <w:t>Imprecision:</w:t>
      </w:r>
      <w:r w:rsidRPr="00067473">
        <w:rPr>
          <w:rFonts w:asciiTheme="majorBidi" w:hAnsiTheme="majorBidi" w:cstheme="majorBidi"/>
        </w:rPr>
        <w:t xml:space="preserve"> Confidence interval includes both benefit and no effect (DMFT).</w:t>
      </w:r>
    </w:p>
    <w:p w14:paraId="36C1AC78" w14:textId="77777777" w:rsidR="00EC0BBD" w:rsidRPr="009024AB" w:rsidRDefault="00EC0BBD">
      <w:pPr>
        <w:rPr>
          <w:rFonts w:asciiTheme="majorBidi" w:hAnsiTheme="majorBidi" w:cstheme="majorBidi"/>
        </w:rPr>
      </w:pPr>
    </w:p>
    <w:sectPr w:rsidR="00EC0BBD" w:rsidRPr="00902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10898"/>
    <w:multiLevelType w:val="multilevel"/>
    <w:tmpl w:val="D3B68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1296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73"/>
    <w:rsid w:val="00067473"/>
    <w:rsid w:val="0016497B"/>
    <w:rsid w:val="00195301"/>
    <w:rsid w:val="002165FB"/>
    <w:rsid w:val="002F2D4F"/>
    <w:rsid w:val="0041366B"/>
    <w:rsid w:val="00607D81"/>
    <w:rsid w:val="006D16DB"/>
    <w:rsid w:val="007E6BB6"/>
    <w:rsid w:val="00873875"/>
    <w:rsid w:val="009024AB"/>
    <w:rsid w:val="00905643"/>
    <w:rsid w:val="00E87366"/>
    <w:rsid w:val="00EC0BBD"/>
    <w:rsid w:val="00F85C05"/>
    <w:rsid w:val="00FA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0A337"/>
  <w15:chartTrackingRefBased/>
  <w15:docId w15:val="{88A0BB86-2940-4F76-8F73-F40E19FF7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4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4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4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4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4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4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4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4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4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4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4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4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4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4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4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4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473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16497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024A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40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9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743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9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1C530-980C-4B6A-80C0-93F6AA51F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Abouzar Nazari</dc:creator>
  <cp:keywords/>
  <dc:description/>
  <cp:lastModifiedBy>Abouzar Nazari</cp:lastModifiedBy>
  <cp:revision>3</cp:revision>
  <dcterms:created xsi:type="dcterms:W3CDTF">2025-04-23T17:47:00Z</dcterms:created>
  <dcterms:modified xsi:type="dcterms:W3CDTF">2025-04-23T19:59:00Z</dcterms:modified>
</cp:coreProperties>
</file>