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FD1900" w14:textId="77777777" w:rsidR="002307F6" w:rsidRPr="00670FBF" w:rsidRDefault="002307F6" w:rsidP="002307F6">
      <w:pPr>
        <w:spacing w:line="276" w:lineRule="auto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670FBF">
        <w:rPr>
          <w:rFonts w:asciiTheme="majorBidi" w:hAnsiTheme="majorBidi" w:cstheme="majorBidi"/>
          <w:noProof/>
          <w:sz w:val="24"/>
          <w:szCs w:val="24"/>
          <w:lang w:eastAsia="en-US"/>
        </w:rPr>
        <w:drawing>
          <wp:inline distT="0" distB="0" distL="0" distR="0" wp14:anchorId="16C5ED1B" wp14:editId="7F210813">
            <wp:extent cx="3740150" cy="3066443"/>
            <wp:effectExtent l="0" t="0" r="0" b="635"/>
            <wp:docPr id="951293555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3952" cy="3110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70FBF">
        <w:rPr>
          <w:rFonts w:asciiTheme="majorBidi" w:hAnsiTheme="majorBidi" w:cstheme="majorBidi"/>
          <w:sz w:val="24"/>
          <w:szCs w:val="24"/>
          <w:lang w:bidi="fa-IR"/>
        </w:rPr>
        <w:t xml:space="preserve">                                   </w:t>
      </w:r>
    </w:p>
    <w:p w14:paraId="41B4DB48" w14:textId="2E3D57A4" w:rsidR="002307F6" w:rsidRPr="00670FBF" w:rsidRDefault="00A75CD6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Fig. 1</w:t>
      </w:r>
      <w:r w:rsidR="002307F6" w:rsidRPr="00670FBF">
        <w:rPr>
          <w:rFonts w:asciiTheme="majorBidi" w:hAnsiTheme="majorBidi" w:cstheme="majorBidi"/>
          <w:sz w:val="24"/>
          <w:szCs w:val="24"/>
          <w:lang w:bidi="fa-IR"/>
        </w:rPr>
        <w:t xml:space="preserve">. C-shaped canal prevalence of mandibular </w:t>
      </w:r>
      <w:r w:rsidR="00D96264" w:rsidRPr="00670FBF">
        <w:rPr>
          <w:rFonts w:asciiTheme="majorBidi" w:hAnsiTheme="majorBidi" w:cstheme="majorBidi"/>
          <w:sz w:val="24"/>
          <w:szCs w:val="24"/>
          <w:lang w:bidi="fa-IR"/>
        </w:rPr>
        <w:t xml:space="preserve">first </w:t>
      </w:r>
      <w:r w:rsidR="002307F6" w:rsidRPr="00670FBF">
        <w:rPr>
          <w:rFonts w:asciiTheme="majorBidi" w:hAnsiTheme="majorBidi" w:cstheme="majorBidi"/>
          <w:sz w:val="24"/>
          <w:szCs w:val="24"/>
          <w:lang w:bidi="fa-IR"/>
        </w:rPr>
        <w:t xml:space="preserve">premolar </w:t>
      </w:r>
    </w:p>
    <w:p w14:paraId="45522BAA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7C61F331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54BBA838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3E314B47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0421C1F5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1E1A7B58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78FAA04E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41E4B929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7EA0383A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6399FD35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2593C913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3195AA2E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55AE7D1A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220238D8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4A4B8D9C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4F847D07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28BD49D7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00C67DD9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59D69EE9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199B2983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20CF26BC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524D4188" w14:textId="77777777" w:rsidR="002307F6" w:rsidRPr="00670FBF" w:rsidRDefault="002307F6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78D7D937" w14:textId="77777777" w:rsidR="002307F6" w:rsidRPr="00670FBF" w:rsidRDefault="002307F6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  <w:r w:rsidRPr="00670FBF">
        <w:rPr>
          <w:rFonts w:asciiTheme="majorBidi" w:hAnsiTheme="majorBidi" w:cstheme="majorBidi"/>
          <w:noProof/>
          <w:sz w:val="24"/>
          <w:szCs w:val="24"/>
          <w:lang w:eastAsia="en-US"/>
        </w:rPr>
        <w:lastRenderedPageBreak/>
        <w:drawing>
          <wp:inline distT="0" distB="0" distL="0" distR="0" wp14:anchorId="448A904A" wp14:editId="116CCE72">
            <wp:extent cx="3892550" cy="3094497"/>
            <wp:effectExtent l="0" t="0" r="0" b="0"/>
            <wp:docPr id="68377214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9648" cy="3139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B518E1" w14:textId="0A3D621B" w:rsidR="002307F6" w:rsidRPr="00670FBF" w:rsidRDefault="00A75CD6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Fig. 2</w:t>
      </w:r>
      <w:r w:rsidR="002307F6" w:rsidRPr="00670FBF">
        <w:rPr>
          <w:rFonts w:asciiTheme="majorBidi" w:hAnsiTheme="majorBidi" w:cstheme="majorBidi"/>
          <w:sz w:val="24"/>
          <w:szCs w:val="24"/>
          <w:lang w:bidi="fa-IR"/>
        </w:rPr>
        <w:t>. C-shaped canal prevalence in the mandibular second premolar</w:t>
      </w:r>
    </w:p>
    <w:p w14:paraId="3D8839FE" w14:textId="77777777" w:rsidR="002307F6" w:rsidRPr="00670FBF" w:rsidRDefault="002307F6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400CC847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456C21E3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2E259F57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745E8CD1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  <w:r w:rsidRPr="00670FBF">
        <w:rPr>
          <w:rFonts w:asciiTheme="majorBidi" w:hAnsiTheme="majorBidi" w:cstheme="majorBidi"/>
          <w:noProof/>
          <w:sz w:val="24"/>
          <w:szCs w:val="24"/>
          <w:lang w:eastAsia="en-US"/>
        </w:rPr>
        <w:drawing>
          <wp:anchor distT="0" distB="0" distL="114300" distR="114300" simplePos="0" relativeHeight="251659264" behindDoc="0" locked="0" layoutInCell="1" allowOverlap="1" wp14:anchorId="0EA3FEBA" wp14:editId="2A24ADC4">
            <wp:simplePos x="0" y="0"/>
            <wp:positionH relativeFrom="column">
              <wp:posOffset>114300</wp:posOffset>
            </wp:positionH>
            <wp:positionV relativeFrom="paragraph">
              <wp:posOffset>-541</wp:posOffset>
            </wp:positionV>
            <wp:extent cx="3651250" cy="3005361"/>
            <wp:effectExtent l="0" t="0" r="6350" b="5080"/>
            <wp:wrapSquare wrapText="bothSides"/>
            <wp:docPr id="127719401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9127" cy="3020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4D2150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2C03EFC7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2E12667B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12F25793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7616628A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53CF348E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4F1FFF21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198B8323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183289A5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7B4622D4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0E7F5BFE" w14:textId="77777777" w:rsidR="002307F6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4E5E0C54" w14:textId="77777777" w:rsidR="00F93F24" w:rsidRDefault="00F93F24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090BE29D" w14:textId="77777777" w:rsidR="00F93F24" w:rsidRPr="00670FBF" w:rsidRDefault="00F93F24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555D6307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65D72DB2" w14:textId="7F7E8981" w:rsidR="002307F6" w:rsidRPr="00670FBF" w:rsidRDefault="00A75CD6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Fig. 3</w:t>
      </w:r>
      <w:r w:rsidR="002307F6" w:rsidRPr="00670FBF">
        <w:rPr>
          <w:rFonts w:asciiTheme="majorBidi" w:hAnsiTheme="majorBidi" w:cstheme="majorBidi"/>
          <w:sz w:val="24"/>
          <w:szCs w:val="24"/>
          <w:lang w:bidi="fa-IR"/>
        </w:rPr>
        <w:t>. C-shaped canal prevalence in the mandibular first molar</w:t>
      </w:r>
    </w:p>
    <w:p w14:paraId="352E12EB" w14:textId="22F9C033" w:rsidR="002307F6" w:rsidRPr="00670FBF" w:rsidRDefault="00A417A9" w:rsidP="00A417A9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  <w:r w:rsidRPr="00670FBF">
        <w:rPr>
          <w:rFonts w:asciiTheme="majorBidi" w:hAnsiTheme="majorBidi" w:cstheme="majorBidi"/>
          <w:noProof/>
          <w:sz w:val="24"/>
          <w:szCs w:val="24"/>
          <w:lang w:eastAsia="en-US"/>
        </w:rPr>
        <w:lastRenderedPageBreak/>
        <w:drawing>
          <wp:inline distT="0" distB="0" distL="0" distR="0" wp14:anchorId="72E3D878" wp14:editId="29F47A04">
            <wp:extent cx="4276725" cy="5972175"/>
            <wp:effectExtent l="0" t="0" r="9525" b="9525"/>
            <wp:docPr id="163533937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597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9884CF" w14:textId="2ED9B3E2" w:rsidR="002307F6" w:rsidRPr="00670FBF" w:rsidRDefault="00A75CD6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Fig. 4</w:t>
      </w:r>
      <w:r w:rsidR="002307F6" w:rsidRPr="00670FBF">
        <w:rPr>
          <w:rFonts w:asciiTheme="majorBidi" w:hAnsiTheme="majorBidi" w:cstheme="majorBidi"/>
          <w:sz w:val="24"/>
          <w:szCs w:val="24"/>
          <w:lang w:bidi="fa-IR"/>
        </w:rPr>
        <w:t xml:space="preserve">. C-shaped canal prevalence in the mandibular second molar </w:t>
      </w:r>
    </w:p>
    <w:p w14:paraId="4D2BBEF5" w14:textId="77777777" w:rsidR="002307F6" w:rsidRPr="00670FBF" w:rsidRDefault="002307F6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  <w:r w:rsidRPr="00670FBF">
        <w:rPr>
          <w:rFonts w:asciiTheme="majorBidi" w:hAnsiTheme="majorBidi" w:cstheme="majorBidi"/>
          <w:noProof/>
          <w:sz w:val="24"/>
          <w:szCs w:val="24"/>
          <w:lang w:eastAsia="en-US"/>
        </w:rPr>
        <w:lastRenderedPageBreak/>
        <w:drawing>
          <wp:anchor distT="0" distB="0" distL="114300" distR="114300" simplePos="0" relativeHeight="251660288" behindDoc="0" locked="0" layoutInCell="1" allowOverlap="1" wp14:anchorId="4A204D7B" wp14:editId="02F15ED7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4514850" cy="3073400"/>
            <wp:effectExtent l="0" t="0" r="0" b="0"/>
            <wp:wrapSquare wrapText="bothSides"/>
            <wp:docPr id="2085195195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307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499AF7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7CCAC706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0A423475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28E328F9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2DA7A256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130B9AD5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3F3F8BD6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03E45BE6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6AA64125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071E2A4C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4B617A3B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57DEC0DD" w14:textId="77777777" w:rsidR="002307F6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33A89E95" w14:textId="77777777" w:rsidR="00F93F24" w:rsidRDefault="00F93F24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66D89876" w14:textId="77777777" w:rsidR="00F93F24" w:rsidRDefault="00F93F24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1E5DDB02" w14:textId="77777777" w:rsidR="00F93F24" w:rsidRPr="00670FBF" w:rsidRDefault="00F93F24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2B4950C5" w14:textId="7AD1529E" w:rsidR="002307F6" w:rsidRPr="00670FBF" w:rsidRDefault="00A75CD6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Fig. 5</w:t>
      </w:r>
      <w:r w:rsidR="002307F6" w:rsidRPr="00670FBF">
        <w:rPr>
          <w:rFonts w:asciiTheme="majorBidi" w:hAnsiTheme="majorBidi" w:cstheme="majorBidi"/>
          <w:sz w:val="24"/>
          <w:szCs w:val="24"/>
          <w:lang w:bidi="fa-IR"/>
        </w:rPr>
        <w:t>. C-shaped canal prevalence in the mandibular third molar</w:t>
      </w:r>
    </w:p>
    <w:p w14:paraId="605CCFFD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63A40489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264EDDA1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3A992582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2040B2A9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6D12CD57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055C7B8B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47FC3D91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46BFD265" w14:textId="77777777" w:rsidR="002307F6" w:rsidRPr="00670FBF" w:rsidRDefault="002307F6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0E12D349" w14:textId="5EFD1657" w:rsidR="002307F6" w:rsidRPr="00670FBF" w:rsidRDefault="002307F6" w:rsidP="00BB40C5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  <w:r w:rsidRPr="00670FBF">
        <w:rPr>
          <w:rFonts w:asciiTheme="majorBidi" w:hAnsiTheme="majorBidi" w:cstheme="majorBidi"/>
          <w:noProof/>
          <w:sz w:val="24"/>
          <w:szCs w:val="24"/>
          <w:lang w:eastAsia="en-US"/>
        </w:rPr>
        <w:lastRenderedPageBreak/>
        <w:drawing>
          <wp:inline distT="0" distB="0" distL="0" distR="0" wp14:anchorId="1816125B" wp14:editId="3E845FBD">
            <wp:extent cx="4902200" cy="3366595"/>
            <wp:effectExtent l="0" t="0" r="0" b="5715"/>
            <wp:docPr id="92137761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747" cy="3432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406287" w14:textId="3FA9E60A" w:rsidR="002307F6" w:rsidRPr="00670FBF" w:rsidRDefault="00A75CD6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Fig. 6</w:t>
      </w:r>
      <w:r w:rsidR="002307F6" w:rsidRPr="00670FBF">
        <w:rPr>
          <w:rFonts w:asciiTheme="majorBidi" w:hAnsiTheme="majorBidi" w:cstheme="majorBidi"/>
          <w:sz w:val="24"/>
          <w:szCs w:val="24"/>
          <w:lang w:bidi="fa-IR"/>
        </w:rPr>
        <w:t xml:space="preserve">. C-shaped canal prevalence in the maxillary first molar </w:t>
      </w:r>
    </w:p>
    <w:p w14:paraId="32D2B4C0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586CF1C1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6683684E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5A456774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339EB54B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6A9DC427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417AF811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258B6D3C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70EA4E17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67C2CA81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36DFA456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3CB0392E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4F8E6D8E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260DC43E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792E4853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7F999521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41FB124B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581081B3" w14:textId="77777777" w:rsidR="002307F6" w:rsidRPr="00670FBF" w:rsidRDefault="002307F6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  <w:r w:rsidRPr="00670FBF">
        <w:rPr>
          <w:rFonts w:asciiTheme="majorBidi" w:hAnsiTheme="majorBidi" w:cstheme="majorBidi"/>
          <w:noProof/>
          <w:sz w:val="24"/>
          <w:szCs w:val="24"/>
          <w:lang w:eastAsia="en-US"/>
        </w:rPr>
        <w:lastRenderedPageBreak/>
        <w:drawing>
          <wp:inline distT="0" distB="0" distL="0" distR="0" wp14:anchorId="01A9DBB3" wp14:editId="7BF78122">
            <wp:extent cx="4806950" cy="3575427"/>
            <wp:effectExtent l="0" t="0" r="0" b="6350"/>
            <wp:docPr id="152657964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3118" cy="3594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4C93C3" w14:textId="45BCEF81" w:rsidR="002307F6" w:rsidRPr="00670FBF" w:rsidRDefault="00A75CD6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Fig. 7</w:t>
      </w:r>
      <w:r w:rsidR="002307F6" w:rsidRPr="00670FBF">
        <w:rPr>
          <w:rFonts w:asciiTheme="majorBidi" w:hAnsiTheme="majorBidi" w:cstheme="majorBidi"/>
          <w:sz w:val="24"/>
          <w:szCs w:val="24"/>
          <w:lang w:bidi="fa-IR"/>
        </w:rPr>
        <w:t>. C-shaped canal prevalence in the maxillary second molar</w:t>
      </w:r>
    </w:p>
    <w:p w14:paraId="57F99219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1C66B488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2B288B04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4D69E87A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730869DB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24D1F916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264D84A8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06E6D556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6092EF79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7FF9EDBD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3222645F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6C715BF6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53E1E932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1CBC14AF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7672382A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6BCB1D4E" w14:textId="77777777" w:rsidR="002307F6" w:rsidRPr="00670FBF" w:rsidRDefault="002307F6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2963059A" w14:textId="77777777" w:rsidR="00540902" w:rsidRDefault="002307F6" w:rsidP="00540902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  <w:r w:rsidRPr="00670FBF">
        <w:rPr>
          <w:rFonts w:asciiTheme="majorBidi" w:hAnsiTheme="majorBidi" w:cstheme="majorBidi"/>
          <w:noProof/>
          <w:sz w:val="24"/>
          <w:szCs w:val="24"/>
          <w:lang w:eastAsia="en-US"/>
        </w:rPr>
        <w:lastRenderedPageBreak/>
        <w:drawing>
          <wp:inline distT="0" distB="0" distL="0" distR="0" wp14:anchorId="7209B4E9" wp14:editId="5EC46046">
            <wp:extent cx="4667250" cy="3649532"/>
            <wp:effectExtent l="0" t="0" r="0" b="8255"/>
            <wp:docPr id="60671818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2644" cy="3747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18C40C" w14:textId="001AF6B8" w:rsidR="002307F6" w:rsidRPr="00670FBF" w:rsidRDefault="00A75CD6" w:rsidP="00540902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Fig. 8</w:t>
      </w:r>
      <w:r w:rsidR="002307F6" w:rsidRPr="00670FBF">
        <w:rPr>
          <w:rFonts w:asciiTheme="majorBidi" w:hAnsiTheme="majorBidi" w:cstheme="majorBidi"/>
          <w:sz w:val="24"/>
          <w:szCs w:val="24"/>
          <w:lang w:bidi="fa-IR"/>
        </w:rPr>
        <w:t xml:space="preserve">. C-shaped canal prevalence in the mandibular first premolar in </w:t>
      </w:r>
      <w:r w:rsidR="00BE23FA" w:rsidRPr="00670FBF">
        <w:rPr>
          <w:rFonts w:asciiTheme="majorBidi" w:hAnsiTheme="majorBidi" w:cstheme="majorBidi"/>
          <w:sz w:val="24"/>
          <w:szCs w:val="24"/>
          <w:lang w:bidi="fa-IR"/>
        </w:rPr>
        <w:t>female and male</w:t>
      </w:r>
    </w:p>
    <w:p w14:paraId="16E1A51D" w14:textId="77777777" w:rsidR="00BE23FA" w:rsidRPr="00670FBF" w:rsidRDefault="00BE23FA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6987F4C4" w14:textId="77777777" w:rsidR="00BE23FA" w:rsidRPr="00670FBF" w:rsidRDefault="00BE23FA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1FC5FBFD" w14:textId="77777777" w:rsidR="00BE23FA" w:rsidRPr="00670FBF" w:rsidRDefault="00BE23FA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0960EB43" w14:textId="77777777" w:rsidR="00BE23FA" w:rsidRPr="00670FBF" w:rsidRDefault="00BE23FA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662E0E5A" w14:textId="77777777" w:rsidR="00BE23FA" w:rsidRPr="00670FBF" w:rsidRDefault="00BE23FA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0FE98890" w14:textId="77777777" w:rsidR="00BE23FA" w:rsidRPr="00670FBF" w:rsidRDefault="00BE23FA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0D28A514" w14:textId="77777777" w:rsidR="00BE23FA" w:rsidRPr="00670FBF" w:rsidRDefault="00BE23FA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6B519C8C" w14:textId="77777777" w:rsidR="00BE23FA" w:rsidRPr="00670FBF" w:rsidRDefault="00BE23FA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34EF8E1D" w14:textId="77777777" w:rsidR="00BE23FA" w:rsidRPr="00670FBF" w:rsidRDefault="00BE23FA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652BADB3" w14:textId="77777777" w:rsidR="00BE23FA" w:rsidRPr="00670FBF" w:rsidRDefault="00BE23FA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5B25B422" w14:textId="77777777" w:rsidR="002307F6" w:rsidRPr="00670FBF" w:rsidRDefault="002307F6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  <w:r w:rsidRPr="00670FBF">
        <w:rPr>
          <w:rFonts w:asciiTheme="majorBidi" w:hAnsiTheme="majorBidi" w:cstheme="majorBidi"/>
          <w:noProof/>
          <w:sz w:val="24"/>
          <w:szCs w:val="24"/>
          <w:lang w:eastAsia="en-US"/>
        </w:rPr>
        <w:lastRenderedPageBreak/>
        <w:drawing>
          <wp:inline distT="0" distB="0" distL="0" distR="0" wp14:anchorId="16CB387B" wp14:editId="0493CF1D">
            <wp:extent cx="4324350" cy="3333813"/>
            <wp:effectExtent l="0" t="0" r="0" b="0"/>
            <wp:docPr id="188254261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7933" cy="3367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7C69E5" w14:textId="620054DC" w:rsidR="002307F6" w:rsidRPr="00670FBF" w:rsidRDefault="00A75CD6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Fig. 9</w:t>
      </w:r>
      <w:r w:rsidR="002307F6" w:rsidRPr="00670FBF">
        <w:rPr>
          <w:rFonts w:asciiTheme="majorBidi" w:hAnsiTheme="majorBidi" w:cstheme="majorBidi"/>
          <w:sz w:val="24"/>
          <w:szCs w:val="24"/>
          <w:lang w:bidi="fa-IR"/>
        </w:rPr>
        <w:t>. C-shaped canal prevalence in the man</w:t>
      </w:r>
      <w:r w:rsidR="00BE23FA" w:rsidRPr="00670FBF">
        <w:rPr>
          <w:rFonts w:asciiTheme="majorBidi" w:hAnsiTheme="majorBidi" w:cstheme="majorBidi"/>
          <w:sz w:val="24"/>
          <w:szCs w:val="24"/>
          <w:lang w:bidi="fa-IR"/>
        </w:rPr>
        <w:t>dibular second premolar in female and male</w:t>
      </w:r>
    </w:p>
    <w:p w14:paraId="10C9D45B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29E4694C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3AA86055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6884731F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3C4148B9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2F8FC098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38DC4376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7514E134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3D1071D7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3AEC18F3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0E8605EF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469E6BA1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4FF76576" w14:textId="77777777" w:rsidR="002307F6" w:rsidRPr="00670FBF" w:rsidRDefault="002307F6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  <w:r w:rsidRPr="00670FBF">
        <w:rPr>
          <w:rFonts w:asciiTheme="majorBidi" w:hAnsiTheme="majorBidi" w:cstheme="majorBidi"/>
          <w:noProof/>
          <w:sz w:val="24"/>
          <w:szCs w:val="24"/>
          <w:lang w:eastAsia="en-US"/>
        </w:rPr>
        <w:lastRenderedPageBreak/>
        <w:drawing>
          <wp:inline distT="0" distB="0" distL="0" distR="0" wp14:anchorId="4AA5C4F2" wp14:editId="4BBCD62B">
            <wp:extent cx="4178300" cy="3404243"/>
            <wp:effectExtent l="0" t="0" r="0" b="5715"/>
            <wp:docPr id="850345792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5877" cy="3418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C2F97" w14:textId="7659F384" w:rsidR="002307F6" w:rsidRPr="00670FBF" w:rsidRDefault="00A75CD6" w:rsidP="002B44CD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Fig. 10</w:t>
      </w:r>
      <w:r w:rsidR="002307F6" w:rsidRPr="00670FBF">
        <w:rPr>
          <w:rFonts w:asciiTheme="majorBidi" w:hAnsiTheme="majorBidi" w:cstheme="majorBidi"/>
          <w:sz w:val="24"/>
          <w:szCs w:val="24"/>
          <w:lang w:bidi="fa-IR"/>
        </w:rPr>
        <w:t xml:space="preserve">. C-shaped canal prevalence in the mandibular first molar in </w:t>
      </w:r>
      <w:r w:rsidR="00BE23FA" w:rsidRPr="00670FBF">
        <w:rPr>
          <w:rFonts w:asciiTheme="majorBidi" w:hAnsiTheme="majorBidi" w:cstheme="majorBidi"/>
          <w:sz w:val="24"/>
          <w:szCs w:val="24"/>
          <w:lang w:bidi="fa-IR"/>
        </w:rPr>
        <w:t>female and male</w:t>
      </w:r>
    </w:p>
    <w:p w14:paraId="45BA97E2" w14:textId="77777777" w:rsidR="002307F6" w:rsidRPr="00670FBF" w:rsidRDefault="002307F6" w:rsidP="002307F6">
      <w:pPr>
        <w:spacing w:line="276" w:lineRule="auto"/>
        <w:jc w:val="both"/>
        <w:rPr>
          <w:rFonts w:asciiTheme="majorBidi" w:hAnsiTheme="majorBidi" w:cstheme="majorBidi"/>
          <w:sz w:val="24"/>
          <w:szCs w:val="24"/>
          <w:lang w:bidi="fa-IR"/>
        </w:rPr>
      </w:pPr>
    </w:p>
    <w:p w14:paraId="2261A5C0" w14:textId="77777777" w:rsidR="002307F6" w:rsidRPr="00670FBF" w:rsidRDefault="002307F6" w:rsidP="002307F6">
      <w:pPr>
        <w:spacing w:line="276" w:lineRule="auto"/>
        <w:jc w:val="both"/>
        <w:rPr>
          <w:rFonts w:asciiTheme="majorBidi" w:hAnsiTheme="majorBidi" w:cstheme="majorBidi"/>
          <w:sz w:val="24"/>
          <w:szCs w:val="24"/>
          <w:lang w:bidi="fa-IR"/>
        </w:rPr>
      </w:pPr>
    </w:p>
    <w:p w14:paraId="172078C4" w14:textId="77777777" w:rsidR="002307F6" w:rsidRPr="00670FBF" w:rsidRDefault="002307F6" w:rsidP="002307F6">
      <w:pPr>
        <w:spacing w:line="276" w:lineRule="auto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670FBF">
        <w:rPr>
          <w:rFonts w:asciiTheme="majorBidi" w:hAnsiTheme="majorBidi" w:cstheme="majorBidi"/>
          <w:noProof/>
          <w:sz w:val="24"/>
          <w:szCs w:val="24"/>
          <w:lang w:eastAsia="en-US"/>
        </w:rPr>
        <w:lastRenderedPageBreak/>
        <w:drawing>
          <wp:inline distT="0" distB="0" distL="0" distR="0" wp14:anchorId="000D6C15" wp14:editId="3275D188">
            <wp:extent cx="5619750" cy="8144565"/>
            <wp:effectExtent l="0" t="0" r="0" b="8890"/>
            <wp:docPr id="183371645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3495" cy="8236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C5ABA7" w14:textId="2D558DB5" w:rsidR="002307F6" w:rsidRPr="00670FBF" w:rsidRDefault="00A75CD6" w:rsidP="00BE23FA">
      <w:pPr>
        <w:spacing w:line="276" w:lineRule="auto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Fig. 11</w:t>
      </w:r>
      <w:r w:rsidR="002307F6" w:rsidRPr="00670FBF">
        <w:rPr>
          <w:rFonts w:asciiTheme="majorBidi" w:hAnsiTheme="majorBidi" w:cstheme="majorBidi"/>
          <w:sz w:val="24"/>
          <w:szCs w:val="24"/>
          <w:lang w:bidi="fa-IR"/>
        </w:rPr>
        <w:t>. C-shaped canal prevalence in the</w:t>
      </w:r>
      <w:r w:rsidR="00BE23FA" w:rsidRPr="00670FBF">
        <w:rPr>
          <w:rFonts w:asciiTheme="majorBidi" w:hAnsiTheme="majorBidi" w:cstheme="majorBidi"/>
          <w:sz w:val="24"/>
          <w:szCs w:val="24"/>
          <w:lang w:bidi="fa-IR"/>
        </w:rPr>
        <w:t xml:space="preserve"> mandibular second molar in female </w:t>
      </w:r>
      <w:r w:rsidR="002307F6" w:rsidRPr="00670FBF">
        <w:rPr>
          <w:rFonts w:asciiTheme="majorBidi" w:hAnsiTheme="majorBidi" w:cstheme="majorBidi"/>
          <w:sz w:val="24"/>
          <w:szCs w:val="24"/>
          <w:lang w:bidi="fa-IR"/>
        </w:rPr>
        <w:t xml:space="preserve">and </w:t>
      </w:r>
      <w:r w:rsidR="00BE23FA" w:rsidRPr="00670FBF">
        <w:rPr>
          <w:rFonts w:asciiTheme="majorBidi" w:hAnsiTheme="majorBidi" w:cstheme="majorBidi"/>
          <w:sz w:val="24"/>
          <w:szCs w:val="24"/>
          <w:lang w:bidi="fa-IR"/>
        </w:rPr>
        <w:t>male</w:t>
      </w:r>
    </w:p>
    <w:p w14:paraId="61570533" w14:textId="77777777" w:rsidR="002307F6" w:rsidRPr="00670FBF" w:rsidRDefault="002307F6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  <w:r w:rsidRPr="00670FBF">
        <w:rPr>
          <w:rFonts w:asciiTheme="majorBidi" w:hAnsiTheme="majorBidi" w:cstheme="majorBidi"/>
          <w:noProof/>
          <w:sz w:val="24"/>
          <w:szCs w:val="24"/>
          <w:lang w:eastAsia="en-US"/>
        </w:rPr>
        <w:lastRenderedPageBreak/>
        <w:drawing>
          <wp:inline distT="0" distB="0" distL="0" distR="0" wp14:anchorId="51AA7A58" wp14:editId="2E722907">
            <wp:extent cx="4267200" cy="3289756"/>
            <wp:effectExtent l="0" t="0" r="0" b="6350"/>
            <wp:docPr id="93578954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7877" cy="3313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6F6611" w14:textId="6751DFF7" w:rsidR="002307F6" w:rsidRPr="00670FBF" w:rsidRDefault="00A75CD6" w:rsidP="00BE23FA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Fig. 12</w:t>
      </w:r>
      <w:r w:rsidR="002307F6" w:rsidRPr="00670FBF">
        <w:rPr>
          <w:rFonts w:asciiTheme="majorBidi" w:hAnsiTheme="majorBidi" w:cstheme="majorBidi"/>
          <w:sz w:val="24"/>
          <w:szCs w:val="24"/>
          <w:lang w:bidi="fa-IR"/>
        </w:rPr>
        <w:t>. C-shaped canal prevalence in the mandibular</w:t>
      </w:r>
      <w:r w:rsidR="00F3632E" w:rsidRPr="00670FBF">
        <w:rPr>
          <w:rFonts w:asciiTheme="majorBidi" w:hAnsiTheme="majorBidi" w:cstheme="majorBidi"/>
          <w:sz w:val="24"/>
          <w:szCs w:val="24"/>
          <w:lang w:bidi="fa-IR"/>
        </w:rPr>
        <w:t xml:space="preserve"> first</w:t>
      </w:r>
      <w:r w:rsidR="002307F6" w:rsidRPr="00670FBF">
        <w:rPr>
          <w:rFonts w:asciiTheme="majorBidi" w:hAnsiTheme="majorBidi" w:cstheme="majorBidi"/>
          <w:sz w:val="24"/>
          <w:szCs w:val="24"/>
          <w:lang w:bidi="fa-IR"/>
        </w:rPr>
        <w:t xml:space="preserve"> premolar on the right and left sides</w:t>
      </w:r>
    </w:p>
    <w:p w14:paraId="54505600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19FC4AED" w14:textId="77777777" w:rsidR="00BE23FA" w:rsidRPr="00670FBF" w:rsidRDefault="00BE23FA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7ED31D77" w14:textId="77777777" w:rsidR="00BE23FA" w:rsidRPr="00670FBF" w:rsidRDefault="00BE23FA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041E675A" w14:textId="77777777" w:rsidR="00BE23FA" w:rsidRPr="00670FBF" w:rsidRDefault="00BE23FA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1D6FAAC2" w14:textId="77777777" w:rsidR="00BE23FA" w:rsidRPr="00670FBF" w:rsidRDefault="00BE23FA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5FF69DC1" w14:textId="77777777" w:rsidR="00BE23FA" w:rsidRPr="00670FBF" w:rsidRDefault="00BE23FA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130EE7AF" w14:textId="77777777" w:rsidR="00BE23FA" w:rsidRPr="00670FBF" w:rsidRDefault="00BE23FA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3DDACDA3" w14:textId="77777777" w:rsidR="00BE23FA" w:rsidRPr="00670FBF" w:rsidRDefault="00BE23FA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0E0FAE60" w14:textId="77777777" w:rsidR="00BE23FA" w:rsidRPr="00670FBF" w:rsidRDefault="00BE23FA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0AA14948" w14:textId="77777777" w:rsidR="00BE23FA" w:rsidRPr="00670FBF" w:rsidRDefault="00BE23FA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68850FAB" w14:textId="77777777" w:rsidR="00BE23FA" w:rsidRPr="00670FBF" w:rsidRDefault="00BE23FA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53B6FC05" w14:textId="77777777" w:rsidR="00BE23FA" w:rsidRPr="00670FBF" w:rsidRDefault="00BE23FA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2DEF310C" w14:textId="77777777" w:rsidR="00BE23FA" w:rsidRPr="00670FBF" w:rsidRDefault="00BE23FA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4C395C0C" w14:textId="77777777" w:rsidR="00BE23FA" w:rsidRPr="00670FBF" w:rsidRDefault="00BE23FA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12B10442" w14:textId="77777777" w:rsidR="00F3632E" w:rsidRPr="00670FBF" w:rsidRDefault="002307F6" w:rsidP="00F3632E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  <w:r w:rsidRPr="00670FBF">
        <w:rPr>
          <w:rFonts w:asciiTheme="majorBidi" w:hAnsiTheme="majorBidi" w:cstheme="majorBidi"/>
          <w:noProof/>
          <w:sz w:val="24"/>
          <w:szCs w:val="24"/>
          <w:lang w:eastAsia="en-US"/>
        </w:rPr>
        <w:lastRenderedPageBreak/>
        <w:drawing>
          <wp:inline distT="0" distB="0" distL="0" distR="0" wp14:anchorId="5158EC14" wp14:editId="739871C0">
            <wp:extent cx="3656207" cy="3743203"/>
            <wp:effectExtent l="0" t="0" r="1905" b="0"/>
            <wp:docPr id="164403869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3753" cy="3812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4B988C" w14:textId="44803D38" w:rsidR="002307F6" w:rsidRPr="00670FBF" w:rsidRDefault="00A75CD6" w:rsidP="00F3632E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Fig. 13</w:t>
      </w:r>
      <w:r w:rsidR="002307F6" w:rsidRPr="00670FBF">
        <w:rPr>
          <w:rFonts w:asciiTheme="majorBidi" w:hAnsiTheme="majorBidi" w:cstheme="majorBidi"/>
          <w:sz w:val="24"/>
          <w:szCs w:val="24"/>
          <w:lang w:bidi="fa-IR"/>
        </w:rPr>
        <w:t>. C-shaped canal prevalence in the mandibular second molar on the right and left sides</w:t>
      </w:r>
    </w:p>
    <w:p w14:paraId="4F8D0529" w14:textId="77777777" w:rsidR="00BE23FA" w:rsidRPr="00670FBF" w:rsidRDefault="00BE23FA" w:rsidP="00F3632E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700BD6B3" w14:textId="77777777" w:rsidR="00BE23FA" w:rsidRPr="00670FBF" w:rsidRDefault="00BE23FA" w:rsidP="00F3632E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113884F2" w14:textId="77777777" w:rsidR="00BE23FA" w:rsidRPr="00670FBF" w:rsidRDefault="00BE23FA" w:rsidP="00F3632E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4050EB64" w14:textId="77777777" w:rsidR="00BE23FA" w:rsidRPr="00670FBF" w:rsidRDefault="00BE23FA" w:rsidP="00F3632E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7B632CFF" w14:textId="77777777" w:rsidR="00BE23FA" w:rsidRPr="00670FBF" w:rsidRDefault="00BE23FA" w:rsidP="00F3632E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26C23264" w14:textId="77777777" w:rsidR="00BE23FA" w:rsidRPr="00670FBF" w:rsidRDefault="00BE23FA" w:rsidP="00F3632E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0313F4A2" w14:textId="77777777" w:rsidR="00BE23FA" w:rsidRPr="00670FBF" w:rsidRDefault="00BE23FA" w:rsidP="00F3632E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2F9C9736" w14:textId="77777777" w:rsidR="00BE23FA" w:rsidRPr="00670FBF" w:rsidRDefault="00BE23FA" w:rsidP="00F3632E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2561BA7A" w14:textId="77777777" w:rsidR="00BE23FA" w:rsidRPr="00670FBF" w:rsidRDefault="00BE23FA" w:rsidP="00F3632E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313BAC38" w14:textId="77777777" w:rsidR="00BE23FA" w:rsidRPr="00670FBF" w:rsidRDefault="00BE23FA" w:rsidP="00F3632E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594AA846" w14:textId="77777777" w:rsidR="00BE23FA" w:rsidRPr="00670FBF" w:rsidRDefault="00BE23FA" w:rsidP="00F3632E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20266DA8" w14:textId="77777777" w:rsidR="00BE23FA" w:rsidRPr="00670FBF" w:rsidRDefault="00BE23FA" w:rsidP="00F3632E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722825DF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  <w:r w:rsidRPr="00670FBF">
        <w:rPr>
          <w:rFonts w:asciiTheme="majorBidi" w:hAnsiTheme="majorBidi" w:cstheme="majorBidi"/>
          <w:noProof/>
          <w:sz w:val="24"/>
          <w:szCs w:val="24"/>
          <w:lang w:eastAsia="en-US"/>
        </w:rPr>
        <w:lastRenderedPageBreak/>
        <w:drawing>
          <wp:anchor distT="0" distB="0" distL="114300" distR="114300" simplePos="0" relativeHeight="251661312" behindDoc="0" locked="0" layoutInCell="1" allowOverlap="1" wp14:anchorId="63EAB4E9" wp14:editId="6AEE4830">
            <wp:simplePos x="0" y="0"/>
            <wp:positionH relativeFrom="column">
              <wp:posOffset>0</wp:posOffset>
            </wp:positionH>
            <wp:positionV relativeFrom="paragraph">
              <wp:posOffset>232410</wp:posOffset>
            </wp:positionV>
            <wp:extent cx="4005580" cy="3168650"/>
            <wp:effectExtent l="0" t="0" r="0" b="0"/>
            <wp:wrapSquare wrapText="bothSides"/>
            <wp:docPr id="3195863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5580" cy="316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41D540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3D9EA7D4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0A9956F8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37AA3199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173D9BB1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318A985D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2D03F111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0B43E562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46C389AA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568506EA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07FA2606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3DE6995A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5C659958" w14:textId="77777777" w:rsidR="002307F6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4D66D0C5" w14:textId="77777777" w:rsidR="003B71B5" w:rsidRDefault="003B71B5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7C6402E2" w14:textId="77777777" w:rsidR="003B71B5" w:rsidRPr="00670FBF" w:rsidRDefault="003B71B5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09F2ABDC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486715C6" w14:textId="42CC3B56" w:rsidR="002307F6" w:rsidRPr="00670FBF" w:rsidRDefault="00A75CD6" w:rsidP="00BE23FA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Fig. 14</w:t>
      </w:r>
      <w:r w:rsidR="002307F6" w:rsidRPr="00670FBF">
        <w:rPr>
          <w:rFonts w:asciiTheme="majorBidi" w:hAnsiTheme="majorBidi" w:cstheme="majorBidi"/>
          <w:sz w:val="24"/>
          <w:szCs w:val="24"/>
          <w:lang w:bidi="fa-IR"/>
        </w:rPr>
        <w:t>. Classification of C-shaped canals of the mandibular first premolar in the coronal section</w:t>
      </w:r>
    </w:p>
    <w:p w14:paraId="7D4992E7" w14:textId="77777777" w:rsidR="00BE23FA" w:rsidRPr="00670FBF" w:rsidRDefault="00BE23FA" w:rsidP="00BE23FA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0A95B60F" w14:textId="77777777" w:rsidR="00BE23FA" w:rsidRPr="00670FBF" w:rsidRDefault="00BE23FA" w:rsidP="00BE23FA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2C7626F5" w14:textId="77777777" w:rsidR="00BE23FA" w:rsidRPr="00670FBF" w:rsidRDefault="00BE23FA" w:rsidP="00BE23FA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4BC13FBF" w14:textId="77777777" w:rsidR="00BE23FA" w:rsidRPr="00670FBF" w:rsidRDefault="00BE23FA" w:rsidP="00BE23FA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4FB76BCF" w14:textId="77777777" w:rsidR="00BE23FA" w:rsidRPr="00670FBF" w:rsidRDefault="00BE23FA" w:rsidP="00BE23FA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4AAFD3D8" w14:textId="77777777" w:rsidR="00BE23FA" w:rsidRPr="00670FBF" w:rsidRDefault="00BE23FA" w:rsidP="00BE23FA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565ED1AB" w14:textId="77777777" w:rsidR="00BE23FA" w:rsidRPr="00670FBF" w:rsidRDefault="00BE23FA" w:rsidP="00BE23FA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0E9E82E9" w14:textId="77777777" w:rsidR="00BE23FA" w:rsidRPr="00670FBF" w:rsidRDefault="00BE23FA" w:rsidP="00BE23FA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7210ECCC" w14:textId="77777777" w:rsidR="00BE23FA" w:rsidRPr="00670FBF" w:rsidRDefault="00BE23FA" w:rsidP="00BE23FA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0E594B3E" w14:textId="77777777" w:rsidR="00BE23FA" w:rsidRPr="00670FBF" w:rsidRDefault="00BE23FA" w:rsidP="00BE23FA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12A84A31" w14:textId="77777777" w:rsidR="00BE23FA" w:rsidRPr="00670FBF" w:rsidRDefault="00BE23FA" w:rsidP="00BE23FA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5D32E3E9" w14:textId="77777777" w:rsidR="00BE23FA" w:rsidRPr="00670FBF" w:rsidRDefault="00BE23FA" w:rsidP="00BE23FA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5071CA7E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35BB33CF" w14:textId="77777777" w:rsidR="002307F6" w:rsidRPr="00670FBF" w:rsidRDefault="002307F6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  <w:r w:rsidRPr="00670FBF">
        <w:rPr>
          <w:rFonts w:asciiTheme="majorBidi" w:hAnsiTheme="majorBidi" w:cstheme="majorBidi"/>
          <w:noProof/>
          <w:sz w:val="24"/>
          <w:szCs w:val="24"/>
          <w:lang w:eastAsia="en-US"/>
        </w:rPr>
        <w:lastRenderedPageBreak/>
        <w:drawing>
          <wp:inline distT="0" distB="0" distL="0" distR="0" wp14:anchorId="18F66C23" wp14:editId="471BBC0B">
            <wp:extent cx="3943350" cy="3620214"/>
            <wp:effectExtent l="0" t="0" r="0" b="0"/>
            <wp:docPr id="155497839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410" cy="3649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BF4EBC" w14:textId="756A347F" w:rsidR="002307F6" w:rsidRPr="00670FBF" w:rsidRDefault="00A75CD6" w:rsidP="00BE23FA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Fig. 15</w:t>
      </w:r>
      <w:r w:rsidR="002307F6" w:rsidRPr="00670FBF">
        <w:rPr>
          <w:rFonts w:asciiTheme="majorBidi" w:hAnsiTheme="majorBidi" w:cstheme="majorBidi"/>
          <w:sz w:val="24"/>
          <w:szCs w:val="24"/>
          <w:lang w:bidi="fa-IR"/>
        </w:rPr>
        <w:t>. Classification of C-shaped canals of the mandibular first premolar in the mid-section</w:t>
      </w:r>
    </w:p>
    <w:p w14:paraId="045E3EA2" w14:textId="77777777" w:rsidR="00BE23FA" w:rsidRPr="00670FBF" w:rsidRDefault="00BE23FA" w:rsidP="00BE23FA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2E95904A" w14:textId="77777777" w:rsidR="00BE23FA" w:rsidRPr="00670FBF" w:rsidRDefault="00BE23FA" w:rsidP="00BE23FA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3ACD2CA4" w14:textId="77777777" w:rsidR="00BE23FA" w:rsidRPr="00670FBF" w:rsidRDefault="00BE23FA" w:rsidP="00BE23FA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6C366D89" w14:textId="77777777" w:rsidR="00BE23FA" w:rsidRPr="00670FBF" w:rsidRDefault="00BE23FA" w:rsidP="00BE23FA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7F15186D" w14:textId="77777777" w:rsidR="00BE23FA" w:rsidRPr="00670FBF" w:rsidRDefault="00BE23FA" w:rsidP="00BE23FA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675710F2" w14:textId="77777777" w:rsidR="00BE23FA" w:rsidRPr="00670FBF" w:rsidRDefault="00BE23FA" w:rsidP="00BE23FA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1231FDCA" w14:textId="77777777" w:rsidR="00BE23FA" w:rsidRPr="00670FBF" w:rsidRDefault="00BE23FA" w:rsidP="00BE23FA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22E1FB1D" w14:textId="77777777" w:rsidR="00BE23FA" w:rsidRPr="00670FBF" w:rsidRDefault="00BE23FA" w:rsidP="00BE23FA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526B3B03" w14:textId="77777777" w:rsidR="00BE23FA" w:rsidRPr="00670FBF" w:rsidRDefault="00BE23FA" w:rsidP="00BE23FA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6B3C6786" w14:textId="6EF2CFB7" w:rsidR="002307F6" w:rsidRPr="00670FBF" w:rsidRDefault="002307F6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  <w:r w:rsidRPr="00670FBF">
        <w:rPr>
          <w:rFonts w:asciiTheme="majorBidi" w:hAnsiTheme="majorBidi" w:cstheme="majorBidi"/>
          <w:noProof/>
          <w:sz w:val="24"/>
          <w:szCs w:val="24"/>
          <w:lang w:eastAsia="en-US"/>
        </w:rPr>
        <w:lastRenderedPageBreak/>
        <w:drawing>
          <wp:inline distT="0" distB="0" distL="0" distR="0" wp14:anchorId="34D02A14" wp14:editId="4886D7A2">
            <wp:extent cx="3937000" cy="3766228"/>
            <wp:effectExtent l="0" t="0" r="6350" b="5715"/>
            <wp:docPr id="180825113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083" cy="3795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5C68BC" w14:textId="065218DE" w:rsidR="002307F6" w:rsidRPr="00670FBF" w:rsidRDefault="00A75CD6" w:rsidP="00BE23FA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Fig. 16</w:t>
      </w:r>
      <w:r w:rsidR="002307F6" w:rsidRPr="00670FBF">
        <w:rPr>
          <w:rFonts w:asciiTheme="majorBidi" w:hAnsiTheme="majorBidi" w:cstheme="majorBidi"/>
          <w:sz w:val="24"/>
          <w:szCs w:val="24"/>
          <w:lang w:bidi="fa-IR"/>
        </w:rPr>
        <w:t>. Classification of C-shaped canals of the mandibular first premolar in the apical section</w:t>
      </w:r>
    </w:p>
    <w:p w14:paraId="0DF9B3B8" w14:textId="77777777" w:rsidR="00BE23FA" w:rsidRPr="00670FBF" w:rsidRDefault="00BE23FA" w:rsidP="00BE23FA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3F70648C" w14:textId="77777777" w:rsidR="00BE23FA" w:rsidRPr="00670FBF" w:rsidRDefault="00BE23FA" w:rsidP="00BE23FA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68198BBD" w14:textId="77777777" w:rsidR="00BE23FA" w:rsidRPr="00670FBF" w:rsidRDefault="00BE23FA" w:rsidP="00BE23FA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3712C906" w14:textId="77777777" w:rsidR="00BE23FA" w:rsidRPr="00670FBF" w:rsidRDefault="00BE23FA" w:rsidP="00BE23FA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66B6AC37" w14:textId="77777777" w:rsidR="00BE23FA" w:rsidRPr="00670FBF" w:rsidRDefault="00BE23FA" w:rsidP="00BE23FA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7D1E4994" w14:textId="77777777" w:rsidR="00BE23FA" w:rsidRPr="00670FBF" w:rsidRDefault="00BE23FA" w:rsidP="00BE23FA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76C3B3C2" w14:textId="77777777" w:rsidR="00BE23FA" w:rsidRPr="00670FBF" w:rsidRDefault="00BE23FA" w:rsidP="00BE23FA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4CD4193B" w14:textId="77777777" w:rsidR="00BE23FA" w:rsidRPr="00670FBF" w:rsidRDefault="00BE23FA" w:rsidP="00BE23FA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374834AC" w14:textId="77777777" w:rsidR="00BE23FA" w:rsidRPr="00670FBF" w:rsidRDefault="00BE23FA" w:rsidP="00BE23FA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7F2A9AE2" w14:textId="45520C0A" w:rsidR="002307F6" w:rsidRPr="00670FBF" w:rsidRDefault="002307F6" w:rsidP="002307F6">
      <w:pPr>
        <w:spacing w:line="276" w:lineRule="auto"/>
        <w:jc w:val="both"/>
        <w:rPr>
          <w:rFonts w:asciiTheme="majorBidi" w:hAnsiTheme="majorBidi" w:cstheme="majorBidi"/>
          <w:sz w:val="24"/>
          <w:szCs w:val="24"/>
          <w:lang w:bidi="fa-IR"/>
        </w:rPr>
      </w:pPr>
    </w:p>
    <w:p w14:paraId="2084BED9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1F9A504B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7E070F54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6FE411A8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1B865BE2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0C7FBEB4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1BC3AB73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3C952D20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41F0F001" w14:textId="753364D5" w:rsidR="002307F6" w:rsidRPr="00670FBF" w:rsidRDefault="00BE23FA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  <w:r w:rsidRPr="00670FBF">
        <w:rPr>
          <w:rFonts w:asciiTheme="majorBidi" w:hAnsiTheme="majorBidi" w:cstheme="majorBidi"/>
          <w:noProof/>
          <w:sz w:val="24"/>
          <w:szCs w:val="24"/>
          <w:lang w:eastAsia="en-US"/>
        </w:rPr>
        <w:lastRenderedPageBreak/>
        <w:drawing>
          <wp:anchor distT="0" distB="0" distL="114300" distR="114300" simplePos="0" relativeHeight="251667456" behindDoc="0" locked="0" layoutInCell="1" allowOverlap="1" wp14:anchorId="4FB02AAD" wp14:editId="34620CE2">
            <wp:simplePos x="0" y="0"/>
            <wp:positionH relativeFrom="column">
              <wp:posOffset>0</wp:posOffset>
            </wp:positionH>
            <wp:positionV relativeFrom="paragraph">
              <wp:posOffset>238125</wp:posOffset>
            </wp:positionV>
            <wp:extent cx="3734435" cy="3371850"/>
            <wp:effectExtent l="0" t="0" r="0" b="0"/>
            <wp:wrapSquare wrapText="bothSides"/>
            <wp:docPr id="1364273653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4435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3425DD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196E7F99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0EC277D0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70B0CBA3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77B7E2E6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55CE2C5E" w14:textId="77777777" w:rsidR="00BE23FA" w:rsidRPr="00670FBF" w:rsidRDefault="00BE23FA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6189065C" w14:textId="77777777" w:rsidR="00BE23FA" w:rsidRPr="00670FBF" w:rsidRDefault="00BE23FA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60C5ED0F" w14:textId="77777777" w:rsidR="00BE23FA" w:rsidRPr="00670FBF" w:rsidRDefault="00BE23FA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24243909" w14:textId="77777777" w:rsidR="00BE23FA" w:rsidRPr="00670FBF" w:rsidRDefault="00BE23FA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1CACC6EB" w14:textId="77777777" w:rsidR="00BE23FA" w:rsidRPr="00670FBF" w:rsidRDefault="00BE23FA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2B57E523" w14:textId="77777777" w:rsidR="00BE23FA" w:rsidRPr="00670FBF" w:rsidRDefault="00BE23FA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65FE394B" w14:textId="77777777" w:rsidR="00BE23FA" w:rsidRPr="00670FBF" w:rsidRDefault="00BE23FA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64E8DA52" w14:textId="77777777" w:rsidR="00BE23FA" w:rsidRPr="00670FBF" w:rsidRDefault="00BE23FA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540C6117" w14:textId="77777777" w:rsidR="00BE23FA" w:rsidRDefault="00BE23FA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7F755AB5" w14:textId="77777777" w:rsidR="00685C24" w:rsidRDefault="00685C24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5425BDA6" w14:textId="77777777" w:rsidR="00685C24" w:rsidRPr="00670FBF" w:rsidRDefault="00685C24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0AEF2AE0" w14:textId="77777777" w:rsidR="00BE23FA" w:rsidRPr="00670FBF" w:rsidRDefault="00BE23FA" w:rsidP="00BE23FA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129D5E6A" w14:textId="3EDD9F69" w:rsidR="002307F6" w:rsidRPr="00670FBF" w:rsidRDefault="00A75CD6" w:rsidP="00BE23FA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Fig. 17</w:t>
      </w:r>
      <w:r w:rsidR="002307F6" w:rsidRPr="00670FBF">
        <w:rPr>
          <w:rFonts w:asciiTheme="majorBidi" w:hAnsiTheme="majorBidi" w:cstheme="majorBidi"/>
          <w:sz w:val="24"/>
          <w:szCs w:val="24"/>
          <w:lang w:bidi="fa-IR"/>
        </w:rPr>
        <w:t xml:space="preserve">. Classification of C-shaped canals of the mandibular first molar in the coronal section </w:t>
      </w:r>
    </w:p>
    <w:p w14:paraId="3095125E" w14:textId="77777777" w:rsidR="00BE23FA" w:rsidRPr="00670FBF" w:rsidRDefault="00BE23FA" w:rsidP="00BE23FA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61EE78F0" w14:textId="77777777" w:rsidR="00BE23FA" w:rsidRPr="00670FBF" w:rsidRDefault="00BE23FA" w:rsidP="00BE23FA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14A27265" w14:textId="77777777" w:rsidR="00BE23FA" w:rsidRPr="00670FBF" w:rsidRDefault="00BE23FA" w:rsidP="00BE23FA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3A3BB4CB" w14:textId="77777777" w:rsidR="002307F6" w:rsidRPr="00670FBF" w:rsidRDefault="002307F6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  <w:r w:rsidRPr="00670FBF">
        <w:rPr>
          <w:rFonts w:asciiTheme="majorBidi" w:hAnsiTheme="majorBidi" w:cstheme="majorBidi"/>
          <w:b/>
          <w:bCs/>
          <w:noProof/>
          <w:sz w:val="24"/>
          <w:szCs w:val="24"/>
          <w:lang w:eastAsia="en-US"/>
        </w:rPr>
        <w:drawing>
          <wp:inline distT="0" distB="0" distL="0" distR="0" wp14:anchorId="3C32460A" wp14:editId="028DA6D0">
            <wp:extent cx="3124200" cy="3670935"/>
            <wp:effectExtent l="0" t="0" r="0" b="5715"/>
            <wp:docPr id="1465441743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68" cy="3693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9390A3" w14:textId="745E3845" w:rsidR="002307F6" w:rsidRPr="00670FBF" w:rsidRDefault="00A75CD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Fig. 18</w:t>
      </w:r>
      <w:r w:rsidR="002307F6" w:rsidRPr="00670FBF">
        <w:rPr>
          <w:rFonts w:asciiTheme="majorBidi" w:hAnsiTheme="majorBidi" w:cstheme="majorBidi"/>
          <w:sz w:val="24"/>
          <w:szCs w:val="24"/>
          <w:lang w:bidi="fa-IR"/>
        </w:rPr>
        <w:t>. Classification of C-shaped canals of the mandibular first molar in the mid-section</w:t>
      </w:r>
    </w:p>
    <w:p w14:paraId="370B530D" w14:textId="77777777" w:rsidR="00BE23FA" w:rsidRPr="00670FBF" w:rsidRDefault="00BE23FA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487DE2B4" w14:textId="77777777" w:rsidR="00BE23FA" w:rsidRPr="00670FBF" w:rsidRDefault="00BE23FA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206EEA16" w14:textId="77777777" w:rsidR="00BE23FA" w:rsidRPr="00670FBF" w:rsidRDefault="00BE23FA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0B3D0B06" w14:textId="77777777" w:rsidR="00BE23FA" w:rsidRPr="00670FBF" w:rsidRDefault="00BE23FA" w:rsidP="00685C24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3FDCA698" w14:textId="77777777" w:rsidR="00BE23FA" w:rsidRPr="00670FBF" w:rsidRDefault="00BE23FA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0EEFDEA7" w14:textId="77777777" w:rsidR="00BE23FA" w:rsidRPr="00670FBF" w:rsidRDefault="00BE23FA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7B207C3A" w14:textId="77777777" w:rsidR="002307F6" w:rsidRPr="00670FBF" w:rsidRDefault="002307F6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  <w:r w:rsidRPr="00670FBF">
        <w:rPr>
          <w:rFonts w:asciiTheme="majorBidi" w:hAnsiTheme="majorBidi" w:cstheme="majorBidi"/>
          <w:noProof/>
          <w:sz w:val="24"/>
          <w:szCs w:val="24"/>
          <w:lang w:eastAsia="en-US"/>
        </w:rPr>
        <w:drawing>
          <wp:inline distT="0" distB="0" distL="0" distR="0" wp14:anchorId="2CBAB2BB" wp14:editId="19669040">
            <wp:extent cx="3378200" cy="3050126"/>
            <wp:effectExtent l="0" t="0" r="0" b="0"/>
            <wp:docPr id="539619745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4832" cy="308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4AB40F" w14:textId="787ECE3C" w:rsidR="002307F6" w:rsidRPr="00670FBF" w:rsidRDefault="002307F6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  <w:r w:rsidRPr="00670FBF">
        <w:rPr>
          <w:rFonts w:asciiTheme="majorBidi" w:hAnsiTheme="majorBidi" w:cstheme="majorBidi"/>
          <w:sz w:val="24"/>
          <w:szCs w:val="24"/>
          <w:lang w:bidi="fa-IR"/>
        </w:rPr>
        <w:t>Fig.</w:t>
      </w:r>
      <w:r w:rsidR="00A75CD6">
        <w:rPr>
          <w:rFonts w:asciiTheme="majorBidi" w:hAnsiTheme="majorBidi" w:cstheme="majorBidi"/>
          <w:sz w:val="24"/>
          <w:szCs w:val="24"/>
          <w:lang w:bidi="fa-IR"/>
        </w:rPr>
        <w:t xml:space="preserve"> 19</w:t>
      </w:r>
      <w:r w:rsidRPr="00670FBF">
        <w:rPr>
          <w:rFonts w:asciiTheme="majorBidi" w:hAnsiTheme="majorBidi" w:cstheme="majorBidi"/>
          <w:sz w:val="24"/>
          <w:szCs w:val="24"/>
          <w:lang w:bidi="fa-IR"/>
        </w:rPr>
        <w:t>. Classification of C-shaped canals of the mandibular first molar in the apical section</w:t>
      </w:r>
    </w:p>
    <w:p w14:paraId="54EA6802" w14:textId="77777777" w:rsidR="002307F6" w:rsidRPr="00670FBF" w:rsidRDefault="002307F6" w:rsidP="002307F6">
      <w:pPr>
        <w:spacing w:line="276" w:lineRule="auto"/>
        <w:jc w:val="both"/>
        <w:rPr>
          <w:rFonts w:asciiTheme="majorBidi" w:hAnsiTheme="majorBidi" w:cstheme="majorBidi"/>
          <w:sz w:val="24"/>
          <w:szCs w:val="24"/>
          <w:lang w:bidi="fa-IR"/>
        </w:rPr>
      </w:pPr>
    </w:p>
    <w:p w14:paraId="3FA4F649" w14:textId="77777777" w:rsidR="002307F6" w:rsidRPr="00670FBF" w:rsidRDefault="002307F6" w:rsidP="002307F6">
      <w:pPr>
        <w:spacing w:line="276" w:lineRule="auto"/>
        <w:jc w:val="both"/>
        <w:rPr>
          <w:rFonts w:asciiTheme="majorBidi" w:hAnsiTheme="majorBidi" w:cstheme="majorBidi"/>
          <w:sz w:val="24"/>
          <w:szCs w:val="24"/>
          <w:lang w:bidi="fa-IR"/>
        </w:rPr>
      </w:pPr>
    </w:p>
    <w:p w14:paraId="36891507" w14:textId="77777777" w:rsidR="002307F6" w:rsidRPr="00670FBF" w:rsidRDefault="002307F6" w:rsidP="002307F6">
      <w:pPr>
        <w:spacing w:line="276" w:lineRule="auto"/>
        <w:jc w:val="both"/>
        <w:rPr>
          <w:rFonts w:asciiTheme="majorBidi" w:hAnsiTheme="majorBidi" w:cstheme="majorBidi"/>
          <w:sz w:val="24"/>
          <w:szCs w:val="24"/>
          <w:lang w:bidi="fa-IR"/>
        </w:rPr>
      </w:pPr>
    </w:p>
    <w:p w14:paraId="43F88476" w14:textId="77777777" w:rsidR="002307F6" w:rsidRPr="00670FBF" w:rsidRDefault="002307F6" w:rsidP="002307F6">
      <w:pPr>
        <w:spacing w:line="276" w:lineRule="auto"/>
        <w:jc w:val="both"/>
        <w:rPr>
          <w:rFonts w:asciiTheme="majorBidi" w:hAnsiTheme="majorBidi" w:cstheme="majorBidi"/>
          <w:sz w:val="24"/>
          <w:szCs w:val="24"/>
          <w:lang w:bidi="fa-IR"/>
        </w:rPr>
      </w:pPr>
    </w:p>
    <w:p w14:paraId="2FFE7152" w14:textId="5AE558E9" w:rsidR="002307F6" w:rsidRPr="00670FBF" w:rsidRDefault="002307F6" w:rsidP="002307F6">
      <w:pPr>
        <w:spacing w:line="276" w:lineRule="auto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670FBF">
        <w:rPr>
          <w:rFonts w:asciiTheme="majorBidi" w:hAnsiTheme="majorBidi" w:cstheme="majorBidi"/>
          <w:noProof/>
          <w:sz w:val="24"/>
          <w:szCs w:val="24"/>
          <w:lang w:eastAsia="en-US"/>
        </w:rPr>
        <w:lastRenderedPageBreak/>
        <w:drawing>
          <wp:anchor distT="0" distB="0" distL="114300" distR="114300" simplePos="0" relativeHeight="251663360" behindDoc="0" locked="0" layoutInCell="1" allowOverlap="1" wp14:anchorId="4CBE3B5C" wp14:editId="3906F3C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930650" cy="7508240"/>
            <wp:effectExtent l="0" t="0" r="0" b="0"/>
            <wp:wrapSquare wrapText="bothSides"/>
            <wp:docPr id="1043442169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650" cy="750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4E1115" w14:textId="77777777" w:rsidR="002307F6" w:rsidRPr="00670FBF" w:rsidRDefault="002307F6" w:rsidP="002307F6">
      <w:pPr>
        <w:spacing w:line="276" w:lineRule="auto"/>
        <w:jc w:val="both"/>
        <w:rPr>
          <w:rFonts w:asciiTheme="majorBidi" w:hAnsiTheme="majorBidi" w:cstheme="majorBidi"/>
          <w:sz w:val="24"/>
          <w:szCs w:val="24"/>
          <w:lang w:bidi="fa-IR"/>
        </w:rPr>
      </w:pPr>
    </w:p>
    <w:p w14:paraId="00F2389C" w14:textId="77777777" w:rsidR="002307F6" w:rsidRPr="00670FBF" w:rsidRDefault="002307F6" w:rsidP="002307F6">
      <w:pPr>
        <w:spacing w:line="276" w:lineRule="auto"/>
        <w:jc w:val="both"/>
        <w:rPr>
          <w:rFonts w:asciiTheme="majorBidi" w:hAnsiTheme="majorBidi" w:cstheme="majorBidi"/>
          <w:sz w:val="24"/>
          <w:szCs w:val="24"/>
          <w:lang w:bidi="fa-IR"/>
        </w:rPr>
      </w:pPr>
    </w:p>
    <w:p w14:paraId="67727450" w14:textId="77777777" w:rsidR="002307F6" w:rsidRPr="00670FBF" w:rsidRDefault="002307F6" w:rsidP="002307F6">
      <w:pPr>
        <w:spacing w:line="276" w:lineRule="auto"/>
        <w:jc w:val="both"/>
        <w:rPr>
          <w:rFonts w:asciiTheme="majorBidi" w:hAnsiTheme="majorBidi" w:cstheme="majorBidi"/>
          <w:sz w:val="24"/>
          <w:szCs w:val="24"/>
          <w:lang w:bidi="fa-IR"/>
        </w:rPr>
      </w:pPr>
    </w:p>
    <w:p w14:paraId="2CE51162" w14:textId="77777777" w:rsidR="002307F6" w:rsidRPr="00670FBF" w:rsidRDefault="002307F6" w:rsidP="002307F6">
      <w:pPr>
        <w:spacing w:line="276" w:lineRule="auto"/>
        <w:jc w:val="both"/>
        <w:rPr>
          <w:rFonts w:asciiTheme="majorBidi" w:hAnsiTheme="majorBidi" w:cstheme="majorBidi"/>
          <w:sz w:val="24"/>
          <w:szCs w:val="24"/>
          <w:lang w:bidi="fa-IR"/>
        </w:rPr>
      </w:pPr>
    </w:p>
    <w:p w14:paraId="6AD8A641" w14:textId="77777777" w:rsidR="002307F6" w:rsidRPr="00670FBF" w:rsidRDefault="002307F6" w:rsidP="002307F6">
      <w:pPr>
        <w:spacing w:line="276" w:lineRule="auto"/>
        <w:jc w:val="both"/>
        <w:rPr>
          <w:rFonts w:asciiTheme="majorBidi" w:hAnsiTheme="majorBidi" w:cstheme="majorBidi"/>
          <w:sz w:val="24"/>
          <w:szCs w:val="24"/>
          <w:lang w:bidi="fa-IR"/>
        </w:rPr>
      </w:pPr>
    </w:p>
    <w:p w14:paraId="146EFAA9" w14:textId="77777777" w:rsidR="002307F6" w:rsidRPr="00670FBF" w:rsidRDefault="002307F6" w:rsidP="002307F6">
      <w:pPr>
        <w:spacing w:line="276" w:lineRule="auto"/>
        <w:jc w:val="both"/>
        <w:rPr>
          <w:rFonts w:asciiTheme="majorBidi" w:hAnsiTheme="majorBidi" w:cstheme="majorBidi"/>
          <w:sz w:val="24"/>
          <w:szCs w:val="24"/>
          <w:lang w:bidi="fa-IR"/>
        </w:rPr>
      </w:pPr>
    </w:p>
    <w:p w14:paraId="0092E05E" w14:textId="77777777" w:rsidR="002307F6" w:rsidRPr="00670FBF" w:rsidRDefault="002307F6" w:rsidP="002307F6">
      <w:pPr>
        <w:spacing w:line="276" w:lineRule="auto"/>
        <w:jc w:val="both"/>
        <w:rPr>
          <w:rFonts w:asciiTheme="majorBidi" w:hAnsiTheme="majorBidi" w:cstheme="majorBidi"/>
          <w:sz w:val="24"/>
          <w:szCs w:val="24"/>
          <w:lang w:bidi="fa-IR"/>
        </w:rPr>
      </w:pPr>
    </w:p>
    <w:p w14:paraId="1DB627C1" w14:textId="66F833BA" w:rsidR="002307F6" w:rsidRPr="00670FBF" w:rsidRDefault="002307F6" w:rsidP="002307F6">
      <w:pPr>
        <w:spacing w:line="276" w:lineRule="auto"/>
        <w:jc w:val="both"/>
        <w:rPr>
          <w:rFonts w:asciiTheme="majorBidi" w:hAnsiTheme="majorBidi" w:cstheme="majorBidi"/>
          <w:sz w:val="24"/>
          <w:szCs w:val="24"/>
          <w:lang w:bidi="fa-IR"/>
        </w:rPr>
      </w:pPr>
    </w:p>
    <w:p w14:paraId="701FD407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10160FBD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396672D8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2A509040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6FBAC189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6A9FA040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08D39E48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396BDA44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79A13FB0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3A152CBD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5962146B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22B62AD5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4195FEAD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32580FC3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7761684E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6EEB6893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5817D380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2519B855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66C15EC2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235D1610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452438A2" w14:textId="77777777" w:rsidR="002307F6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5FD4C2AA" w14:textId="77777777" w:rsidR="00685C24" w:rsidRDefault="00685C24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003CE13B" w14:textId="77777777" w:rsidR="00685C24" w:rsidRDefault="00685C24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3A99565F" w14:textId="77777777" w:rsidR="00685C24" w:rsidRDefault="00685C24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27934E5C" w14:textId="77777777" w:rsidR="00685C24" w:rsidRDefault="00685C24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5931EB19" w14:textId="77777777" w:rsidR="00685C24" w:rsidRDefault="00685C24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6B150974" w14:textId="77777777" w:rsidR="00685C24" w:rsidRPr="00670FBF" w:rsidRDefault="00685C24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199D6A02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6BA9E68F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46F88952" w14:textId="76BCBB8C" w:rsidR="002307F6" w:rsidRPr="00670FBF" w:rsidRDefault="00A75CD6" w:rsidP="00BE23FA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Fig. 20</w:t>
      </w:r>
      <w:r w:rsidR="002307F6" w:rsidRPr="00670FBF">
        <w:rPr>
          <w:rFonts w:asciiTheme="majorBidi" w:hAnsiTheme="majorBidi" w:cstheme="majorBidi"/>
          <w:sz w:val="24"/>
          <w:szCs w:val="24"/>
          <w:lang w:bidi="fa-IR"/>
        </w:rPr>
        <w:t xml:space="preserve">. Classification of C-shaped canals of the mandibular second molar in the coronal section </w:t>
      </w:r>
    </w:p>
    <w:p w14:paraId="47B8EA47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1C007751" w14:textId="77777777" w:rsidR="002307F6" w:rsidRPr="00670FBF" w:rsidRDefault="002307F6" w:rsidP="00BE23FA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  <w:r w:rsidRPr="00670FBF">
        <w:rPr>
          <w:rFonts w:asciiTheme="majorBidi" w:hAnsiTheme="majorBidi" w:cstheme="majorBidi"/>
          <w:noProof/>
          <w:sz w:val="24"/>
          <w:szCs w:val="24"/>
          <w:lang w:eastAsia="en-US"/>
        </w:rPr>
        <w:lastRenderedPageBreak/>
        <w:drawing>
          <wp:inline distT="0" distB="0" distL="0" distR="0" wp14:anchorId="1FB927D3" wp14:editId="0080D659">
            <wp:extent cx="3886200" cy="7810620"/>
            <wp:effectExtent l="0" t="0" r="0" b="0"/>
            <wp:docPr id="1200631325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0927" cy="7960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EE29E1" w14:textId="6EF0FC55" w:rsidR="002307F6" w:rsidRPr="00670FBF" w:rsidRDefault="00A75CD6" w:rsidP="00BE23FA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Fig. 21</w:t>
      </w:r>
      <w:r w:rsidR="002307F6" w:rsidRPr="00670FBF">
        <w:rPr>
          <w:rFonts w:asciiTheme="majorBidi" w:hAnsiTheme="majorBidi" w:cstheme="majorBidi"/>
          <w:sz w:val="24"/>
          <w:szCs w:val="24"/>
          <w:lang w:bidi="fa-IR"/>
        </w:rPr>
        <w:t>. Classification of C-shaped canals of the mandibular second molar in the mid-section</w:t>
      </w:r>
    </w:p>
    <w:p w14:paraId="43C97335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22558342" w14:textId="77777777" w:rsidR="002307F6" w:rsidRPr="00670FBF" w:rsidRDefault="002307F6" w:rsidP="00BE23FA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  <w:r w:rsidRPr="00670FBF">
        <w:rPr>
          <w:rFonts w:asciiTheme="majorBidi" w:hAnsiTheme="majorBidi" w:cstheme="majorBidi"/>
          <w:noProof/>
          <w:sz w:val="24"/>
          <w:szCs w:val="24"/>
          <w:lang w:eastAsia="en-US"/>
        </w:rPr>
        <w:lastRenderedPageBreak/>
        <w:drawing>
          <wp:inline distT="0" distB="0" distL="0" distR="0" wp14:anchorId="44568C12" wp14:editId="61C63AF5">
            <wp:extent cx="3778250" cy="7593659"/>
            <wp:effectExtent l="0" t="0" r="0" b="7620"/>
            <wp:docPr id="1599208484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4197" cy="7625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994DFF" w14:textId="40B3175C" w:rsidR="002307F6" w:rsidRPr="00670FBF" w:rsidRDefault="00A75CD6" w:rsidP="00BE23FA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Fig. 22</w:t>
      </w:r>
      <w:r w:rsidR="002307F6" w:rsidRPr="00670FBF">
        <w:rPr>
          <w:rFonts w:asciiTheme="majorBidi" w:hAnsiTheme="majorBidi" w:cstheme="majorBidi"/>
          <w:sz w:val="24"/>
          <w:szCs w:val="24"/>
          <w:lang w:bidi="fa-IR"/>
        </w:rPr>
        <w:t>. Classification of C-shaped canals of the mandibular second molar in the apical section</w:t>
      </w:r>
    </w:p>
    <w:p w14:paraId="2552135E" w14:textId="5B59CD51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  <w:r w:rsidRPr="00670FBF">
        <w:rPr>
          <w:rFonts w:asciiTheme="majorBidi" w:hAnsiTheme="majorBidi" w:cstheme="majorBidi"/>
          <w:noProof/>
          <w:sz w:val="24"/>
          <w:szCs w:val="24"/>
          <w:lang w:eastAsia="en-US"/>
        </w:rPr>
        <w:lastRenderedPageBreak/>
        <w:drawing>
          <wp:anchor distT="0" distB="0" distL="114300" distR="114300" simplePos="0" relativeHeight="251664384" behindDoc="0" locked="0" layoutInCell="1" allowOverlap="1" wp14:anchorId="3F606858" wp14:editId="4306B4E1">
            <wp:simplePos x="0" y="0"/>
            <wp:positionH relativeFrom="column">
              <wp:posOffset>-222250</wp:posOffset>
            </wp:positionH>
            <wp:positionV relativeFrom="paragraph">
              <wp:posOffset>92710</wp:posOffset>
            </wp:positionV>
            <wp:extent cx="3672205" cy="3079750"/>
            <wp:effectExtent l="0" t="0" r="4445" b="6350"/>
            <wp:wrapSquare wrapText="bothSides"/>
            <wp:docPr id="6578002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2205" cy="307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BDCDEC" w14:textId="59A99F86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0491A93C" w14:textId="33BAA0B4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631615BF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614D2E01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68EAD299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139E298D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35ACC444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3FF22777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47E0D400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1731E0B0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58F8675D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44369AE0" w14:textId="77777777" w:rsidR="002307F6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1D4E3510" w14:textId="77777777" w:rsidR="00685C24" w:rsidRDefault="00685C24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5C565C76" w14:textId="77777777" w:rsidR="00685C24" w:rsidRPr="00670FBF" w:rsidRDefault="00685C24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233D6072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6F858DDC" w14:textId="25FDB215" w:rsidR="002307F6" w:rsidRPr="00670FBF" w:rsidRDefault="00A75CD6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Fig. 23</w:t>
      </w:r>
      <w:r w:rsidR="002307F6" w:rsidRPr="00670FBF">
        <w:rPr>
          <w:rFonts w:asciiTheme="majorBidi" w:hAnsiTheme="majorBidi" w:cstheme="majorBidi"/>
          <w:sz w:val="24"/>
          <w:szCs w:val="24"/>
          <w:lang w:bidi="fa-IR"/>
        </w:rPr>
        <w:t xml:space="preserve">. Distribution of the mandibular first premolar with a C-shaped canal by the continent </w:t>
      </w:r>
    </w:p>
    <w:p w14:paraId="04A9BC9A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7EB5027C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012D4523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40C20D62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6F882EE2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567B87F1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5C1AFB7F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122F13E7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331B3373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359194E6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2D0A1864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77569030" w14:textId="77777777" w:rsidR="00BE23FA" w:rsidRPr="00670FBF" w:rsidRDefault="00BE23FA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71A02D86" w14:textId="77777777" w:rsidR="002307F6" w:rsidRPr="00670FBF" w:rsidRDefault="002307F6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  <w:r w:rsidRPr="00670FBF">
        <w:rPr>
          <w:rFonts w:asciiTheme="majorBidi" w:hAnsiTheme="majorBidi" w:cstheme="majorBidi"/>
          <w:noProof/>
          <w:sz w:val="24"/>
          <w:szCs w:val="24"/>
          <w:lang w:eastAsia="en-US"/>
        </w:rPr>
        <w:lastRenderedPageBreak/>
        <w:drawing>
          <wp:inline distT="0" distB="0" distL="0" distR="0" wp14:anchorId="5590E4FA" wp14:editId="7E18DAFD">
            <wp:extent cx="3646381" cy="3048000"/>
            <wp:effectExtent l="0" t="0" r="0" b="0"/>
            <wp:docPr id="147204172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7327" cy="3073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FF7095" w14:textId="328CC100" w:rsidR="002307F6" w:rsidRPr="00670FBF" w:rsidRDefault="00A75CD6" w:rsidP="00BE23FA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Fig. 24</w:t>
      </w:r>
      <w:r w:rsidR="002307F6" w:rsidRPr="00670FBF">
        <w:rPr>
          <w:rFonts w:asciiTheme="majorBidi" w:hAnsiTheme="majorBidi" w:cstheme="majorBidi"/>
          <w:sz w:val="24"/>
          <w:szCs w:val="24"/>
          <w:lang w:bidi="fa-IR"/>
        </w:rPr>
        <w:t>. Distribution of the mandibular second premolar with a C-shaped canal by the continent</w:t>
      </w:r>
    </w:p>
    <w:p w14:paraId="6A8EC431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4EE675CD" w14:textId="77777777" w:rsidR="00BE23FA" w:rsidRPr="00670FBF" w:rsidRDefault="00BE23FA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7A4216C1" w14:textId="77777777" w:rsidR="00BE23FA" w:rsidRPr="00670FBF" w:rsidRDefault="00BE23FA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546FEFC9" w14:textId="77777777" w:rsidR="00BE23FA" w:rsidRPr="00670FBF" w:rsidRDefault="00BE23FA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654ECDA8" w14:textId="77777777" w:rsidR="00BE23FA" w:rsidRPr="00670FBF" w:rsidRDefault="00BE23FA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1B34857E" w14:textId="77777777" w:rsidR="00BE23FA" w:rsidRPr="00670FBF" w:rsidRDefault="00BE23FA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48F1F5FC" w14:textId="77777777" w:rsidR="00BE23FA" w:rsidRPr="00670FBF" w:rsidRDefault="00BE23FA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05769BC4" w14:textId="77777777" w:rsidR="00BE23FA" w:rsidRPr="00670FBF" w:rsidRDefault="00BE23FA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3242722A" w14:textId="77777777" w:rsidR="00BE23FA" w:rsidRPr="00670FBF" w:rsidRDefault="00BE23FA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3A22856F" w14:textId="77777777" w:rsidR="00BE23FA" w:rsidRPr="00670FBF" w:rsidRDefault="00BE23FA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5965B470" w14:textId="77777777" w:rsidR="00BE23FA" w:rsidRPr="00670FBF" w:rsidRDefault="00BE23FA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2DC8009C" w14:textId="77777777" w:rsidR="00BE23FA" w:rsidRPr="00670FBF" w:rsidRDefault="00BE23FA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6CCC24EE" w14:textId="77777777" w:rsidR="00BE23FA" w:rsidRPr="00670FBF" w:rsidRDefault="00BE23FA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6EB1AA81" w14:textId="77777777" w:rsidR="00BE23FA" w:rsidRPr="00670FBF" w:rsidRDefault="00BE23FA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02097142" w14:textId="77777777" w:rsidR="002307F6" w:rsidRPr="00670FBF" w:rsidRDefault="002307F6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  <w:r w:rsidRPr="00670FBF">
        <w:rPr>
          <w:rFonts w:asciiTheme="majorBidi" w:hAnsiTheme="majorBidi" w:cstheme="majorBidi"/>
          <w:noProof/>
          <w:sz w:val="24"/>
          <w:szCs w:val="24"/>
          <w:lang w:eastAsia="en-US"/>
        </w:rPr>
        <w:lastRenderedPageBreak/>
        <w:drawing>
          <wp:inline distT="0" distB="0" distL="0" distR="0" wp14:anchorId="3A38987A" wp14:editId="1C47DF2A">
            <wp:extent cx="3473450" cy="3086028"/>
            <wp:effectExtent l="0" t="0" r="0" b="635"/>
            <wp:docPr id="51557620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3214" cy="3103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4AA234" w14:textId="0191341D" w:rsidR="002307F6" w:rsidRPr="00670FBF" w:rsidRDefault="00A75CD6" w:rsidP="00095FA5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Fig. 25</w:t>
      </w:r>
      <w:r w:rsidR="002307F6" w:rsidRPr="00670FBF">
        <w:rPr>
          <w:rFonts w:asciiTheme="majorBidi" w:hAnsiTheme="majorBidi" w:cstheme="majorBidi"/>
          <w:sz w:val="24"/>
          <w:szCs w:val="24"/>
          <w:lang w:bidi="fa-IR"/>
        </w:rPr>
        <w:t>. Distribution of the mandibular first molar with a C-shaped canal by the continent</w:t>
      </w:r>
    </w:p>
    <w:p w14:paraId="2D3D8BB2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2D24FE3D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  <w:r w:rsidRPr="00670FBF">
        <w:rPr>
          <w:rFonts w:asciiTheme="majorBidi" w:hAnsiTheme="majorBidi" w:cstheme="majorBidi"/>
          <w:noProof/>
          <w:sz w:val="24"/>
          <w:szCs w:val="24"/>
          <w:lang w:eastAsia="en-US"/>
        </w:rPr>
        <w:lastRenderedPageBreak/>
        <w:drawing>
          <wp:anchor distT="0" distB="0" distL="114300" distR="114300" simplePos="0" relativeHeight="251665408" behindDoc="0" locked="0" layoutInCell="1" allowOverlap="1" wp14:anchorId="7A9CEDFF" wp14:editId="7CAF0C55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133975" cy="7689850"/>
            <wp:effectExtent l="0" t="0" r="9525" b="6350"/>
            <wp:wrapSquare wrapText="bothSides"/>
            <wp:docPr id="102269846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768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3A2414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7486FCC3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799BBB73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6673194B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689E4F73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1C5ADCA0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64CEA48A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668B27BC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03803CD4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69AA4936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44C77F4C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346B68EB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17A4BED7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2639EBD0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78E1184C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10DD4FEF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426ECABF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4BD64AC2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2951BEAF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4FBD5E63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1FC4296B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16AF777C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17185CC3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502137B2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4E1AAE87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3742E9E3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0D653E42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519381BA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60252EE4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3C1054B8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5B0D82BF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16F37B43" w14:textId="77777777" w:rsidR="002307F6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5C43C2E3" w14:textId="77777777" w:rsidR="00095FA5" w:rsidRDefault="00095FA5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2E986F88" w14:textId="77777777" w:rsidR="00095FA5" w:rsidRDefault="00095FA5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28FB91EB" w14:textId="77777777" w:rsidR="00095FA5" w:rsidRDefault="00095FA5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5619B238" w14:textId="77777777" w:rsidR="00095FA5" w:rsidRDefault="00095FA5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32D703FB" w14:textId="77777777" w:rsidR="00095FA5" w:rsidRDefault="00095FA5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7DC094C3" w14:textId="77777777" w:rsidR="00095FA5" w:rsidRPr="00670FBF" w:rsidRDefault="00095FA5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1CAB6249" w14:textId="26F44548" w:rsidR="002307F6" w:rsidRPr="00670FBF" w:rsidRDefault="00A75CD6" w:rsidP="00BE23FA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Fig. 26</w:t>
      </w:r>
      <w:r w:rsidR="002307F6" w:rsidRPr="00670FBF">
        <w:rPr>
          <w:rFonts w:asciiTheme="majorBidi" w:hAnsiTheme="majorBidi" w:cstheme="majorBidi"/>
          <w:sz w:val="24"/>
          <w:szCs w:val="24"/>
          <w:lang w:bidi="fa-IR"/>
        </w:rPr>
        <w:t>. Distribution of the mandibular second molar with a C-shaped canal by the continent</w:t>
      </w:r>
    </w:p>
    <w:p w14:paraId="75E63BE5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1C94B4EF" w14:textId="77777777" w:rsidR="002307F6" w:rsidRPr="00670FBF" w:rsidRDefault="002307F6" w:rsidP="002307F6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  <w:r w:rsidRPr="00670FBF">
        <w:rPr>
          <w:rFonts w:asciiTheme="majorBidi" w:hAnsiTheme="majorBidi" w:cstheme="majorBidi"/>
          <w:noProof/>
          <w:sz w:val="24"/>
          <w:szCs w:val="24"/>
          <w:lang w:eastAsia="en-US"/>
        </w:rPr>
        <w:lastRenderedPageBreak/>
        <w:drawing>
          <wp:inline distT="0" distB="0" distL="0" distR="0" wp14:anchorId="071ADDF7" wp14:editId="0E752FF6">
            <wp:extent cx="4847556" cy="3600450"/>
            <wp:effectExtent l="0" t="0" r="0" b="0"/>
            <wp:docPr id="1496747220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9181" cy="3638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EDE84E" w14:textId="03B8BADB" w:rsidR="002307F6" w:rsidRPr="00670FBF" w:rsidRDefault="00A75CD6" w:rsidP="00095FA5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Fig. 27</w:t>
      </w:r>
      <w:r w:rsidR="002307F6" w:rsidRPr="00670FBF">
        <w:rPr>
          <w:rFonts w:asciiTheme="majorBidi" w:hAnsiTheme="majorBidi" w:cstheme="majorBidi"/>
          <w:sz w:val="24"/>
          <w:szCs w:val="24"/>
          <w:lang w:bidi="fa-IR"/>
        </w:rPr>
        <w:t xml:space="preserve">. Distribution of the maxillary first molar with a C-shaped canal by the continent </w:t>
      </w:r>
    </w:p>
    <w:p w14:paraId="34F5A3A5" w14:textId="77777777" w:rsidR="002307F6" w:rsidRPr="00670FBF" w:rsidRDefault="002307F6" w:rsidP="002307F6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14:paraId="4E93CA55" w14:textId="77777777" w:rsidR="002307F6" w:rsidRPr="00670FBF" w:rsidRDefault="002307F6" w:rsidP="002307F6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42769471" w14:textId="51AEE66D" w:rsidR="002C5E3E" w:rsidRPr="00670FBF" w:rsidRDefault="00670FBF">
      <w:pPr>
        <w:rPr>
          <w:rFonts w:asciiTheme="majorBidi" w:hAnsiTheme="majorBidi" w:cstheme="majorBidi"/>
          <w:sz w:val="24"/>
          <w:szCs w:val="24"/>
        </w:rPr>
      </w:pPr>
      <w:r w:rsidRPr="00670FBF">
        <w:rPr>
          <w:rFonts w:asciiTheme="majorBidi" w:hAnsiTheme="majorBidi" w:cstheme="majorBidi"/>
          <w:noProof/>
          <w:sz w:val="24"/>
          <w:szCs w:val="24"/>
          <w:lang w:eastAsia="en-US"/>
        </w:rPr>
        <w:drawing>
          <wp:inline distT="0" distB="0" distL="0" distR="0" wp14:anchorId="3DCABB57" wp14:editId="29BA7DB6">
            <wp:extent cx="6016625" cy="3336534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6625" cy="3336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756CEE" w14:textId="28EFF8A0" w:rsidR="00670FBF" w:rsidRDefault="00A75CD6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Fig. 28</w:t>
      </w:r>
      <w:r w:rsidR="00670FBF">
        <w:rPr>
          <w:rFonts w:asciiTheme="majorBidi" w:hAnsiTheme="majorBidi" w:cstheme="majorBidi"/>
          <w:sz w:val="24"/>
          <w:szCs w:val="24"/>
        </w:rPr>
        <w:t>. Sensitivity analysis for mandibular first premolar</w:t>
      </w:r>
    </w:p>
    <w:p w14:paraId="0892139F" w14:textId="77777777" w:rsidR="00670FBF" w:rsidRDefault="00670FBF">
      <w:pPr>
        <w:rPr>
          <w:rFonts w:asciiTheme="majorBidi" w:hAnsiTheme="majorBidi" w:cstheme="majorBidi"/>
          <w:sz w:val="24"/>
          <w:szCs w:val="24"/>
        </w:rPr>
      </w:pPr>
    </w:p>
    <w:p w14:paraId="6707713C" w14:textId="77777777" w:rsidR="00670FBF" w:rsidRDefault="00670FBF">
      <w:pPr>
        <w:rPr>
          <w:rFonts w:asciiTheme="majorBidi" w:hAnsiTheme="majorBidi" w:cstheme="majorBidi"/>
          <w:sz w:val="24"/>
          <w:szCs w:val="24"/>
        </w:rPr>
      </w:pPr>
    </w:p>
    <w:p w14:paraId="238FE6A9" w14:textId="77777777" w:rsidR="00670FBF" w:rsidRDefault="00670FBF">
      <w:pPr>
        <w:rPr>
          <w:rFonts w:asciiTheme="majorBidi" w:hAnsiTheme="majorBidi" w:cstheme="majorBidi"/>
          <w:sz w:val="24"/>
          <w:szCs w:val="24"/>
        </w:rPr>
      </w:pPr>
    </w:p>
    <w:p w14:paraId="6290AF65" w14:textId="08EF4085" w:rsidR="002F5EDC" w:rsidRDefault="002F5EDC">
      <w:pPr>
        <w:rPr>
          <w:rFonts w:asciiTheme="majorBidi" w:hAnsiTheme="majorBidi" w:cstheme="majorBidi"/>
          <w:sz w:val="24"/>
          <w:szCs w:val="24"/>
        </w:rPr>
      </w:pPr>
      <w:r>
        <w:rPr>
          <w:noProof/>
          <w:lang w:eastAsia="en-US"/>
        </w:rPr>
        <w:lastRenderedPageBreak/>
        <w:drawing>
          <wp:inline distT="0" distB="0" distL="0" distR="0" wp14:anchorId="52151E1F" wp14:editId="170DD69F">
            <wp:extent cx="6016625" cy="4083959"/>
            <wp:effectExtent l="0" t="0" r="317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6625" cy="4083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8AEEFA" w14:textId="1FD8AC7F" w:rsidR="00670FBF" w:rsidRDefault="00A75CD6" w:rsidP="002F5EDC">
      <w:pPr>
        <w:rPr>
          <w:rFonts w:asciiTheme="majorBidi" w:eastAsia="Times New Roman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Fig. 29</w:t>
      </w:r>
      <w:r w:rsidR="002F5EDC">
        <w:rPr>
          <w:rFonts w:asciiTheme="majorBidi" w:hAnsiTheme="majorBidi" w:cstheme="majorBidi"/>
          <w:sz w:val="24"/>
          <w:szCs w:val="24"/>
        </w:rPr>
        <w:t xml:space="preserve">. Sensitivity analysis for mandibular first premolar after exclusion of </w:t>
      </w:r>
      <w:r w:rsidR="002F5EDC" w:rsidRPr="002F5EDC">
        <w:rPr>
          <w:rFonts w:asciiTheme="majorBidi" w:eastAsia="Times New Roman" w:hAnsiTheme="majorBidi" w:cstheme="majorBidi"/>
          <w:sz w:val="24"/>
          <w:szCs w:val="24"/>
        </w:rPr>
        <w:t xml:space="preserve">R. </w:t>
      </w:r>
      <w:proofErr w:type="spellStart"/>
      <w:r w:rsidR="002F5EDC" w:rsidRPr="002F5EDC">
        <w:rPr>
          <w:rFonts w:asciiTheme="majorBidi" w:eastAsia="Times New Roman" w:hAnsiTheme="majorBidi" w:cstheme="majorBidi"/>
          <w:sz w:val="24"/>
          <w:szCs w:val="24"/>
        </w:rPr>
        <w:t>Arayasantiparb</w:t>
      </w:r>
      <w:proofErr w:type="spellEnd"/>
      <w:r w:rsidR="002F5EDC" w:rsidRPr="002F5EDC">
        <w:rPr>
          <w:rFonts w:asciiTheme="majorBidi" w:eastAsia="Times New Roman" w:hAnsiTheme="majorBidi" w:cstheme="majorBidi"/>
          <w:sz w:val="24"/>
          <w:szCs w:val="24"/>
        </w:rPr>
        <w:t xml:space="preserve"> (2021)</w:t>
      </w:r>
    </w:p>
    <w:p w14:paraId="035031F1" w14:textId="77777777" w:rsidR="002F5EDC" w:rsidRDefault="002F5EDC" w:rsidP="002F5EDC">
      <w:pPr>
        <w:rPr>
          <w:rFonts w:asciiTheme="majorBidi" w:eastAsia="Times New Roman" w:hAnsiTheme="majorBidi" w:cstheme="majorBidi"/>
          <w:sz w:val="24"/>
          <w:szCs w:val="24"/>
        </w:rPr>
      </w:pPr>
    </w:p>
    <w:p w14:paraId="3698AC90" w14:textId="77777777" w:rsidR="002F5EDC" w:rsidRDefault="002F5EDC" w:rsidP="002F5EDC">
      <w:pPr>
        <w:rPr>
          <w:rFonts w:asciiTheme="majorBidi" w:eastAsia="Times New Roman" w:hAnsiTheme="majorBidi" w:cstheme="majorBidi"/>
          <w:sz w:val="24"/>
          <w:szCs w:val="24"/>
        </w:rPr>
      </w:pPr>
    </w:p>
    <w:p w14:paraId="1A20EB21" w14:textId="7BE92129" w:rsidR="002F5EDC" w:rsidRDefault="002F5EDC" w:rsidP="002F5EDC">
      <w:pPr>
        <w:rPr>
          <w:rFonts w:asciiTheme="majorBidi" w:hAnsiTheme="majorBidi" w:cstheme="majorBidi"/>
          <w:sz w:val="24"/>
          <w:szCs w:val="24"/>
        </w:rPr>
      </w:pPr>
      <w:r w:rsidRPr="004B2CD6">
        <w:rPr>
          <w:noProof/>
          <w:lang w:eastAsia="en-US"/>
        </w:rPr>
        <w:drawing>
          <wp:inline distT="0" distB="0" distL="0" distR="0" wp14:anchorId="39AA095F" wp14:editId="4788E49E">
            <wp:extent cx="6016625" cy="3221401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6625" cy="3221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7FBF32" w14:textId="60EC6F87" w:rsidR="002F5EDC" w:rsidRDefault="00A75CD6" w:rsidP="002F5EDC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Fig. 30</w:t>
      </w:r>
      <w:r w:rsidR="002F5EDC">
        <w:rPr>
          <w:rFonts w:asciiTheme="majorBidi" w:hAnsiTheme="majorBidi" w:cstheme="majorBidi"/>
          <w:sz w:val="24"/>
          <w:szCs w:val="24"/>
        </w:rPr>
        <w:t xml:space="preserve">. Sensitivity analysis for mandibular second premolar </w:t>
      </w:r>
    </w:p>
    <w:p w14:paraId="09F5E6A5" w14:textId="77777777" w:rsidR="002F5EDC" w:rsidRDefault="002F5EDC" w:rsidP="002F5EDC">
      <w:pPr>
        <w:rPr>
          <w:rFonts w:asciiTheme="majorBidi" w:hAnsiTheme="majorBidi" w:cstheme="majorBidi"/>
          <w:sz w:val="24"/>
          <w:szCs w:val="24"/>
        </w:rPr>
      </w:pPr>
    </w:p>
    <w:p w14:paraId="399E02B0" w14:textId="684DF896" w:rsidR="002F5EDC" w:rsidRDefault="002F5EDC" w:rsidP="002F5EDC">
      <w:pPr>
        <w:rPr>
          <w:rFonts w:asciiTheme="majorBidi" w:eastAsia="Times New Roman" w:hAnsiTheme="majorBidi" w:cstheme="majorBidi"/>
          <w:sz w:val="24"/>
          <w:szCs w:val="24"/>
        </w:rPr>
      </w:pPr>
      <w:r>
        <w:rPr>
          <w:noProof/>
          <w:lang w:eastAsia="en-US"/>
        </w:rPr>
        <w:lastRenderedPageBreak/>
        <w:drawing>
          <wp:inline distT="0" distB="0" distL="0" distR="0" wp14:anchorId="124678C6" wp14:editId="29320E2B">
            <wp:extent cx="6016625" cy="3949510"/>
            <wp:effectExtent l="0" t="0" r="317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6625" cy="3949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DC0EA0" w14:textId="67CC7DDF" w:rsidR="002F5EDC" w:rsidRDefault="00A75CD6" w:rsidP="002F5EDC">
      <w:pPr>
        <w:rPr>
          <w:rStyle w:val="Strong"/>
          <w:rFonts w:asciiTheme="majorBidi" w:hAnsiTheme="majorBidi" w:cs="B Nazanin"/>
          <w:b w:val="0"/>
          <w:bCs w:val="0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Fig. 31</w:t>
      </w:r>
      <w:r w:rsidR="002F5EDC">
        <w:rPr>
          <w:rFonts w:asciiTheme="majorBidi" w:hAnsiTheme="majorBidi" w:cstheme="majorBidi"/>
          <w:sz w:val="24"/>
          <w:szCs w:val="24"/>
        </w:rPr>
        <w:t xml:space="preserve">. Sensitivity analysis for mandibular second premolar after exclusion of </w:t>
      </w:r>
      <w:r w:rsidR="002F5EDC" w:rsidRPr="002F5EDC">
        <w:rPr>
          <w:rStyle w:val="Strong"/>
          <w:rFonts w:asciiTheme="majorBidi" w:hAnsiTheme="majorBidi" w:cs="B Nazanin"/>
          <w:b w:val="0"/>
          <w:bCs w:val="0"/>
          <w:sz w:val="24"/>
          <w:szCs w:val="24"/>
        </w:rPr>
        <w:t>C. Chen (2022)</w:t>
      </w:r>
    </w:p>
    <w:p w14:paraId="5AAEF507" w14:textId="77777777" w:rsidR="009454E3" w:rsidRDefault="009454E3" w:rsidP="002F5EDC">
      <w:pPr>
        <w:rPr>
          <w:rStyle w:val="Strong"/>
          <w:rFonts w:asciiTheme="majorBidi" w:hAnsiTheme="majorBidi" w:cs="B Nazanin"/>
          <w:b w:val="0"/>
          <w:bCs w:val="0"/>
          <w:sz w:val="24"/>
          <w:szCs w:val="24"/>
        </w:rPr>
      </w:pPr>
    </w:p>
    <w:p w14:paraId="04FAFE3D" w14:textId="77777777" w:rsidR="009454E3" w:rsidRDefault="009454E3" w:rsidP="002F5EDC">
      <w:pPr>
        <w:rPr>
          <w:rFonts w:asciiTheme="majorBidi" w:eastAsia="Times New Roman" w:hAnsiTheme="majorBidi" w:cstheme="majorBidi"/>
          <w:sz w:val="24"/>
          <w:szCs w:val="24"/>
        </w:rPr>
      </w:pPr>
    </w:p>
    <w:p w14:paraId="00564631" w14:textId="77777777" w:rsidR="002F5EDC" w:rsidRDefault="002F5EDC" w:rsidP="002F5EDC">
      <w:pPr>
        <w:rPr>
          <w:rFonts w:asciiTheme="majorBidi" w:eastAsia="Times New Roman" w:hAnsiTheme="majorBidi" w:cstheme="majorBidi"/>
          <w:sz w:val="24"/>
          <w:szCs w:val="24"/>
        </w:rPr>
      </w:pPr>
    </w:p>
    <w:p w14:paraId="69B75A43" w14:textId="1BD671B8" w:rsidR="002F5EDC" w:rsidRDefault="002F5EDC" w:rsidP="002F5EDC">
      <w:pPr>
        <w:rPr>
          <w:rFonts w:asciiTheme="majorBidi" w:hAnsiTheme="majorBidi" w:cstheme="majorBidi"/>
          <w:sz w:val="24"/>
          <w:szCs w:val="24"/>
        </w:rPr>
      </w:pPr>
      <w:r w:rsidRPr="00DF153E"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w:drawing>
          <wp:inline distT="0" distB="0" distL="0" distR="0" wp14:anchorId="0CD55053" wp14:editId="29248BD5">
            <wp:extent cx="6016625" cy="310611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6625" cy="3106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15256B" w14:textId="3FBB8719" w:rsidR="002F5EDC" w:rsidRDefault="00A75CD6" w:rsidP="002F5EDC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Fig. 32</w:t>
      </w:r>
      <w:r w:rsidR="002F5EDC">
        <w:rPr>
          <w:rFonts w:asciiTheme="majorBidi" w:hAnsiTheme="majorBidi" w:cstheme="majorBidi"/>
          <w:sz w:val="24"/>
          <w:szCs w:val="24"/>
        </w:rPr>
        <w:t>. Sensitivity analysis for mandibular first molar</w:t>
      </w:r>
    </w:p>
    <w:p w14:paraId="4F1E0D3C" w14:textId="77777777" w:rsidR="009454E3" w:rsidRDefault="009454E3" w:rsidP="002F5EDC">
      <w:pPr>
        <w:rPr>
          <w:rFonts w:asciiTheme="majorBidi" w:hAnsiTheme="majorBidi" w:cstheme="majorBidi"/>
          <w:sz w:val="24"/>
          <w:szCs w:val="24"/>
        </w:rPr>
      </w:pPr>
    </w:p>
    <w:p w14:paraId="4EEE96C8" w14:textId="77777777" w:rsidR="009454E3" w:rsidRDefault="009454E3" w:rsidP="002F5EDC">
      <w:pPr>
        <w:rPr>
          <w:rFonts w:asciiTheme="majorBidi" w:hAnsiTheme="majorBidi" w:cstheme="majorBidi"/>
          <w:sz w:val="24"/>
          <w:szCs w:val="24"/>
        </w:rPr>
      </w:pPr>
    </w:p>
    <w:p w14:paraId="321B4448" w14:textId="2401D933" w:rsidR="009454E3" w:rsidRDefault="009454E3" w:rsidP="002F5EDC">
      <w:pPr>
        <w:rPr>
          <w:rFonts w:asciiTheme="majorBidi" w:hAnsiTheme="majorBidi" w:cstheme="majorBidi"/>
          <w:sz w:val="24"/>
          <w:szCs w:val="24"/>
        </w:rPr>
      </w:pPr>
      <w:r w:rsidRPr="00BA2E6C">
        <w:rPr>
          <w:noProof/>
          <w:lang w:eastAsia="en-US"/>
        </w:rPr>
        <w:lastRenderedPageBreak/>
        <w:drawing>
          <wp:inline distT="0" distB="0" distL="0" distR="0" wp14:anchorId="75F62FEC" wp14:editId="23D1B84D">
            <wp:extent cx="6016625" cy="509413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6625" cy="5094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9818A2" w14:textId="77777777" w:rsidR="009454E3" w:rsidRDefault="009454E3" w:rsidP="002F5EDC">
      <w:pPr>
        <w:rPr>
          <w:rFonts w:asciiTheme="majorBidi" w:hAnsiTheme="majorBidi" w:cstheme="majorBidi"/>
          <w:sz w:val="24"/>
          <w:szCs w:val="24"/>
        </w:rPr>
      </w:pPr>
    </w:p>
    <w:p w14:paraId="2E1BE2BA" w14:textId="0412B05D" w:rsidR="009454E3" w:rsidRDefault="00A75CD6" w:rsidP="009454E3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Fig. 33</w:t>
      </w:r>
      <w:r w:rsidR="009454E3">
        <w:rPr>
          <w:rFonts w:asciiTheme="majorBidi" w:hAnsiTheme="majorBidi" w:cstheme="majorBidi"/>
          <w:sz w:val="24"/>
          <w:szCs w:val="24"/>
        </w:rPr>
        <w:t>. Sensitivity analysis for mandibular second molar</w:t>
      </w:r>
    </w:p>
    <w:p w14:paraId="5B175EE3" w14:textId="77777777" w:rsidR="009454E3" w:rsidRDefault="009454E3" w:rsidP="002F5EDC">
      <w:pPr>
        <w:rPr>
          <w:rFonts w:asciiTheme="majorBidi" w:hAnsiTheme="majorBidi" w:cstheme="majorBidi"/>
          <w:sz w:val="24"/>
          <w:szCs w:val="24"/>
        </w:rPr>
      </w:pPr>
    </w:p>
    <w:p w14:paraId="56F37539" w14:textId="77777777" w:rsidR="009454E3" w:rsidRDefault="009454E3" w:rsidP="002F5EDC">
      <w:pPr>
        <w:rPr>
          <w:rFonts w:asciiTheme="majorBidi" w:hAnsiTheme="majorBidi" w:cstheme="majorBidi"/>
          <w:sz w:val="24"/>
          <w:szCs w:val="24"/>
        </w:rPr>
      </w:pPr>
    </w:p>
    <w:p w14:paraId="41B07AE0" w14:textId="2C5C58BC" w:rsidR="009454E3" w:rsidRDefault="009454E3" w:rsidP="002F5EDC">
      <w:pPr>
        <w:rPr>
          <w:rFonts w:asciiTheme="majorBidi" w:hAnsiTheme="majorBidi" w:cstheme="majorBidi"/>
          <w:sz w:val="24"/>
          <w:szCs w:val="24"/>
        </w:rPr>
      </w:pPr>
      <w:r w:rsidRPr="004B2CD6">
        <w:rPr>
          <w:noProof/>
          <w:lang w:eastAsia="en-US"/>
        </w:rPr>
        <w:drawing>
          <wp:inline distT="0" distB="0" distL="0" distR="0" wp14:anchorId="6DC4FE49" wp14:editId="2B898D03">
            <wp:extent cx="6016625" cy="1610933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6625" cy="1610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FFAF7" w14:textId="24028660" w:rsidR="009454E3" w:rsidRDefault="00A75CD6" w:rsidP="009454E3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Fig. 34</w:t>
      </w:r>
      <w:r w:rsidR="009454E3">
        <w:rPr>
          <w:rFonts w:asciiTheme="majorBidi" w:hAnsiTheme="majorBidi" w:cstheme="majorBidi"/>
          <w:sz w:val="24"/>
          <w:szCs w:val="24"/>
        </w:rPr>
        <w:t>. Sensitivity analysis for mandibular third molar</w:t>
      </w:r>
    </w:p>
    <w:p w14:paraId="0ABBB87D" w14:textId="77777777" w:rsidR="009454E3" w:rsidRDefault="009454E3" w:rsidP="009454E3">
      <w:pPr>
        <w:rPr>
          <w:rFonts w:asciiTheme="majorBidi" w:hAnsiTheme="majorBidi" w:cstheme="majorBidi"/>
          <w:sz w:val="24"/>
          <w:szCs w:val="24"/>
        </w:rPr>
      </w:pPr>
    </w:p>
    <w:p w14:paraId="2AA0176A" w14:textId="77777777" w:rsidR="009454E3" w:rsidRDefault="009454E3" w:rsidP="002F5EDC">
      <w:pPr>
        <w:rPr>
          <w:rFonts w:asciiTheme="majorBidi" w:hAnsiTheme="majorBidi" w:cstheme="majorBidi"/>
          <w:sz w:val="24"/>
          <w:szCs w:val="24"/>
        </w:rPr>
      </w:pPr>
    </w:p>
    <w:p w14:paraId="4974A5CC" w14:textId="77777777" w:rsidR="009454E3" w:rsidRDefault="009454E3" w:rsidP="002F5EDC">
      <w:pPr>
        <w:rPr>
          <w:rFonts w:asciiTheme="majorBidi" w:hAnsiTheme="majorBidi" w:cstheme="majorBidi"/>
          <w:sz w:val="24"/>
          <w:szCs w:val="24"/>
        </w:rPr>
      </w:pPr>
    </w:p>
    <w:p w14:paraId="1B096DA9" w14:textId="77777777" w:rsidR="009454E3" w:rsidRDefault="009454E3" w:rsidP="002F5EDC">
      <w:pPr>
        <w:rPr>
          <w:rFonts w:asciiTheme="majorBidi" w:hAnsiTheme="majorBidi" w:cstheme="majorBidi"/>
          <w:sz w:val="24"/>
          <w:szCs w:val="24"/>
        </w:rPr>
      </w:pPr>
    </w:p>
    <w:p w14:paraId="53C0AB1C" w14:textId="3C8B6C31" w:rsidR="009454E3" w:rsidRDefault="009454E3" w:rsidP="002F5EDC">
      <w:pPr>
        <w:rPr>
          <w:rFonts w:asciiTheme="majorBidi" w:hAnsiTheme="majorBidi" w:cstheme="majorBidi"/>
          <w:sz w:val="24"/>
          <w:szCs w:val="24"/>
        </w:rPr>
      </w:pPr>
      <w:r w:rsidRPr="00F85DB9">
        <w:rPr>
          <w:noProof/>
          <w:lang w:eastAsia="en-US"/>
        </w:rPr>
        <w:lastRenderedPageBreak/>
        <w:drawing>
          <wp:inline distT="0" distB="0" distL="0" distR="0" wp14:anchorId="4BC26E2A" wp14:editId="4912B12C">
            <wp:extent cx="6016625" cy="1725601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6625" cy="1725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49146" w14:textId="3B3CD6E7" w:rsidR="009454E3" w:rsidRDefault="00A75CD6" w:rsidP="009454E3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Fig. 35</w:t>
      </w:r>
      <w:r w:rsidR="009454E3">
        <w:rPr>
          <w:rFonts w:asciiTheme="majorBidi" w:hAnsiTheme="majorBidi" w:cstheme="majorBidi"/>
          <w:sz w:val="24"/>
          <w:szCs w:val="24"/>
        </w:rPr>
        <w:t>. Sensitivity analysis for maxillary first molar</w:t>
      </w:r>
    </w:p>
    <w:p w14:paraId="6D23BA2D" w14:textId="77777777" w:rsidR="009454E3" w:rsidRDefault="009454E3" w:rsidP="002F5EDC">
      <w:pPr>
        <w:rPr>
          <w:rFonts w:asciiTheme="majorBidi" w:hAnsiTheme="majorBidi" w:cstheme="majorBidi"/>
          <w:sz w:val="24"/>
          <w:szCs w:val="24"/>
        </w:rPr>
      </w:pPr>
    </w:p>
    <w:p w14:paraId="1E0FC9C3" w14:textId="77777777" w:rsidR="009454E3" w:rsidRDefault="009454E3" w:rsidP="002F5EDC">
      <w:pPr>
        <w:rPr>
          <w:rFonts w:asciiTheme="majorBidi" w:hAnsiTheme="majorBidi" w:cstheme="majorBidi"/>
          <w:sz w:val="24"/>
          <w:szCs w:val="24"/>
        </w:rPr>
      </w:pPr>
    </w:p>
    <w:p w14:paraId="5EBC0E9C" w14:textId="77777777" w:rsidR="009454E3" w:rsidRDefault="009454E3" w:rsidP="002F5EDC">
      <w:pPr>
        <w:rPr>
          <w:rFonts w:asciiTheme="majorBidi" w:hAnsiTheme="majorBidi" w:cstheme="majorBidi"/>
          <w:sz w:val="24"/>
          <w:szCs w:val="24"/>
        </w:rPr>
      </w:pPr>
    </w:p>
    <w:p w14:paraId="6F896F87" w14:textId="3F63D9D2" w:rsidR="009454E3" w:rsidRDefault="009454E3" w:rsidP="002F5EDC">
      <w:pPr>
        <w:rPr>
          <w:rFonts w:asciiTheme="majorBidi" w:hAnsiTheme="majorBidi" w:cstheme="majorBidi"/>
          <w:sz w:val="24"/>
          <w:szCs w:val="24"/>
        </w:rPr>
      </w:pPr>
      <w:r w:rsidRPr="00F85DB9">
        <w:rPr>
          <w:noProof/>
          <w:lang w:eastAsia="en-US"/>
        </w:rPr>
        <w:drawing>
          <wp:inline distT="0" distB="0" distL="0" distR="0" wp14:anchorId="56633DBD" wp14:editId="09EDDA33">
            <wp:extent cx="6016625" cy="2186133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6625" cy="2186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A819B7" w14:textId="4D2C6D71" w:rsidR="009454E3" w:rsidRDefault="00A75CD6" w:rsidP="009454E3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Fig. 36</w:t>
      </w:r>
      <w:r w:rsidR="009454E3">
        <w:rPr>
          <w:rFonts w:asciiTheme="majorBidi" w:hAnsiTheme="majorBidi" w:cstheme="majorBidi"/>
          <w:sz w:val="24"/>
          <w:szCs w:val="24"/>
        </w:rPr>
        <w:t>. Sensitivity analysis for maxillary second molar</w:t>
      </w:r>
    </w:p>
    <w:p w14:paraId="54162D04" w14:textId="77777777" w:rsidR="009454E3" w:rsidRDefault="009454E3" w:rsidP="009454E3">
      <w:pPr>
        <w:rPr>
          <w:rFonts w:asciiTheme="majorBidi" w:hAnsiTheme="majorBidi" w:cstheme="majorBidi"/>
          <w:sz w:val="24"/>
          <w:szCs w:val="24"/>
        </w:rPr>
      </w:pPr>
    </w:p>
    <w:p w14:paraId="71C9C8FE" w14:textId="77777777" w:rsidR="009454E3" w:rsidRDefault="009454E3" w:rsidP="009454E3">
      <w:pPr>
        <w:rPr>
          <w:rFonts w:asciiTheme="majorBidi" w:hAnsiTheme="majorBidi" w:cstheme="majorBidi"/>
          <w:sz w:val="24"/>
          <w:szCs w:val="24"/>
        </w:rPr>
      </w:pPr>
    </w:p>
    <w:p w14:paraId="62344AF5" w14:textId="15583D36" w:rsidR="009454E3" w:rsidRDefault="009454E3" w:rsidP="009454E3">
      <w:pPr>
        <w:rPr>
          <w:rFonts w:asciiTheme="majorBidi" w:hAnsiTheme="majorBidi" w:cstheme="majorBidi"/>
          <w:sz w:val="24"/>
          <w:szCs w:val="24"/>
        </w:rPr>
      </w:pPr>
      <w:r>
        <w:rPr>
          <w:rFonts w:cs="B Nazanin" w:hint="cs"/>
          <w:noProof/>
          <w:sz w:val="28"/>
          <w:szCs w:val="28"/>
          <w:lang w:eastAsia="en-US"/>
        </w:rPr>
        <w:lastRenderedPageBreak/>
        <w:drawing>
          <wp:inline distT="0" distB="0" distL="0" distR="0" wp14:anchorId="4823E1C1" wp14:editId="239888CC">
            <wp:extent cx="5867400" cy="382905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5BF2DA" w14:textId="136CC0C0" w:rsidR="009454E3" w:rsidRDefault="00A75CD6" w:rsidP="00603694">
      <w:pPr>
        <w:rPr>
          <w:rFonts w:asciiTheme="majorBidi" w:eastAsia="Times New Roman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Fig. 37</w:t>
      </w:r>
      <w:bookmarkStart w:id="0" w:name="_GoBack"/>
      <w:bookmarkEnd w:id="0"/>
      <w:r w:rsidR="009454E3">
        <w:rPr>
          <w:rFonts w:asciiTheme="majorBidi" w:hAnsiTheme="majorBidi" w:cstheme="majorBidi"/>
          <w:sz w:val="24"/>
          <w:szCs w:val="24"/>
        </w:rPr>
        <w:t xml:space="preserve">. Sensitivity analysis for </w:t>
      </w:r>
      <w:r w:rsidR="00603694">
        <w:rPr>
          <w:rFonts w:asciiTheme="majorBidi" w:hAnsiTheme="majorBidi" w:cstheme="majorBidi"/>
          <w:sz w:val="24"/>
          <w:szCs w:val="24"/>
        </w:rPr>
        <w:t xml:space="preserve">maxillary second </w:t>
      </w:r>
      <w:r w:rsidR="009454E3">
        <w:rPr>
          <w:rFonts w:asciiTheme="majorBidi" w:hAnsiTheme="majorBidi" w:cstheme="majorBidi"/>
          <w:sz w:val="24"/>
          <w:szCs w:val="24"/>
        </w:rPr>
        <w:t xml:space="preserve">molar after exclusion of </w:t>
      </w:r>
      <w:r w:rsidR="00603694" w:rsidRPr="00603694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 xml:space="preserve">Z. </w:t>
      </w:r>
      <w:proofErr w:type="spellStart"/>
      <w:r w:rsidR="00603694" w:rsidRPr="00603694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>Donyavi</w:t>
      </w:r>
      <w:proofErr w:type="spellEnd"/>
      <w:r w:rsidR="00603694" w:rsidRPr="00603694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 xml:space="preserve"> (2019)</w:t>
      </w:r>
    </w:p>
    <w:p w14:paraId="75310BC4" w14:textId="77777777" w:rsidR="009454E3" w:rsidRPr="009454E3" w:rsidRDefault="009454E3" w:rsidP="009454E3">
      <w:pPr>
        <w:rPr>
          <w:rFonts w:asciiTheme="majorBidi" w:hAnsiTheme="majorBidi" w:cstheme="majorBidi"/>
          <w:sz w:val="24"/>
          <w:szCs w:val="24"/>
        </w:rPr>
      </w:pPr>
    </w:p>
    <w:sectPr w:rsidR="009454E3" w:rsidRPr="009454E3" w:rsidSect="002307F6">
      <w:pgSz w:w="12240" w:h="15840"/>
      <w:pgMar w:top="1134" w:right="1325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dvPS7C84">
    <w:altName w:val="Cambria"/>
    <w:panose1 w:val="00000000000000000000"/>
    <w:charset w:val="00"/>
    <w:family w:val="roman"/>
    <w:notTrueType/>
    <w:pitch w:val="default"/>
  </w:font>
  <w:font w:name="MTSY">
    <w:altName w:val="Cambria"/>
    <w:panose1 w:val="00000000000000000000"/>
    <w:charset w:val="00"/>
    <w:family w:val="roman"/>
    <w:notTrueType/>
    <w:pitch w:val="default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D16B10"/>
    <w:multiLevelType w:val="hybridMultilevel"/>
    <w:tmpl w:val="64E4D6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9346BC"/>
    <w:multiLevelType w:val="multilevel"/>
    <w:tmpl w:val="D9A2A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C2E22F1"/>
    <w:multiLevelType w:val="hybridMultilevel"/>
    <w:tmpl w:val="086C88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3C13D9"/>
    <w:multiLevelType w:val="multilevel"/>
    <w:tmpl w:val="548E5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7F6"/>
    <w:rsid w:val="00095FA5"/>
    <w:rsid w:val="000D1462"/>
    <w:rsid w:val="00171B43"/>
    <w:rsid w:val="001E52F6"/>
    <w:rsid w:val="002307F6"/>
    <w:rsid w:val="002B44CD"/>
    <w:rsid w:val="002C5E3E"/>
    <w:rsid w:val="002F5EDC"/>
    <w:rsid w:val="00374DA8"/>
    <w:rsid w:val="003B71B5"/>
    <w:rsid w:val="00433F9A"/>
    <w:rsid w:val="00540902"/>
    <w:rsid w:val="00603694"/>
    <w:rsid w:val="00640772"/>
    <w:rsid w:val="00670FBF"/>
    <w:rsid w:val="00685C24"/>
    <w:rsid w:val="009454E3"/>
    <w:rsid w:val="00A417A9"/>
    <w:rsid w:val="00A75CD6"/>
    <w:rsid w:val="00BB40C5"/>
    <w:rsid w:val="00BE23FA"/>
    <w:rsid w:val="00C17B7D"/>
    <w:rsid w:val="00C864E2"/>
    <w:rsid w:val="00CA48D9"/>
    <w:rsid w:val="00CB7458"/>
    <w:rsid w:val="00D96264"/>
    <w:rsid w:val="00DF4BEE"/>
    <w:rsid w:val="00F3632E"/>
    <w:rsid w:val="00F93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63EAE6"/>
  <w15:chartTrackingRefBased/>
  <w15:docId w15:val="{4D10A10C-533A-4F96-920A-456A73A82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07F6"/>
    <w:pPr>
      <w:spacing w:after="0" w:line="240" w:lineRule="auto"/>
    </w:pPr>
    <w:rPr>
      <w:rFonts w:eastAsiaTheme="minorEastAsia"/>
      <w:kern w:val="0"/>
      <w:lang w:eastAsia="zh-C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17B7D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kern w:val="0"/>
      <w:sz w:val="24"/>
      <w:szCs w:val="24"/>
      <w:lang w:eastAsia="zh-C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C17B7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7B7D"/>
    <w:rPr>
      <w:rFonts w:eastAsiaTheme="minorEastAsia"/>
      <w:kern w:val="0"/>
      <w:lang w:eastAsia="zh-C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17B7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7B7D"/>
    <w:rPr>
      <w:rFonts w:eastAsiaTheme="minorEastAsia"/>
      <w:kern w:val="0"/>
      <w:lang w:eastAsia="zh-CN"/>
      <w14:ligatures w14:val="none"/>
    </w:rPr>
  </w:style>
  <w:style w:type="paragraph" w:styleId="NormalWeb">
    <w:name w:val="Normal (Web)"/>
    <w:basedOn w:val="Normal"/>
    <w:uiPriority w:val="99"/>
    <w:unhideWhenUsed/>
    <w:rsid w:val="00C17B7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TableGrid">
    <w:name w:val="Table Grid"/>
    <w:basedOn w:val="TableNormal"/>
    <w:uiPriority w:val="39"/>
    <w:rsid w:val="00C17B7D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C17B7D"/>
    <w:pPr>
      <w:bidi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17B7D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uiPriority w:val="99"/>
    <w:semiHidden/>
    <w:unhideWhenUsed/>
    <w:rsid w:val="00C17B7D"/>
    <w:rPr>
      <w:vertAlign w:val="superscript"/>
    </w:rPr>
  </w:style>
  <w:style w:type="paragraph" w:styleId="ListParagraph">
    <w:name w:val="List Paragraph"/>
    <w:basedOn w:val="Normal"/>
    <w:uiPriority w:val="34"/>
    <w:qFormat/>
    <w:rsid w:val="00C17B7D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C17B7D"/>
    <w:pPr>
      <w:spacing w:after="160"/>
    </w:pPr>
    <w:rPr>
      <w:rFonts w:eastAsia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17B7D"/>
    <w:rPr>
      <w:kern w:val="0"/>
      <w:sz w:val="20"/>
      <w:szCs w:val="20"/>
      <w14:ligatures w14:val="none"/>
    </w:rPr>
  </w:style>
  <w:style w:type="character" w:customStyle="1" w:styleId="fontstyle01">
    <w:name w:val="fontstyle01"/>
    <w:basedOn w:val="DefaultParagraphFont"/>
    <w:rsid w:val="00C17B7D"/>
    <w:rPr>
      <w:rFonts w:ascii="AdvPS7C84" w:hAnsi="AdvPS7C84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DefaultParagraphFont"/>
    <w:rsid w:val="00C17B7D"/>
    <w:rPr>
      <w:rFonts w:ascii="MTSY" w:hAnsi="MTSY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C17B7D"/>
    <w:pPr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17B7D"/>
    <w:rPr>
      <w:rFonts w:ascii="Calibri" w:eastAsiaTheme="minorEastAsia" w:hAnsi="Calibri" w:cs="Calibri"/>
      <w:noProof/>
      <w:kern w:val="0"/>
      <w:lang w:eastAsia="zh-CN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C17B7D"/>
    <w:pPr>
      <w:jc w:val="both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C17B7D"/>
    <w:rPr>
      <w:rFonts w:ascii="Calibri" w:eastAsiaTheme="minorEastAsia" w:hAnsi="Calibri" w:cs="Calibri"/>
      <w:noProof/>
      <w:kern w:val="0"/>
      <w:lang w:eastAsia="zh-CN"/>
      <w14:ligatures w14:val="none"/>
    </w:rPr>
  </w:style>
  <w:style w:type="character" w:styleId="Strong">
    <w:name w:val="Strong"/>
    <w:basedOn w:val="DefaultParagraphFont"/>
    <w:uiPriority w:val="22"/>
    <w:qFormat/>
    <w:rsid w:val="002F5ED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13" Type="http://schemas.openxmlformats.org/officeDocument/2006/relationships/image" Target="media/image9.tiff"/><Relationship Id="rId18" Type="http://schemas.openxmlformats.org/officeDocument/2006/relationships/image" Target="media/image14.tiff"/><Relationship Id="rId26" Type="http://schemas.openxmlformats.org/officeDocument/2006/relationships/image" Target="media/image22.tiff"/><Relationship Id="rId39" Type="http://schemas.openxmlformats.org/officeDocument/2006/relationships/image" Target="media/image35.emf"/><Relationship Id="rId3" Type="http://schemas.openxmlformats.org/officeDocument/2006/relationships/settings" Target="settings.xml"/><Relationship Id="rId21" Type="http://schemas.openxmlformats.org/officeDocument/2006/relationships/image" Target="media/image17.tiff"/><Relationship Id="rId34" Type="http://schemas.openxmlformats.org/officeDocument/2006/relationships/image" Target="media/image30.png"/><Relationship Id="rId42" Type="http://schemas.openxmlformats.org/officeDocument/2006/relationships/theme" Target="theme/theme1.xml"/><Relationship Id="rId7" Type="http://schemas.openxmlformats.org/officeDocument/2006/relationships/image" Target="media/image3.tiff"/><Relationship Id="rId12" Type="http://schemas.openxmlformats.org/officeDocument/2006/relationships/image" Target="media/image8.tiff"/><Relationship Id="rId17" Type="http://schemas.openxmlformats.org/officeDocument/2006/relationships/image" Target="media/image13.tiff"/><Relationship Id="rId25" Type="http://schemas.openxmlformats.org/officeDocument/2006/relationships/image" Target="media/image21.tiff"/><Relationship Id="rId33" Type="http://schemas.openxmlformats.org/officeDocument/2006/relationships/image" Target="media/image29.emf"/><Relationship Id="rId38" Type="http://schemas.openxmlformats.org/officeDocument/2006/relationships/image" Target="media/image34.emf"/><Relationship Id="rId2" Type="http://schemas.openxmlformats.org/officeDocument/2006/relationships/styles" Target="styles.xml"/><Relationship Id="rId16" Type="http://schemas.openxmlformats.org/officeDocument/2006/relationships/image" Target="media/image12.tiff"/><Relationship Id="rId20" Type="http://schemas.openxmlformats.org/officeDocument/2006/relationships/image" Target="media/image16.tiff"/><Relationship Id="rId29" Type="http://schemas.openxmlformats.org/officeDocument/2006/relationships/image" Target="media/image25.tiff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11" Type="http://schemas.openxmlformats.org/officeDocument/2006/relationships/image" Target="media/image7.tiff"/><Relationship Id="rId24" Type="http://schemas.openxmlformats.org/officeDocument/2006/relationships/image" Target="media/image20.tiff"/><Relationship Id="rId32" Type="http://schemas.openxmlformats.org/officeDocument/2006/relationships/image" Target="media/image28.png"/><Relationship Id="rId37" Type="http://schemas.openxmlformats.org/officeDocument/2006/relationships/image" Target="media/image33.emf"/><Relationship Id="rId40" Type="http://schemas.openxmlformats.org/officeDocument/2006/relationships/image" Target="media/image36.png"/><Relationship Id="rId5" Type="http://schemas.openxmlformats.org/officeDocument/2006/relationships/image" Target="media/image1.tiff"/><Relationship Id="rId15" Type="http://schemas.openxmlformats.org/officeDocument/2006/relationships/image" Target="media/image11.tiff"/><Relationship Id="rId23" Type="http://schemas.openxmlformats.org/officeDocument/2006/relationships/image" Target="media/image19.tiff"/><Relationship Id="rId28" Type="http://schemas.openxmlformats.org/officeDocument/2006/relationships/image" Target="media/image24.tiff"/><Relationship Id="rId36" Type="http://schemas.openxmlformats.org/officeDocument/2006/relationships/image" Target="media/image32.emf"/><Relationship Id="rId10" Type="http://schemas.openxmlformats.org/officeDocument/2006/relationships/image" Target="media/image6.tiff"/><Relationship Id="rId19" Type="http://schemas.openxmlformats.org/officeDocument/2006/relationships/image" Target="media/image15.tiff"/><Relationship Id="rId31" Type="http://schemas.openxmlformats.org/officeDocument/2006/relationships/image" Target="media/image27.emf"/><Relationship Id="rId4" Type="http://schemas.openxmlformats.org/officeDocument/2006/relationships/webSettings" Target="webSettings.xml"/><Relationship Id="rId9" Type="http://schemas.openxmlformats.org/officeDocument/2006/relationships/image" Target="media/image5.tiff"/><Relationship Id="rId14" Type="http://schemas.openxmlformats.org/officeDocument/2006/relationships/image" Target="media/image10.tiff"/><Relationship Id="rId22" Type="http://schemas.openxmlformats.org/officeDocument/2006/relationships/image" Target="media/image18.emf"/><Relationship Id="rId27" Type="http://schemas.openxmlformats.org/officeDocument/2006/relationships/image" Target="media/image23.tiff"/><Relationship Id="rId30" Type="http://schemas.openxmlformats.org/officeDocument/2006/relationships/image" Target="media/image26.tiff"/><Relationship Id="rId35" Type="http://schemas.openxmlformats.org/officeDocument/2006/relationships/image" Target="media/image3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522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Mahdi sanaei</dc:creator>
  <cp:keywords/>
  <dc:description/>
  <cp:lastModifiedBy>Fujitsu</cp:lastModifiedBy>
  <cp:revision>23</cp:revision>
  <dcterms:created xsi:type="dcterms:W3CDTF">2025-01-09T19:25:00Z</dcterms:created>
  <dcterms:modified xsi:type="dcterms:W3CDTF">2025-10-01T20:53:00Z</dcterms:modified>
</cp:coreProperties>
</file>