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3975A" w14:textId="6C42EED2" w:rsidR="00CE6DB1" w:rsidRPr="00F940E2" w:rsidRDefault="00CE6DB1" w:rsidP="00CE6DB1">
      <w:pPr>
        <w:spacing w:line="240" w:lineRule="auto"/>
        <w:rPr>
          <w:rFonts w:ascii="Times New Roman" w:eastAsia="Times New Roman" w:hAnsi="Times New Roman" w:cs="Times New Roman"/>
          <w:color w:val="806000" w:themeColor="accent4" w:themeShade="80"/>
          <w:sz w:val="24"/>
          <w:szCs w:val="24"/>
          <w:rtl/>
        </w:rPr>
      </w:pPr>
      <w:r w:rsidRPr="00F940E2">
        <w:rPr>
          <w:rFonts w:ascii="Times New Roman" w:eastAsia="Times New Roman" w:hAnsi="Times New Roman" w:cs="Times New Roman"/>
          <w:b/>
          <w:bCs/>
          <w:color w:val="806000" w:themeColor="accent4" w:themeShade="80"/>
          <w:sz w:val="24"/>
          <w:szCs w:val="24"/>
        </w:rPr>
        <w:t>The values of Cronbach’s Alfa of each dimension</w:t>
      </w:r>
    </w:p>
    <w:tbl>
      <w:tblPr>
        <w:tblpPr w:leftFromText="180" w:rightFromText="180" w:vertAnchor="text" w:horzAnchor="margin" w:tblpX="1998" w:tblpY="114"/>
        <w:tblW w:w="6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3348"/>
        <w:gridCol w:w="2744"/>
      </w:tblGrid>
      <w:tr w:rsidR="00CE6DB1" w:rsidRPr="00F940E2" w14:paraId="0862646D" w14:textId="77777777" w:rsidTr="003175FE">
        <w:trPr>
          <w:trHeight w:val="600"/>
        </w:trPr>
        <w:tc>
          <w:tcPr>
            <w:tcW w:w="3348" w:type="dxa"/>
            <w:shd w:val="clear" w:color="auto" w:fill="D9D9D9" w:themeFill="background1" w:themeFillShade="D9"/>
          </w:tcPr>
          <w:p w14:paraId="61222C10" w14:textId="77777777" w:rsidR="00CE6DB1" w:rsidRPr="00F940E2" w:rsidRDefault="00CE6DB1" w:rsidP="003175FE">
            <w:pPr>
              <w:spacing w:line="360" w:lineRule="auto"/>
              <w:jc w:val="center"/>
              <w:rPr>
                <w:rFonts w:ascii="Times New Roman" w:eastAsia="Times New Roman" w:hAnsi="Times New Roman" w:cs="Times New Roman"/>
                <w:b/>
                <w:bCs/>
                <w:color w:val="806000" w:themeColor="accent4" w:themeShade="80"/>
                <w:sz w:val="24"/>
                <w:szCs w:val="24"/>
                <w:rtl/>
              </w:rPr>
            </w:pPr>
            <w:r w:rsidRPr="00F940E2">
              <w:rPr>
                <w:rFonts w:ascii="Times New Roman" w:eastAsia="Times New Roman" w:hAnsi="Times New Roman" w:cs="Times New Roman"/>
                <w:b/>
                <w:bCs/>
                <w:color w:val="806000" w:themeColor="accent4" w:themeShade="80"/>
                <w:sz w:val="24"/>
                <w:szCs w:val="24"/>
              </w:rPr>
              <w:t>The dimensions</w:t>
            </w:r>
          </w:p>
        </w:tc>
        <w:tc>
          <w:tcPr>
            <w:tcW w:w="2744" w:type="dxa"/>
            <w:shd w:val="clear" w:color="auto" w:fill="D9D9D9" w:themeFill="background1" w:themeFillShade="D9"/>
          </w:tcPr>
          <w:p w14:paraId="77014FE1" w14:textId="77777777" w:rsidR="00CE6DB1" w:rsidRPr="00F940E2" w:rsidRDefault="00CE6DB1" w:rsidP="003175FE">
            <w:pPr>
              <w:spacing w:line="360" w:lineRule="auto"/>
              <w:jc w:val="center"/>
              <w:rPr>
                <w:rFonts w:ascii="Times New Roman" w:eastAsia="Times New Roman" w:hAnsi="Times New Roman" w:cs="Times New Roman"/>
                <w:b/>
                <w:bCs/>
                <w:color w:val="806000" w:themeColor="accent4" w:themeShade="80"/>
                <w:sz w:val="24"/>
                <w:szCs w:val="24"/>
                <w:rtl/>
              </w:rPr>
            </w:pPr>
            <w:r w:rsidRPr="00F940E2">
              <w:rPr>
                <w:rFonts w:ascii="Times New Roman" w:eastAsia="Times New Roman" w:hAnsi="Times New Roman" w:cs="Times New Roman"/>
                <w:b/>
                <w:bCs/>
                <w:color w:val="806000" w:themeColor="accent4" w:themeShade="80"/>
                <w:sz w:val="24"/>
                <w:szCs w:val="24"/>
              </w:rPr>
              <w:t>Cronbach’s Alfa value</w:t>
            </w:r>
          </w:p>
        </w:tc>
      </w:tr>
      <w:tr w:rsidR="00CE6DB1" w:rsidRPr="00F940E2" w14:paraId="355958AB" w14:textId="77777777" w:rsidTr="003175FE">
        <w:trPr>
          <w:trHeight w:val="504"/>
        </w:trPr>
        <w:tc>
          <w:tcPr>
            <w:tcW w:w="3348" w:type="dxa"/>
            <w:shd w:val="clear" w:color="auto" w:fill="FFFFFF"/>
          </w:tcPr>
          <w:p w14:paraId="41B35C79" w14:textId="77777777" w:rsidR="00CE6DB1" w:rsidRPr="00F940E2" w:rsidRDefault="00CE6DB1" w:rsidP="003175FE">
            <w:pPr>
              <w:spacing w:line="360" w:lineRule="auto"/>
              <w:rPr>
                <w:rFonts w:ascii="Times New Roman" w:eastAsia="Times New Roman" w:hAnsi="Times New Roman" w:cs="Times New Roman"/>
                <w:color w:val="806000" w:themeColor="accent4" w:themeShade="80"/>
                <w:sz w:val="24"/>
                <w:szCs w:val="24"/>
              </w:rPr>
            </w:pPr>
            <w:r w:rsidRPr="00F940E2">
              <w:rPr>
                <w:rFonts w:ascii="Times New Roman" w:eastAsia="Times New Roman" w:hAnsi="Times New Roman" w:cs="Times New Roman"/>
                <w:color w:val="806000" w:themeColor="accent4" w:themeShade="80"/>
                <w:sz w:val="24"/>
                <w:szCs w:val="24"/>
              </w:rPr>
              <w:t>part 1: family</w:t>
            </w:r>
          </w:p>
        </w:tc>
        <w:tc>
          <w:tcPr>
            <w:tcW w:w="2744" w:type="dxa"/>
            <w:shd w:val="clear" w:color="auto" w:fill="FFFFFF"/>
          </w:tcPr>
          <w:p w14:paraId="18EF749D" w14:textId="77777777" w:rsidR="00CE6DB1" w:rsidRPr="00F940E2" w:rsidRDefault="00CE6DB1" w:rsidP="003175FE">
            <w:pPr>
              <w:spacing w:line="360" w:lineRule="auto"/>
              <w:jc w:val="center"/>
              <w:rPr>
                <w:rFonts w:ascii="Times New Roman" w:eastAsia="Times New Roman" w:hAnsi="Times New Roman" w:cs="Times New Roman"/>
                <w:color w:val="806000" w:themeColor="accent4" w:themeShade="80"/>
                <w:sz w:val="24"/>
                <w:szCs w:val="24"/>
                <w:rtl/>
              </w:rPr>
            </w:pPr>
            <w:r w:rsidRPr="00F940E2">
              <w:rPr>
                <w:rFonts w:ascii="Times New Roman" w:eastAsia="Times New Roman" w:hAnsi="Times New Roman" w:cs="Times New Roman" w:hint="cs"/>
                <w:color w:val="806000" w:themeColor="accent4" w:themeShade="80"/>
                <w:sz w:val="24"/>
                <w:szCs w:val="24"/>
                <w:rtl/>
              </w:rPr>
              <w:t>0.972</w:t>
            </w:r>
          </w:p>
        </w:tc>
      </w:tr>
      <w:tr w:rsidR="00CE6DB1" w:rsidRPr="00F940E2" w14:paraId="3B7AFC58" w14:textId="77777777" w:rsidTr="003175FE">
        <w:trPr>
          <w:trHeight w:val="504"/>
        </w:trPr>
        <w:tc>
          <w:tcPr>
            <w:tcW w:w="3348" w:type="dxa"/>
            <w:shd w:val="clear" w:color="auto" w:fill="FFFFFF"/>
          </w:tcPr>
          <w:p w14:paraId="3FAB6359" w14:textId="77777777" w:rsidR="00CE6DB1" w:rsidRPr="00F940E2" w:rsidRDefault="00CE6DB1" w:rsidP="003175FE">
            <w:pPr>
              <w:spacing w:line="360" w:lineRule="auto"/>
              <w:rPr>
                <w:rFonts w:ascii="Times New Roman" w:eastAsia="Times New Roman" w:hAnsi="Times New Roman" w:cs="Times New Roman"/>
                <w:color w:val="806000" w:themeColor="accent4" w:themeShade="80"/>
                <w:sz w:val="24"/>
                <w:szCs w:val="24"/>
                <w:rtl/>
              </w:rPr>
            </w:pPr>
            <w:proofErr w:type="gramStart"/>
            <w:r w:rsidRPr="00F940E2">
              <w:rPr>
                <w:rFonts w:ascii="Times New Roman" w:eastAsia="Times New Roman" w:hAnsi="Times New Roman" w:cs="Times New Roman"/>
                <w:color w:val="806000" w:themeColor="accent4" w:themeShade="80"/>
                <w:sz w:val="24"/>
                <w:szCs w:val="24"/>
              </w:rPr>
              <w:t>part</w:t>
            </w:r>
            <w:proofErr w:type="gramEnd"/>
            <w:r w:rsidRPr="00F940E2">
              <w:rPr>
                <w:rFonts w:ascii="Times New Roman" w:eastAsia="Times New Roman" w:hAnsi="Times New Roman" w:cs="Times New Roman"/>
                <w:color w:val="806000" w:themeColor="accent4" w:themeShade="80"/>
                <w:sz w:val="24"/>
                <w:szCs w:val="24"/>
              </w:rPr>
              <w:t xml:space="preserve"> 2: oral hygiene habits</w:t>
            </w:r>
          </w:p>
        </w:tc>
        <w:tc>
          <w:tcPr>
            <w:tcW w:w="2744" w:type="dxa"/>
            <w:shd w:val="clear" w:color="auto" w:fill="FFFFFF"/>
          </w:tcPr>
          <w:p w14:paraId="2D0F3542" w14:textId="77777777" w:rsidR="00CE6DB1" w:rsidRPr="00F940E2" w:rsidRDefault="00CE6DB1" w:rsidP="003175FE">
            <w:pPr>
              <w:spacing w:line="360" w:lineRule="auto"/>
              <w:jc w:val="center"/>
              <w:rPr>
                <w:rFonts w:ascii="Times New Roman" w:eastAsia="Times New Roman" w:hAnsi="Times New Roman" w:cs="Times New Roman"/>
                <w:color w:val="806000" w:themeColor="accent4" w:themeShade="80"/>
                <w:sz w:val="24"/>
                <w:szCs w:val="24"/>
                <w:rtl/>
              </w:rPr>
            </w:pPr>
            <w:r w:rsidRPr="00F940E2">
              <w:rPr>
                <w:rFonts w:ascii="Times New Roman" w:eastAsia="Times New Roman" w:hAnsi="Times New Roman" w:cs="Times New Roman" w:hint="cs"/>
                <w:color w:val="806000" w:themeColor="accent4" w:themeShade="80"/>
                <w:sz w:val="24"/>
                <w:szCs w:val="24"/>
                <w:rtl/>
              </w:rPr>
              <w:t>0.915</w:t>
            </w:r>
          </w:p>
        </w:tc>
      </w:tr>
      <w:tr w:rsidR="00CE6DB1" w:rsidRPr="00F940E2" w14:paraId="7C1426FD" w14:textId="77777777" w:rsidTr="003175FE">
        <w:trPr>
          <w:trHeight w:val="504"/>
        </w:trPr>
        <w:tc>
          <w:tcPr>
            <w:tcW w:w="3348" w:type="dxa"/>
            <w:shd w:val="clear" w:color="auto" w:fill="FFFFFF"/>
          </w:tcPr>
          <w:p w14:paraId="782F8DDD" w14:textId="77777777" w:rsidR="00CE6DB1" w:rsidRPr="00F940E2" w:rsidRDefault="00CE6DB1" w:rsidP="003175FE">
            <w:pPr>
              <w:spacing w:line="360" w:lineRule="auto"/>
              <w:rPr>
                <w:rFonts w:ascii="Times New Roman" w:eastAsia="Times New Roman" w:hAnsi="Times New Roman" w:cs="Times New Roman"/>
                <w:color w:val="806000" w:themeColor="accent4" w:themeShade="80"/>
                <w:sz w:val="24"/>
                <w:szCs w:val="24"/>
                <w:rtl/>
              </w:rPr>
            </w:pPr>
            <w:r w:rsidRPr="00F940E2">
              <w:rPr>
                <w:rFonts w:ascii="Times New Roman" w:eastAsia="Times New Roman" w:hAnsi="Times New Roman" w:cs="Times New Roman"/>
                <w:color w:val="806000" w:themeColor="accent4" w:themeShade="80"/>
                <w:sz w:val="24"/>
                <w:szCs w:val="24"/>
              </w:rPr>
              <w:t>part 3: nutritional habits</w:t>
            </w:r>
          </w:p>
        </w:tc>
        <w:tc>
          <w:tcPr>
            <w:tcW w:w="2744" w:type="dxa"/>
            <w:shd w:val="clear" w:color="auto" w:fill="FFFFFF"/>
          </w:tcPr>
          <w:p w14:paraId="53624594" w14:textId="77777777" w:rsidR="00CE6DB1" w:rsidRPr="00F940E2" w:rsidRDefault="00CE6DB1" w:rsidP="003175FE">
            <w:pPr>
              <w:spacing w:line="360" w:lineRule="auto"/>
              <w:jc w:val="center"/>
              <w:rPr>
                <w:rFonts w:ascii="Times New Roman" w:eastAsia="Times New Roman" w:hAnsi="Times New Roman" w:cs="Times New Roman"/>
                <w:color w:val="806000" w:themeColor="accent4" w:themeShade="80"/>
                <w:sz w:val="24"/>
                <w:szCs w:val="24"/>
                <w:rtl/>
              </w:rPr>
            </w:pPr>
            <w:r w:rsidRPr="00F940E2">
              <w:rPr>
                <w:rFonts w:ascii="Times New Roman" w:eastAsia="Times New Roman" w:hAnsi="Times New Roman" w:cs="Times New Roman" w:hint="cs"/>
                <w:color w:val="806000" w:themeColor="accent4" w:themeShade="80"/>
                <w:sz w:val="24"/>
                <w:szCs w:val="24"/>
                <w:rtl/>
              </w:rPr>
              <w:t>0.948</w:t>
            </w:r>
          </w:p>
        </w:tc>
      </w:tr>
      <w:tr w:rsidR="00CE6DB1" w:rsidRPr="00F940E2" w14:paraId="7ACDB54C" w14:textId="77777777" w:rsidTr="003175FE">
        <w:trPr>
          <w:trHeight w:val="504"/>
        </w:trPr>
        <w:tc>
          <w:tcPr>
            <w:tcW w:w="3348" w:type="dxa"/>
            <w:shd w:val="clear" w:color="auto" w:fill="FFFFFF"/>
          </w:tcPr>
          <w:p w14:paraId="2C28AB27" w14:textId="77777777" w:rsidR="00CE6DB1" w:rsidRPr="00F940E2" w:rsidRDefault="00CE6DB1" w:rsidP="003175FE">
            <w:pPr>
              <w:spacing w:line="360" w:lineRule="auto"/>
              <w:rPr>
                <w:rFonts w:ascii="Times New Roman" w:eastAsia="Times New Roman" w:hAnsi="Times New Roman" w:cs="Times New Roman"/>
                <w:color w:val="806000" w:themeColor="accent4" w:themeShade="80"/>
                <w:sz w:val="24"/>
                <w:szCs w:val="24"/>
                <w:rtl/>
              </w:rPr>
            </w:pPr>
            <w:proofErr w:type="gramStart"/>
            <w:r w:rsidRPr="00F940E2">
              <w:rPr>
                <w:rFonts w:ascii="Times New Roman" w:eastAsia="Times New Roman" w:hAnsi="Times New Roman" w:cs="Times New Roman"/>
                <w:color w:val="806000" w:themeColor="accent4" w:themeShade="80"/>
                <w:sz w:val="24"/>
                <w:szCs w:val="24"/>
              </w:rPr>
              <w:t>part</w:t>
            </w:r>
            <w:proofErr w:type="gramEnd"/>
            <w:r w:rsidRPr="00F940E2">
              <w:rPr>
                <w:rFonts w:ascii="Times New Roman" w:eastAsia="Times New Roman" w:hAnsi="Times New Roman" w:cs="Times New Roman"/>
                <w:color w:val="806000" w:themeColor="accent4" w:themeShade="80"/>
                <w:sz w:val="24"/>
                <w:szCs w:val="24"/>
              </w:rPr>
              <w:t xml:space="preserve"> </w:t>
            </w:r>
            <w:proofErr w:type="gramStart"/>
            <w:r w:rsidRPr="00F940E2">
              <w:rPr>
                <w:rFonts w:ascii="Times New Roman" w:eastAsia="Times New Roman" w:hAnsi="Times New Roman" w:cs="Times New Roman"/>
                <w:color w:val="806000" w:themeColor="accent4" w:themeShade="80"/>
                <w:sz w:val="24"/>
                <w:szCs w:val="24"/>
              </w:rPr>
              <w:t>4 :</w:t>
            </w:r>
            <w:proofErr w:type="gramEnd"/>
            <w:r w:rsidRPr="00F940E2">
              <w:rPr>
                <w:rFonts w:ascii="Times New Roman" w:eastAsia="Times New Roman" w:hAnsi="Times New Roman" w:cs="Times New Roman"/>
                <w:color w:val="806000" w:themeColor="accent4" w:themeShade="80"/>
                <w:sz w:val="24"/>
                <w:szCs w:val="24"/>
              </w:rPr>
              <w:t xml:space="preserve"> smoking habits</w:t>
            </w:r>
          </w:p>
        </w:tc>
        <w:tc>
          <w:tcPr>
            <w:tcW w:w="2744" w:type="dxa"/>
            <w:shd w:val="clear" w:color="auto" w:fill="FFFFFF"/>
          </w:tcPr>
          <w:p w14:paraId="2F3AB8BB" w14:textId="77777777" w:rsidR="00CE6DB1" w:rsidRPr="00F940E2" w:rsidRDefault="00CE6DB1" w:rsidP="003175FE">
            <w:pPr>
              <w:spacing w:line="360" w:lineRule="auto"/>
              <w:jc w:val="center"/>
              <w:rPr>
                <w:rFonts w:ascii="Times New Roman" w:eastAsia="Times New Roman" w:hAnsi="Times New Roman" w:cs="Times New Roman"/>
                <w:color w:val="806000" w:themeColor="accent4" w:themeShade="80"/>
                <w:sz w:val="24"/>
                <w:szCs w:val="24"/>
                <w:rtl/>
              </w:rPr>
            </w:pPr>
            <w:r w:rsidRPr="00F940E2">
              <w:rPr>
                <w:rFonts w:ascii="Times New Roman" w:eastAsia="Times New Roman" w:hAnsi="Times New Roman" w:cs="Times New Roman" w:hint="cs"/>
                <w:color w:val="806000" w:themeColor="accent4" w:themeShade="80"/>
                <w:sz w:val="24"/>
                <w:szCs w:val="24"/>
                <w:rtl/>
              </w:rPr>
              <w:t>0.932</w:t>
            </w:r>
          </w:p>
        </w:tc>
      </w:tr>
      <w:tr w:rsidR="00CE6DB1" w:rsidRPr="00F940E2" w14:paraId="47230BA6" w14:textId="77777777" w:rsidTr="003175FE">
        <w:trPr>
          <w:trHeight w:val="520"/>
        </w:trPr>
        <w:tc>
          <w:tcPr>
            <w:tcW w:w="3348" w:type="dxa"/>
            <w:shd w:val="clear" w:color="auto" w:fill="FFFFFF"/>
          </w:tcPr>
          <w:p w14:paraId="40B11CDF" w14:textId="77777777" w:rsidR="00CE6DB1" w:rsidRPr="00F940E2" w:rsidRDefault="00CE6DB1" w:rsidP="003175FE">
            <w:pPr>
              <w:spacing w:line="360" w:lineRule="auto"/>
              <w:jc w:val="center"/>
              <w:rPr>
                <w:rFonts w:ascii="Times New Roman" w:eastAsia="Times New Roman" w:hAnsi="Times New Roman" w:cs="Times New Roman"/>
                <w:b/>
                <w:bCs/>
                <w:color w:val="806000" w:themeColor="accent4" w:themeShade="80"/>
                <w:sz w:val="24"/>
                <w:szCs w:val="24"/>
                <w:rtl/>
              </w:rPr>
            </w:pPr>
            <w:r w:rsidRPr="00F940E2">
              <w:rPr>
                <w:rFonts w:ascii="Times New Roman" w:eastAsia="Times New Roman" w:hAnsi="Times New Roman" w:cs="Times New Roman"/>
                <w:b/>
                <w:bCs/>
                <w:color w:val="806000" w:themeColor="accent4" w:themeShade="80"/>
                <w:sz w:val="24"/>
                <w:szCs w:val="24"/>
              </w:rPr>
              <w:t>Total value</w:t>
            </w:r>
          </w:p>
        </w:tc>
        <w:tc>
          <w:tcPr>
            <w:tcW w:w="2744" w:type="dxa"/>
            <w:shd w:val="clear" w:color="auto" w:fill="FFFFFF"/>
          </w:tcPr>
          <w:p w14:paraId="65AD5F04" w14:textId="77777777" w:rsidR="00CE6DB1" w:rsidRPr="00F940E2" w:rsidRDefault="00CE6DB1" w:rsidP="003175FE">
            <w:pPr>
              <w:spacing w:line="360" w:lineRule="auto"/>
              <w:jc w:val="center"/>
              <w:rPr>
                <w:rFonts w:ascii="Times New Roman" w:eastAsia="Times New Roman" w:hAnsi="Times New Roman" w:cs="Times New Roman"/>
                <w:color w:val="806000" w:themeColor="accent4" w:themeShade="80"/>
                <w:sz w:val="24"/>
                <w:szCs w:val="24"/>
                <w:rtl/>
              </w:rPr>
            </w:pPr>
            <w:r w:rsidRPr="00F940E2">
              <w:rPr>
                <w:rFonts w:ascii="Times New Roman" w:eastAsia="Times New Roman" w:hAnsi="Times New Roman" w:cs="Times New Roman" w:hint="cs"/>
                <w:color w:val="806000" w:themeColor="accent4" w:themeShade="80"/>
                <w:sz w:val="24"/>
                <w:szCs w:val="24"/>
                <w:rtl/>
              </w:rPr>
              <w:t>0.967</w:t>
            </w:r>
          </w:p>
        </w:tc>
      </w:tr>
    </w:tbl>
    <w:p w14:paraId="2682A810" w14:textId="77777777" w:rsidR="00CE6DB1" w:rsidRDefault="00CE6DB1" w:rsidP="00CE6DB1">
      <w:pPr>
        <w:spacing w:line="360" w:lineRule="auto"/>
        <w:jc w:val="center"/>
        <w:rPr>
          <w:rFonts w:ascii="Times New Roman" w:eastAsia="Times New Roman" w:hAnsi="Times New Roman" w:cs="Times New Roman"/>
          <w:b/>
          <w:bCs/>
          <w:sz w:val="24"/>
          <w:szCs w:val="24"/>
        </w:rPr>
      </w:pPr>
    </w:p>
    <w:p w14:paraId="7D762F99" w14:textId="77777777" w:rsidR="00CE6DB1" w:rsidRDefault="00CE6DB1" w:rsidP="00CE6DB1">
      <w:pPr>
        <w:spacing w:line="360" w:lineRule="auto"/>
        <w:jc w:val="center"/>
        <w:rPr>
          <w:rFonts w:ascii="Times New Roman" w:eastAsia="Times New Roman" w:hAnsi="Times New Roman" w:cs="Times New Roman"/>
          <w:b/>
          <w:bCs/>
          <w:sz w:val="24"/>
          <w:szCs w:val="24"/>
        </w:rPr>
      </w:pPr>
    </w:p>
    <w:p w14:paraId="3A0CECDB" w14:textId="77777777" w:rsidR="00CE6DB1" w:rsidRDefault="00CE6DB1" w:rsidP="00CE6DB1">
      <w:pPr>
        <w:spacing w:line="360" w:lineRule="auto"/>
        <w:jc w:val="center"/>
        <w:rPr>
          <w:rFonts w:ascii="Times New Roman" w:eastAsia="Times New Roman" w:hAnsi="Times New Roman" w:cs="Times New Roman"/>
          <w:b/>
          <w:bCs/>
          <w:sz w:val="24"/>
          <w:szCs w:val="24"/>
        </w:rPr>
      </w:pPr>
    </w:p>
    <w:p w14:paraId="716E68A4" w14:textId="77777777" w:rsidR="00CE6DB1" w:rsidRDefault="00CE6DB1" w:rsidP="0046460A">
      <w:pPr>
        <w:pStyle w:val="NoSpacing"/>
        <w:jc w:val="left"/>
        <w:rPr>
          <w:rFonts w:asciiTheme="majorBidi" w:hAnsiTheme="majorBidi" w:cstheme="majorBidi"/>
          <w:b/>
          <w:bCs/>
          <w:color w:val="FF0000"/>
          <w:sz w:val="28"/>
          <w:szCs w:val="28"/>
        </w:rPr>
      </w:pPr>
    </w:p>
    <w:p w14:paraId="360F59EC" w14:textId="77777777" w:rsidR="00CE6DB1" w:rsidRDefault="00CE6DB1" w:rsidP="0046460A">
      <w:pPr>
        <w:pStyle w:val="NoSpacing"/>
        <w:jc w:val="left"/>
        <w:rPr>
          <w:rFonts w:asciiTheme="majorBidi" w:hAnsiTheme="majorBidi" w:cstheme="majorBidi"/>
          <w:b/>
          <w:bCs/>
          <w:color w:val="FF0000"/>
          <w:sz w:val="28"/>
          <w:szCs w:val="28"/>
        </w:rPr>
      </w:pPr>
    </w:p>
    <w:p w14:paraId="4F456F96" w14:textId="77777777" w:rsidR="00CE6DB1" w:rsidRDefault="00CE6DB1" w:rsidP="0046460A">
      <w:pPr>
        <w:pStyle w:val="NoSpacing"/>
        <w:jc w:val="left"/>
        <w:rPr>
          <w:rFonts w:asciiTheme="majorBidi" w:hAnsiTheme="majorBidi" w:cstheme="majorBidi"/>
          <w:b/>
          <w:bCs/>
          <w:color w:val="FF0000"/>
          <w:sz w:val="28"/>
          <w:szCs w:val="28"/>
        </w:rPr>
      </w:pPr>
    </w:p>
    <w:p w14:paraId="06EC98E8" w14:textId="77777777" w:rsidR="00CE6DB1" w:rsidRDefault="00CE6DB1" w:rsidP="0046460A">
      <w:pPr>
        <w:pStyle w:val="NoSpacing"/>
        <w:jc w:val="left"/>
        <w:rPr>
          <w:rFonts w:asciiTheme="majorBidi" w:hAnsiTheme="majorBidi" w:cstheme="majorBidi"/>
          <w:b/>
          <w:bCs/>
          <w:color w:val="FF0000"/>
          <w:sz w:val="28"/>
          <w:szCs w:val="28"/>
        </w:rPr>
      </w:pPr>
    </w:p>
    <w:p w14:paraId="0DA57947" w14:textId="77777777" w:rsidR="00CE6DB1" w:rsidRDefault="00CE6DB1" w:rsidP="0046460A">
      <w:pPr>
        <w:pStyle w:val="NoSpacing"/>
        <w:jc w:val="left"/>
        <w:rPr>
          <w:rFonts w:asciiTheme="majorBidi" w:hAnsiTheme="majorBidi" w:cstheme="majorBidi"/>
          <w:b/>
          <w:bCs/>
          <w:color w:val="FF0000"/>
          <w:sz w:val="28"/>
          <w:szCs w:val="28"/>
        </w:rPr>
      </w:pPr>
    </w:p>
    <w:p w14:paraId="12BC993B" w14:textId="77777777" w:rsidR="00CE6DB1" w:rsidRDefault="00CE6DB1" w:rsidP="0046460A">
      <w:pPr>
        <w:pStyle w:val="NoSpacing"/>
        <w:jc w:val="left"/>
        <w:rPr>
          <w:rFonts w:asciiTheme="majorBidi" w:hAnsiTheme="majorBidi" w:cstheme="majorBidi"/>
          <w:b/>
          <w:bCs/>
          <w:color w:val="FF0000"/>
          <w:sz w:val="28"/>
          <w:szCs w:val="28"/>
        </w:rPr>
      </w:pPr>
    </w:p>
    <w:p w14:paraId="40FD82FF" w14:textId="77777777" w:rsidR="00CE6DB1" w:rsidRDefault="00CE6DB1" w:rsidP="0046460A">
      <w:pPr>
        <w:pStyle w:val="NoSpacing"/>
        <w:jc w:val="left"/>
        <w:rPr>
          <w:rFonts w:asciiTheme="majorBidi" w:hAnsiTheme="majorBidi" w:cstheme="majorBidi"/>
          <w:b/>
          <w:bCs/>
          <w:color w:val="FF0000"/>
          <w:sz w:val="28"/>
          <w:szCs w:val="28"/>
        </w:rPr>
      </w:pPr>
    </w:p>
    <w:p w14:paraId="2D61D3B7" w14:textId="684F3051" w:rsidR="0046460A" w:rsidRDefault="0046460A" w:rsidP="0046460A">
      <w:pPr>
        <w:pStyle w:val="NoSpacing"/>
        <w:jc w:val="left"/>
        <w:rPr>
          <w:rFonts w:asciiTheme="majorBidi" w:hAnsiTheme="majorBidi" w:cstheme="majorBidi"/>
          <w:b/>
          <w:bCs/>
          <w:color w:val="FF0000"/>
          <w:sz w:val="28"/>
          <w:szCs w:val="28"/>
        </w:rPr>
      </w:pPr>
      <w:r w:rsidRPr="00407734">
        <w:rPr>
          <w:rFonts w:asciiTheme="majorBidi" w:hAnsiTheme="majorBidi" w:cstheme="majorBidi"/>
          <w:b/>
          <w:bCs/>
          <w:color w:val="FF0000"/>
          <w:sz w:val="28"/>
          <w:szCs w:val="28"/>
        </w:rPr>
        <w:t>Operational definition</w:t>
      </w:r>
      <w:r>
        <w:rPr>
          <w:rFonts w:asciiTheme="majorBidi" w:hAnsiTheme="majorBidi" w:cstheme="majorBidi"/>
          <w:b/>
          <w:bCs/>
          <w:color w:val="FF0000"/>
          <w:sz w:val="28"/>
          <w:szCs w:val="28"/>
        </w:rPr>
        <w:t>s</w:t>
      </w:r>
    </w:p>
    <w:p w14:paraId="1D03E335" w14:textId="77777777" w:rsidR="0046460A" w:rsidRDefault="0046460A" w:rsidP="0046460A">
      <w:pPr>
        <w:pStyle w:val="NoSpacing"/>
        <w:jc w:val="left"/>
        <w:rPr>
          <w:rFonts w:asciiTheme="majorBidi" w:hAnsiTheme="majorBidi" w:cstheme="majorBidi"/>
          <w:b/>
          <w:bCs/>
          <w:color w:val="FF0000"/>
          <w:sz w:val="28"/>
          <w:szCs w:val="28"/>
        </w:rPr>
      </w:pPr>
    </w:p>
    <w:p w14:paraId="393025EC" w14:textId="77777777" w:rsidR="0046460A" w:rsidRPr="007F0B25" w:rsidRDefault="0046460A" w:rsidP="0046460A">
      <w:pPr>
        <w:spacing w:after="0" w:line="360" w:lineRule="auto"/>
        <w:rPr>
          <w:rFonts w:asciiTheme="majorBidi" w:hAnsiTheme="majorBidi" w:cstheme="majorBidi"/>
          <w:color w:val="242021"/>
          <w:sz w:val="24"/>
          <w:szCs w:val="24"/>
        </w:rPr>
      </w:pPr>
      <w:r w:rsidRPr="00090F0E">
        <w:rPr>
          <w:rFonts w:asciiTheme="majorBidi" w:hAnsiTheme="majorBidi" w:cstheme="majorBidi"/>
          <w:color w:val="242021"/>
          <w:sz w:val="24"/>
          <w:szCs w:val="24"/>
        </w:rPr>
        <w:t>In this study</w:t>
      </w:r>
      <w:r>
        <w:rPr>
          <w:rFonts w:asciiTheme="majorBidi" w:hAnsiTheme="majorBidi" w:cstheme="majorBidi"/>
          <w:color w:val="242021"/>
          <w:sz w:val="24"/>
          <w:szCs w:val="24"/>
        </w:rPr>
        <w:t>, periodontal health and PD prevalence will be determined and measured using the scores of the Community Periodontal Index for Treatment Needs (CPITN), recommended by the World Health Organization (2003). T</w:t>
      </w:r>
      <w:r w:rsidRPr="00AF3A69">
        <w:rPr>
          <w:rFonts w:asciiTheme="majorBidi" w:hAnsiTheme="majorBidi" w:cstheme="majorBidi"/>
          <w:color w:val="242021"/>
          <w:sz w:val="24"/>
          <w:szCs w:val="24"/>
        </w:rPr>
        <w:t xml:space="preserve">his study defines </w:t>
      </w:r>
      <w:r w:rsidRPr="00307AE6">
        <w:rPr>
          <w:rFonts w:ascii="Times New Roman" w:eastAsia="Times New Roman" w:hAnsi="Times New Roman" w:cs="Times New Roman"/>
          <w:b/>
          <w:bCs/>
          <w:sz w:val="24"/>
          <w:szCs w:val="24"/>
          <w:u w:val="single"/>
        </w:rPr>
        <w:t>periodontal health</w:t>
      </w:r>
      <w:r w:rsidRPr="00090F0E">
        <w:rPr>
          <w:rFonts w:asciiTheme="majorBidi" w:hAnsiTheme="majorBidi" w:cstheme="majorBidi"/>
          <w:color w:val="242021"/>
          <w:sz w:val="24"/>
          <w:szCs w:val="24"/>
        </w:rPr>
        <w:t xml:space="preserve"> as the complete absence of gingivitis </w:t>
      </w:r>
      <w:r>
        <w:rPr>
          <w:rFonts w:asciiTheme="majorBidi" w:hAnsiTheme="majorBidi" w:cstheme="majorBidi"/>
          <w:color w:val="242021"/>
          <w:sz w:val="24"/>
          <w:szCs w:val="24"/>
        </w:rPr>
        <w:t>and</w:t>
      </w:r>
      <w:r w:rsidRPr="00090F0E">
        <w:rPr>
          <w:rFonts w:asciiTheme="majorBidi" w:hAnsiTheme="majorBidi" w:cstheme="majorBidi"/>
          <w:color w:val="242021"/>
          <w:sz w:val="24"/>
          <w:szCs w:val="24"/>
        </w:rPr>
        <w:t xml:space="preserve"> periodontitis at any site</w:t>
      </w:r>
      <w:r>
        <w:rPr>
          <w:rFonts w:asciiTheme="majorBidi" w:hAnsiTheme="majorBidi" w:cstheme="majorBidi"/>
          <w:color w:val="242021"/>
          <w:sz w:val="24"/>
          <w:szCs w:val="24"/>
        </w:rPr>
        <w:t>, which is equal to (CPITN) score</w:t>
      </w:r>
      <w:r w:rsidRPr="00090F0E">
        <w:rPr>
          <w:rFonts w:asciiTheme="majorBidi" w:hAnsiTheme="majorBidi" w:cstheme="majorBidi"/>
          <w:color w:val="242021"/>
          <w:kern w:val="2"/>
          <w:sz w:val="24"/>
          <w:szCs w:val="24"/>
        </w:rPr>
        <w:t xml:space="preserve"> </w:t>
      </w:r>
      <w:r>
        <w:rPr>
          <w:rFonts w:asciiTheme="majorBidi" w:hAnsiTheme="majorBidi" w:cstheme="majorBidi"/>
          <w:color w:val="242021"/>
          <w:kern w:val="2"/>
          <w:sz w:val="24"/>
          <w:szCs w:val="24"/>
        </w:rPr>
        <w:t>1.</w:t>
      </w:r>
    </w:p>
    <w:p w14:paraId="072B9505" w14:textId="77777777" w:rsidR="0046460A" w:rsidRDefault="0046460A" w:rsidP="0046460A">
      <w:pPr>
        <w:spacing w:after="0" w:line="360" w:lineRule="auto"/>
        <w:rPr>
          <w:rFonts w:asciiTheme="majorBidi" w:hAnsiTheme="majorBidi" w:cstheme="majorBidi"/>
          <w:color w:val="242021"/>
          <w:kern w:val="2"/>
          <w:sz w:val="24"/>
          <w:szCs w:val="24"/>
        </w:rPr>
      </w:pPr>
      <w:r w:rsidRPr="00307AE6">
        <w:rPr>
          <w:rFonts w:ascii="Times New Roman" w:eastAsia="Times New Roman" w:hAnsi="Times New Roman" w:cs="Times New Roman"/>
          <w:b/>
          <w:bCs/>
          <w:sz w:val="24"/>
          <w:szCs w:val="24"/>
          <w:u w:val="single"/>
        </w:rPr>
        <w:t>Gingivitis</w:t>
      </w:r>
      <w:r w:rsidRPr="00090F0E">
        <w:rPr>
          <w:rFonts w:asciiTheme="majorBidi" w:hAnsiTheme="majorBidi" w:cstheme="majorBidi"/>
          <w:color w:val="242021"/>
          <w:sz w:val="24"/>
          <w:szCs w:val="24"/>
        </w:rPr>
        <w:t xml:space="preserve"> is the presence of signs of plaque-induced</w:t>
      </w:r>
      <w:r>
        <w:rPr>
          <w:rFonts w:asciiTheme="majorBidi" w:hAnsiTheme="majorBidi" w:cstheme="majorBidi"/>
          <w:color w:val="242021"/>
          <w:sz w:val="24"/>
          <w:szCs w:val="24"/>
        </w:rPr>
        <w:t xml:space="preserve"> </w:t>
      </w:r>
      <w:r w:rsidRPr="00090F0E">
        <w:rPr>
          <w:rFonts w:asciiTheme="majorBidi" w:hAnsiTheme="majorBidi" w:cstheme="majorBidi"/>
          <w:color w:val="242021"/>
          <w:sz w:val="24"/>
          <w:szCs w:val="24"/>
        </w:rPr>
        <w:t>gingival inflammation in at least one site. Signs of gingival inflammation</w:t>
      </w:r>
      <w:r>
        <w:rPr>
          <w:rFonts w:asciiTheme="majorBidi" w:hAnsiTheme="majorBidi" w:cstheme="majorBidi"/>
          <w:color w:val="242021"/>
          <w:sz w:val="24"/>
          <w:szCs w:val="24"/>
        </w:rPr>
        <w:t xml:space="preserve"> include redness, swelling,</w:t>
      </w:r>
      <w:r w:rsidRPr="00090F0E">
        <w:rPr>
          <w:rFonts w:asciiTheme="majorBidi" w:hAnsiTheme="majorBidi" w:cstheme="majorBidi"/>
          <w:color w:val="242021"/>
          <w:sz w:val="24"/>
          <w:szCs w:val="24"/>
        </w:rPr>
        <w:t xml:space="preserve"> </w:t>
      </w:r>
      <w:r>
        <w:rPr>
          <w:rFonts w:asciiTheme="majorBidi" w:hAnsiTheme="majorBidi" w:cstheme="majorBidi"/>
          <w:color w:val="242021"/>
          <w:sz w:val="24"/>
          <w:szCs w:val="24"/>
        </w:rPr>
        <w:t>and</w:t>
      </w:r>
      <w:r w:rsidRPr="00090F0E">
        <w:rPr>
          <w:rFonts w:asciiTheme="majorBidi" w:hAnsiTheme="majorBidi" w:cstheme="majorBidi"/>
          <w:color w:val="242021"/>
          <w:sz w:val="24"/>
          <w:szCs w:val="24"/>
        </w:rPr>
        <w:t xml:space="preserve"> bleeding on probing</w:t>
      </w:r>
      <w:r>
        <w:rPr>
          <w:rFonts w:asciiTheme="majorBidi" w:hAnsiTheme="majorBidi" w:cstheme="majorBidi"/>
          <w:color w:val="242021"/>
          <w:sz w:val="24"/>
          <w:szCs w:val="24"/>
        </w:rPr>
        <w:t>,</w:t>
      </w:r>
      <w:r w:rsidRPr="00090F0E">
        <w:rPr>
          <w:rFonts w:asciiTheme="majorBidi" w:hAnsiTheme="majorBidi" w:cstheme="majorBidi"/>
          <w:color w:val="242021"/>
          <w:sz w:val="24"/>
          <w:szCs w:val="24"/>
        </w:rPr>
        <w:t xml:space="preserve"> </w:t>
      </w:r>
      <w:r>
        <w:rPr>
          <w:rFonts w:asciiTheme="majorBidi" w:hAnsiTheme="majorBidi" w:cstheme="majorBidi"/>
          <w:color w:val="242021"/>
          <w:sz w:val="24"/>
          <w:szCs w:val="24"/>
        </w:rPr>
        <w:t>which is equal to</w:t>
      </w:r>
      <w:r w:rsidRPr="001908A1">
        <w:rPr>
          <w:rFonts w:asciiTheme="majorBidi" w:hAnsiTheme="majorBidi" w:cstheme="majorBidi"/>
          <w:color w:val="242021"/>
          <w:kern w:val="2"/>
          <w:sz w:val="24"/>
          <w:szCs w:val="24"/>
        </w:rPr>
        <w:t xml:space="preserve"> </w:t>
      </w:r>
      <w:r w:rsidRPr="00090F0E">
        <w:rPr>
          <w:rFonts w:asciiTheme="majorBidi" w:hAnsiTheme="majorBidi" w:cstheme="majorBidi"/>
          <w:color w:val="242021"/>
          <w:kern w:val="2"/>
          <w:sz w:val="24"/>
          <w:szCs w:val="24"/>
        </w:rPr>
        <w:t>(CPI</w:t>
      </w:r>
      <w:r>
        <w:rPr>
          <w:rFonts w:asciiTheme="majorBidi" w:hAnsiTheme="majorBidi" w:cstheme="majorBidi"/>
          <w:color w:val="242021"/>
          <w:kern w:val="2"/>
          <w:sz w:val="24"/>
          <w:szCs w:val="24"/>
        </w:rPr>
        <w:t xml:space="preserve"> TN</w:t>
      </w:r>
      <w:r w:rsidRPr="00090F0E">
        <w:rPr>
          <w:rFonts w:asciiTheme="majorBidi" w:hAnsiTheme="majorBidi" w:cstheme="majorBidi"/>
          <w:color w:val="242021"/>
          <w:kern w:val="2"/>
          <w:sz w:val="24"/>
          <w:szCs w:val="24"/>
        </w:rPr>
        <w:t xml:space="preserve">) score </w:t>
      </w:r>
      <w:r>
        <w:rPr>
          <w:rFonts w:asciiTheme="majorBidi" w:hAnsiTheme="majorBidi" w:cstheme="majorBidi"/>
          <w:color w:val="242021"/>
          <w:kern w:val="2"/>
          <w:sz w:val="24"/>
          <w:szCs w:val="24"/>
        </w:rPr>
        <w:t>2</w:t>
      </w:r>
      <w:r w:rsidRPr="00090F0E">
        <w:rPr>
          <w:rFonts w:asciiTheme="majorBidi" w:hAnsiTheme="majorBidi" w:cstheme="majorBidi"/>
          <w:color w:val="242021"/>
          <w:kern w:val="2"/>
          <w:sz w:val="24"/>
          <w:szCs w:val="24"/>
        </w:rPr>
        <w:t>.</w:t>
      </w:r>
    </w:p>
    <w:p w14:paraId="2E00A2D4" w14:textId="77777777" w:rsidR="0046460A" w:rsidRDefault="0046460A" w:rsidP="0046460A">
      <w:pPr>
        <w:spacing w:after="0" w:line="360" w:lineRule="auto"/>
        <w:rPr>
          <w:rFonts w:asciiTheme="majorBidi" w:hAnsiTheme="majorBidi" w:cstheme="majorBidi"/>
          <w:color w:val="242021"/>
          <w:kern w:val="2"/>
          <w:sz w:val="24"/>
          <w:szCs w:val="24"/>
        </w:rPr>
      </w:pPr>
      <w:r w:rsidRPr="00307AE6">
        <w:rPr>
          <w:rFonts w:ascii="Times New Roman" w:eastAsia="Times New Roman" w:hAnsi="Times New Roman" w:cs="Times New Roman"/>
          <w:b/>
          <w:bCs/>
          <w:sz w:val="24"/>
          <w:szCs w:val="24"/>
          <w:u w:val="single"/>
        </w:rPr>
        <w:t>Periodontitis</w:t>
      </w:r>
      <w:r w:rsidRPr="001908A1">
        <w:rPr>
          <w:rFonts w:asciiTheme="majorBidi" w:hAnsiTheme="majorBidi" w:cstheme="majorBidi"/>
          <w:color w:val="242021"/>
          <w:kern w:val="2"/>
          <w:sz w:val="24"/>
          <w:szCs w:val="24"/>
        </w:rPr>
        <w:t xml:space="preserve"> will be reported as the percentage of people with one or more sextants with shallow or deep pockets</w:t>
      </w:r>
      <w:r>
        <w:rPr>
          <w:rFonts w:asciiTheme="majorBidi" w:hAnsiTheme="majorBidi" w:cstheme="majorBidi"/>
          <w:color w:val="242021"/>
          <w:kern w:val="2"/>
          <w:sz w:val="24"/>
          <w:szCs w:val="24"/>
        </w:rPr>
        <w:t xml:space="preserve">, </w:t>
      </w:r>
      <w:r>
        <w:rPr>
          <w:rFonts w:asciiTheme="majorBidi" w:hAnsiTheme="majorBidi" w:cstheme="majorBidi"/>
          <w:color w:val="242021"/>
          <w:sz w:val="24"/>
          <w:szCs w:val="24"/>
        </w:rPr>
        <w:t>which is equal to</w:t>
      </w:r>
      <w:r w:rsidRPr="001908A1">
        <w:rPr>
          <w:rFonts w:asciiTheme="majorBidi" w:hAnsiTheme="majorBidi" w:cstheme="majorBidi"/>
          <w:color w:val="242021"/>
          <w:kern w:val="2"/>
          <w:sz w:val="24"/>
          <w:szCs w:val="24"/>
        </w:rPr>
        <w:t xml:space="preserve"> (CPITN) score</w:t>
      </w:r>
      <w:r>
        <w:rPr>
          <w:rFonts w:asciiTheme="majorBidi" w:hAnsiTheme="majorBidi" w:cstheme="majorBidi"/>
          <w:color w:val="242021"/>
          <w:kern w:val="2"/>
          <w:sz w:val="24"/>
          <w:szCs w:val="24"/>
        </w:rPr>
        <w:t>s</w:t>
      </w:r>
      <w:r w:rsidRPr="001908A1">
        <w:rPr>
          <w:rFonts w:asciiTheme="majorBidi" w:hAnsiTheme="majorBidi" w:cstheme="majorBidi"/>
          <w:color w:val="242021"/>
          <w:kern w:val="2"/>
          <w:sz w:val="24"/>
          <w:szCs w:val="24"/>
        </w:rPr>
        <w:t xml:space="preserve"> 3 and 4, respectively.</w:t>
      </w:r>
    </w:p>
    <w:p w14:paraId="697379D4" w14:textId="77777777" w:rsidR="0046460A" w:rsidRDefault="0046460A" w:rsidP="0046460A">
      <w:pPr>
        <w:spacing w:line="360" w:lineRule="auto"/>
        <w:rPr>
          <w:rFonts w:ascii="Times New Roman" w:eastAsia="Times New Roman" w:hAnsi="Times New Roman" w:cs="Times New Roman"/>
          <w:sz w:val="24"/>
          <w:szCs w:val="24"/>
        </w:rPr>
      </w:pPr>
      <w:r w:rsidRPr="00307AE6">
        <w:rPr>
          <w:rFonts w:ascii="Times New Roman" w:eastAsia="Times New Roman" w:hAnsi="Times New Roman" w:cs="Times New Roman"/>
          <w:b/>
          <w:bCs/>
          <w:sz w:val="24"/>
          <w:szCs w:val="24"/>
          <w:u w:val="single"/>
        </w:rPr>
        <w:t>The oral hygiene status</w:t>
      </w:r>
      <w:r w:rsidRPr="00CB0525">
        <w:rPr>
          <w:rFonts w:ascii="Times New Roman" w:eastAsia="Times New Roman" w:hAnsi="Times New Roman" w:cs="Times New Roman"/>
          <w:sz w:val="24"/>
          <w:szCs w:val="24"/>
        </w:rPr>
        <w:t xml:space="preserve"> in this study</w:t>
      </w:r>
      <w:r>
        <w:rPr>
          <w:rFonts w:ascii="Times New Roman" w:eastAsia="Times New Roman" w:hAnsi="Times New Roman" w:cs="Times New Roman"/>
          <w:sz w:val="24"/>
          <w:szCs w:val="24"/>
        </w:rPr>
        <w:t xml:space="preserve"> will be measured by Simplex Oral Hygiene Index scores (see page 50). This index usually estimates oral hygiene levels accurately when measured for each participant (</w:t>
      </w:r>
      <w:r w:rsidRPr="00CB0525">
        <w:rPr>
          <w:rFonts w:ascii="Times New Roman" w:eastAsia="Times New Roman" w:hAnsi="Times New Roman" w:cs="Times New Roman"/>
          <w:sz w:val="24"/>
          <w:szCs w:val="24"/>
        </w:rPr>
        <w:t>Abe</w:t>
      </w:r>
      <w:r>
        <w:rPr>
          <w:rFonts w:ascii="Times New Roman" w:eastAsia="Times New Roman" w:hAnsi="Times New Roman" w:cs="Times New Roman"/>
          <w:sz w:val="24"/>
          <w:szCs w:val="24"/>
        </w:rPr>
        <w:t xml:space="preserve"> </w:t>
      </w:r>
      <w:r w:rsidRPr="00CB0525">
        <w:rPr>
          <w:rFonts w:ascii="Times New Roman" w:eastAsia="Times New Roman" w:hAnsi="Times New Roman" w:cs="Times New Roman"/>
          <w:sz w:val="24"/>
          <w:szCs w:val="24"/>
        </w:rPr>
        <w:t>et al</w:t>
      </w:r>
      <w:r>
        <w:rPr>
          <w:rFonts w:ascii="Times New Roman" w:eastAsia="Times New Roman" w:hAnsi="Times New Roman" w:cs="Times New Roman"/>
          <w:sz w:val="24"/>
          <w:szCs w:val="24"/>
        </w:rPr>
        <w:t>.</w:t>
      </w:r>
      <w:r w:rsidRPr="00CB052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B0525">
        <w:rPr>
          <w:rFonts w:ascii="Times New Roman" w:eastAsia="Times New Roman" w:hAnsi="Times New Roman" w:cs="Times New Roman"/>
          <w:sz w:val="24"/>
          <w:szCs w:val="24"/>
        </w:rPr>
        <w:t>2006</w:t>
      </w:r>
      <w:r>
        <w:rPr>
          <w:rFonts w:ascii="Times New Roman" w:eastAsia="Times New Roman" w:hAnsi="Times New Roman" w:cs="Times New Roman"/>
          <w:sz w:val="24"/>
          <w:szCs w:val="24"/>
        </w:rPr>
        <w:t xml:space="preserve">; </w:t>
      </w:r>
      <w:r w:rsidRPr="001D4443">
        <w:rPr>
          <w:rFonts w:ascii="Times New Roman" w:eastAsia="Times New Roman" w:hAnsi="Times New Roman" w:cs="Times New Roman"/>
          <w:sz w:val="24"/>
          <w:szCs w:val="24"/>
        </w:rPr>
        <w:t>Babaei et al.,</w:t>
      </w:r>
      <w:r>
        <w:rPr>
          <w:rFonts w:ascii="Times New Roman" w:eastAsia="Times New Roman" w:hAnsi="Times New Roman" w:cs="Times New Roman"/>
          <w:sz w:val="24"/>
          <w:szCs w:val="24"/>
        </w:rPr>
        <w:t xml:space="preserve"> 2020;</w:t>
      </w:r>
      <w:r w:rsidRPr="0043512F">
        <w:rPr>
          <w:rFonts w:ascii="Times New Roman" w:eastAsia="Times New Roman" w:hAnsi="Times New Roman" w:cs="Times New Roman"/>
          <w:sz w:val="24"/>
          <w:szCs w:val="24"/>
        </w:rPr>
        <w:t xml:space="preserve"> </w:t>
      </w:r>
      <w:r w:rsidRPr="00CB0525">
        <w:rPr>
          <w:rFonts w:ascii="Times New Roman" w:eastAsia="Times New Roman" w:hAnsi="Times New Roman" w:cs="Times New Roman"/>
          <w:sz w:val="24"/>
          <w:szCs w:val="24"/>
        </w:rPr>
        <w:t>Lin</w:t>
      </w:r>
      <w:r>
        <w:rPr>
          <w:rFonts w:ascii="Times New Roman" w:eastAsia="Times New Roman" w:hAnsi="Times New Roman" w:cs="Times New Roman"/>
          <w:sz w:val="24"/>
          <w:szCs w:val="24"/>
        </w:rPr>
        <w:t xml:space="preserve"> et al.</w:t>
      </w:r>
      <w:r w:rsidRPr="00CB052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B0525">
        <w:rPr>
          <w:rFonts w:ascii="Times New Roman" w:eastAsia="Times New Roman" w:hAnsi="Times New Roman" w:cs="Times New Roman"/>
          <w:sz w:val="24"/>
          <w:szCs w:val="24"/>
        </w:rPr>
        <w:t>2001).</w:t>
      </w:r>
    </w:p>
    <w:p w14:paraId="0E15998D" w14:textId="77777777" w:rsidR="0046460A" w:rsidRPr="00CB0525" w:rsidRDefault="0046460A" w:rsidP="0046460A">
      <w:pPr>
        <w:spacing w:line="360" w:lineRule="auto"/>
        <w:rPr>
          <w:rFonts w:ascii="Times New Roman" w:eastAsia="Times New Roman" w:hAnsi="Times New Roman" w:cs="Times New Roman"/>
          <w:sz w:val="24"/>
          <w:szCs w:val="24"/>
        </w:rPr>
      </w:pPr>
      <w:r w:rsidRPr="00307AE6">
        <w:rPr>
          <w:rFonts w:ascii="Times New Roman" w:eastAsia="Times New Roman" w:hAnsi="Times New Roman" w:cs="Times New Roman"/>
          <w:b/>
          <w:bCs/>
          <w:sz w:val="24"/>
          <w:szCs w:val="24"/>
          <w:u w:val="single"/>
        </w:rPr>
        <w:t>Oral hygiene practices</w:t>
      </w:r>
      <w:r>
        <w:rPr>
          <w:rFonts w:ascii="Times New Roman" w:eastAsia="Times New Roman" w:hAnsi="Times New Roman" w:cs="Times New Roman"/>
          <w:sz w:val="24"/>
          <w:szCs w:val="24"/>
        </w:rPr>
        <w:t xml:space="preserve"> in this study</w:t>
      </w:r>
      <w:r w:rsidRPr="00CB05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refer</w:t>
      </w:r>
      <w:r w:rsidRPr="00CB0525">
        <w:rPr>
          <w:rFonts w:ascii="Times New Roman" w:eastAsia="Times New Roman" w:hAnsi="Times New Roman" w:cs="Times New Roman"/>
          <w:sz w:val="24"/>
          <w:szCs w:val="24"/>
        </w:rPr>
        <w:t xml:space="preserve"> to </w:t>
      </w:r>
      <w:r>
        <w:rPr>
          <w:rFonts w:ascii="Times New Roman" w:eastAsia="Times New Roman" w:hAnsi="Times New Roman" w:cs="Times New Roman"/>
          <w:sz w:val="24"/>
          <w:szCs w:val="24"/>
        </w:rPr>
        <w:t>all oral care habits and activities that promote good health of the mouth, such as frequency and methods of tooth brushing and flossing, using toothpaste, and preventive visits to the dentists’ clinics.</w:t>
      </w:r>
    </w:p>
    <w:p w14:paraId="6DB08066" w14:textId="77777777" w:rsidR="0046460A" w:rsidRPr="00CB0525" w:rsidRDefault="0046460A" w:rsidP="0046460A">
      <w:pPr>
        <w:spacing w:line="360" w:lineRule="auto"/>
        <w:rPr>
          <w:rFonts w:ascii="Times New Roman" w:eastAsia="Times New Roman" w:hAnsi="Times New Roman" w:cs="Times New Roman"/>
          <w:sz w:val="24"/>
          <w:szCs w:val="24"/>
        </w:rPr>
      </w:pPr>
      <w:r w:rsidRPr="00CB0525">
        <w:rPr>
          <w:rFonts w:ascii="Times New Roman" w:eastAsia="Times New Roman" w:hAnsi="Times New Roman" w:cs="Times New Roman"/>
          <w:sz w:val="24"/>
          <w:szCs w:val="24"/>
        </w:rPr>
        <w:t xml:space="preserve">Brushing </w:t>
      </w:r>
      <w:r>
        <w:rPr>
          <w:rFonts w:ascii="Times New Roman" w:eastAsia="Times New Roman" w:hAnsi="Times New Roman" w:cs="Times New Roman"/>
          <w:sz w:val="24"/>
          <w:szCs w:val="24"/>
        </w:rPr>
        <w:t xml:space="preserve">is </w:t>
      </w:r>
      <w:r w:rsidRPr="00CB0525">
        <w:rPr>
          <w:rFonts w:ascii="Times New Roman" w:eastAsia="Times New Roman" w:hAnsi="Times New Roman" w:cs="Times New Roman"/>
          <w:sz w:val="24"/>
          <w:szCs w:val="24"/>
        </w:rPr>
        <w:t>a quality and quantity activity</w:t>
      </w:r>
      <w:r>
        <w:rPr>
          <w:rFonts w:ascii="Times New Roman" w:eastAsia="Times New Roman" w:hAnsi="Times New Roman" w:cs="Times New Roman"/>
          <w:sz w:val="24"/>
          <w:szCs w:val="24"/>
        </w:rPr>
        <w:t xml:space="preserve"> that</w:t>
      </w:r>
      <w:r w:rsidRPr="00CB0525">
        <w:rPr>
          <w:rFonts w:ascii="Times New Roman" w:eastAsia="Times New Roman" w:hAnsi="Times New Roman" w:cs="Times New Roman"/>
          <w:sz w:val="24"/>
          <w:szCs w:val="24"/>
        </w:rPr>
        <w:t xml:space="preserve"> is performed with a toothbrush.</w:t>
      </w:r>
    </w:p>
    <w:p w14:paraId="273AC284" w14:textId="77777777" w:rsidR="0046460A" w:rsidRPr="00CB0525" w:rsidRDefault="0046460A" w:rsidP="0046460A">
      <w:pPr>
        <w:spacing w:line="360" w:lineRule="auto"/>
        <w:rPr>
          <w:rFonts w:ascii="Times New Roman" w:eastAsia="Times New Roman" w:hAnsi="Times New Roman" w:cs="Times New Roman"/>
          <w:sz w:val="24"/>
          <w:szCs w:val="24"/>
          <w:rtl/>
        </w:rPr>
      </w:pPr>
      <w:r w:rsidRPr="00CB0525">
        <w:rPr>
          <w:rFonts w:ascii="Times New Roman" w:eastAsia="Times New Roman" w:hAnsi="Times New Roman" w:cs="Times New Roman"/>
          <w:sz w:val="24"/>
          <w:szCs w:val="24"/>
        </w:rPr>
        <w:t>Flossing means using dental floss as an adjunctive to brushing to reach the optimal oral hygiene level, and how these students are using the dental floss.</w:t>
      </w:r>
      <w:r w:rsidRPr="00CB0525">
        <w:rPr>
          <w:rFonts w:ascii="Times New Roman" w:eastAsia="Times New Roman" w:hAnsi="Times New Roman" w:cs="Times New Roman" w:hint="cs"/>
          <w:sz w:val="24"/>
          <w:szCs w:val="24"/>
          <w:rtl/>
        </w:rPr>
        <w:t xml:space="preserve">   </w:t>
      </w:r>
    </w:p>
    <w:p w14:paraId="1445065E" w14:textId="77777777" w:rsidR="0046460A" w:rsidRPr="00CB0525" w:rsidRDefault="0046460A" w:rsidP="0046460A">
      <w:pPr>
        <w:spacing w:line="360" w:lineRule="auto"/>
        <w:rPr>
          <w:rFonts w:ascii="Times New Roman" w:eastAsia="Times New Roman" w:hAnsi="Times New Roman" w:cs="Times New Roman"/>
          <w:sz w:val="24"/>
          <w:szCs w:val="24"/>
        </w:rPr>
      </w:pPr>
      <w:r w:rsidRPr="00CB0525">
        <w:rPr>
          <w:rFonts w:ascii="Times New Roman" w:eastAsia="Times New Roman" w:hAnsi="Times New Roman" w:cs="Times New Roman"/>
          <w:sz w:val="24"/>
          <w:szCs w:val="24"/>
        </w:rPr>
        <w:lastRenderedPageBreak/>
        <w:t>Dent</w:t>
      </w:r>
      <w:r>
        <w:rPr>
          <w:rFonts w:ascii="Times New Roman" w:eastAsia="Times New Roman" w:hAnsi="Times New Roman" w:cs="Times New Roman"/>
          <w:sz w:val="24"/>
          <w:szCs w:val="24"/>
        </w:rPr>
        <w:t>ists’</w:t>
      </w:r>
      <w:r w:rsidRPr="00CB0525">
        <w:rPr>
          <w:rFonts w:ascii="Times New Roman" w:eastAsia="Times New Roman" w:hAnsi="Times New Roman" w:cs="Times New Roman"/>
          <w:sz w:val="24"/>
          <w:szCs w:val="24"/>
        </w:rPr>
        <w:t xml:space="preserve"> clinic visits: </w:t>
      </w:r>
      <w:r>
        <w:rPr>
          <w:rFonts w:ascii="Times New Roman" w:eastAsia="Times New Roman" w:hAnsi="Times New Roman" w:cs="Times New Roman"/>
          <w:sz w:val="24"/>
          <w:szCs w:val="24"/>
        </w:rPr>
        <w:t>How</w:t>
      </w:r>
      <w:r w:rsidRPr="00CB0525">
        <w:rPr>
          <w:rFonts w:ascii="Times New Roman" w:eastAsia="Times New Roman" w:hAnsi="Times New Roman" w:cs="Times New Roman"/>
          <w:sz w:val="24"/>
          <w:szCs w:val="24"/>
        </w:rPr>
        <w:t xml:space="preserve"> many </w:t>
      </w:r>
      <w:r>
        <w:rPr>
          <w:rFonts w:ascii="Times New Roman" w:eastAsia="Times New Roman" w:hAnsi="Times New Roman" w:cs="Times New Roman"/>
          <w:sz w:val="24"/>
          <w:szCs w:val="24"/>
        </w:rPr>
        <w:t xml:space="preserve">participants have </w:t>
      </w:r>
      <w:r w:rsidRPr="00CB0525">
        <w:rPr>
          <w:rFonts w:ascii="Times New Roman" w:eastAsia="Times New Roman" w:hAnsi="Times New Roman" w:cs="Times New Roman"/>
          <w:sz w:val="24"/>
          <w:szCs w:val="24"/>
        </w:rPr>
        <w:t>had</w:t>
      </w:r>
      <w:r>
        <w:rPr>
          <w:rFonts w:ascii="Times New Roman" w:eastAsia="Times New Roman" w:hAnsi="Times New Roman" w:cs="Times New Roman"/>
          <w:sz w:val="24"/>
          <w:szCs w:val="24"/>
        </w:rPr>
        <w:t xml:space="preserve"> to</w:t>
      </w:r>
      <w:r w:rsidRPr="00CB0525">
        <w:rPr>
          <w:rFonts w:ascii="Times New Roman" w:eastAsia="Times New Roman" w:hAnsi="Times New Roman" w:cs="Times New Roman"/>
          <w:sz w:val="24"/>
          <w:szCs w:val="24"/>
        </w:rPr>
        <w:t xml:space="preserve"> attend the dental clinic annually, why </w:t>
      </w:r>
      <w:r>
        <w:rPr>
          <w:rFonts w:ascii="Times New Roman" w:eastAsia="Times New Roman" w:hAnsi="Times New Roman" w:cs="Times New Roman"/>
          <w:sz w:val="24"/>
          <w:szCs w:val="24"/>
        </w:rPr>
        <w:t xml:space="preserve">do </w:t>
      </w:r>
      <w:r w:rsidRPr="00CB0525">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participants</w:t>
      </w:r>
      <w:r w:rsidRPr="00CB0525">
        <w:rPr>
          <w:rFonts w:ascii="Times New Roman" w:eastAsia="Times New Roman" w:hAnsi="Times New Roman" w:cs="Times New Roman"/>
          <w:sz w:val="24"/>
          <w:szCs w:val="24"/>
        </w:rPr>
        <w:t xml:space="preserve"> attend the dental clinic</w:t>
      </w:r>
      <w:r>
        <w:rPr>
          <w:rFonts w:ascii="Times New Roman" w:eastAsia="Times New Roman" w:hAnsi="Times New Roman" w:cs="Times New Roman"/>
          <w:sz w:val="24"/>
          <w:szCs w:val="24"/>
        </w:rPr>
        <w:t>,</w:t>
      </w:r>
      <w:r>
        <w:rPr>
          <w:rFonts w:ascii="Times New Roman" w:eastAsia="Times New Roman" w:hAnsi="Times New Roman" w:cs="Times New Roman"/>
          <w:sz w:val="24"/>
          <w:szCs w:val="24"/>
          <w:rtl/>
        </w:rPr>
        <w:t xml:space="preserve"> </w:t>
      </w:r>
      <w:r>
        <w:rPr>
          <w:rFonts w:ascii="Times New Roman" w:eastAsia="Times New Roman" w:hAnsi="Times New Roman" w:cs="Times New Roman"/>
          <w:sz w:val="24"/>
          <w:szCs w:val="24"/>
        </w:rPr>
        <w:t xml:space="preserve">and do they seek to scale and polish their teeth regularly by dentists (in the dental clinic)? </w:t>
      </w:r>
    </w:p>
    <w:p w14:paraId="3711F168" w14:textId="77777777" w:rsidR="0046460A" w:rsidRDefault="0046460A" w:rsidP="0046460A">
      <w:pPr>
        <w:spacing w:line="360" w:lineRule="auto"/>
        <w:rPr>
          <w:rFonts w:ascii="Times New Roman" w:eastAsia="Times New Roman" w:hAnsi="Times New Roman" w:cs="Times New Roman"/>
          <w:sz w:val="24"/>
          <w:szCs w:val="24"/>
        </w:rPr>
      </w:pPr>
      <w:r w:rsidRPr="00706A84">
        <w:rPr>
          <w:rFonts w:ascii="Times New Roman" w:eastAsia="Times New Roman" w:hAnsi="Times New Roman" w:cs="Times New Roman"/>
          <w:b/>
          <w:bCs/>
          <w:sz w:val="24"/>
          <w:szCs w:val="24"/>
          <w:u w:val="single"/>
        </w:rPr>
        <w:t>The smoking</w:t>
      </w:r>
      <w:r>
        <w:rPr>
          <w:rFonts w:ascii="Times New Roman" w:eastAsia="Times New Roman" w:hAnsi="Times New Roman" w:cs="Times New Roman"/>
          <w:b/>
          <w:bCs/>
          <w:sz w:val="24"/>
          <w:szCs w:val="24"/>
        </w:rPr>
        <w:t xml:space="preserve"> </w:t>
      </w:r>
      <w:r w:rsidRPr="00605864">
        <w:rPr>
          <w:rFonts w:ascii="Times New Roman" w:eastAsia="Times New Roman" w:hAnsi="Times New Roman" w:cs="Times New Roman"/>
          <w:sz w:val="24"/>
          <w:szCs w:val="24"/>
        </w:rPr>
        <w:t xml:space="preserve">in this study </w:t>
      </w:r>
      <w:r w:rsidRPr="00CB0525">
        <w:rPr>
          <w:rFonts w:ascii="Times New Roman" w:eastAsia="Times New Roman" w:hAnsi="Times New Roman" w:cs="Times New Roman"/>
          <w:sz w:val="24"/>
          <w:szCs w:val="24"/>
        </w:rPr>
        <w:t xml:space="preserve">refers to </w:t>
      </w:r>
      <w:r>
        <w:rPr>
          <w:rFonts w:ascii="Times New Roman" w:eastAsia="Times New Roman" w:hAnsi="Times New Roman" w:cs="Times New Roman"/>
          <w:sz w:val="24"/>
          <w:szCs w:val="24"/>
        </w:rPr>
        <w:t>the habits regarding</w:t>
      </w:r>
      <w:r w:rsidRPr="00CB0525">
        <w:rPr>
          <w:rFonts w:ascii="Times New Roman" w:eastAsia="Times New Roman" w:hAnsi="Times New Roman" w:cs="Times New Roman"/>
          <w:sz w:val="24"/>
          <w:szCs w:val="24"/>
        </w:rPr>
        <w:t xml:space="preserve"> </w:t>
      </w:r>
      <w:hyperlink r:id="rId4" w:history="1">
        <w:r w:rsidRPr="00CB0525">
          <w:rPr>
            <w:rFonts w:ascii="Times New Roman" w:eastAsia="Times New Roman" w:hAnsi="Times New Roman" w:cs="Times New Roman"/>
            <w:sz w:val="24"/>
            <w:szCs w:val="24"/>
          </w:rPr>
          <w:t>tobacco</w:t>
        </w:r>
      </w:hyperlink>
      <w:r>
        <w:rPr>
          <w:rFonts w:ascii="Times New Roman" w:eastAsia="Times New Roman" w:hAnsi="Times New Roman" w:cs="Times New Roman"/>
          <w:sz w:val="24"/>
          <w:szCs w:val="24"/>
        </w:rPr>
        <w:t xml:space="preserve"> </w:t>
      </w:r>
      <w:r w:rsidRPr="00CB0525">
        <w:rPr>
          <w:rFonts w:ascii="Times New Roman" w:eastAsia="Times New Roman" w:hAnsi="Times New Roman" w:cs="Times New Roman"/>
          <w:sz w:val="24"/>
          <w:szCs w:val="24"/>
        </w:rPr>
        <w:t>products</w:t>
      </w:r>
      <w:r>
        <w:rPr>
          <w:rFonts w:ascii="Times New Roman" w:eastAsia="Times New Roman" w:hAnsi="Times New Roman" w:cs="Times New Roman"/>
          <w:sz w:val="24"/>
          <w:szCs w:val="24"/>
        </w:rPr>
        <w:t xml:space="preserve">. </w:t>
      </w:r>
      <w:r w:rsidRPr="00CB0525">
        <w:rPr>
          <w:rFonts w:ascii="Times New Roman" w:eastAsia="Times New Roman" w:hAnsi="Times New Roman" w:cs="Times New Roman"/>
          <w:sz w:val="24"/>
          <w:szCs w:val="24"/>
        </w:rPr>
        <w:t>The participant w</w:t>
      </w:r>
      <w:r>
        <w:rPr>
          <w:rFonts w:ascii="Times New Roman" w:eastAsia="Times New Roman" w:hAnsi="Times New Roman" w:cs="Times New Roman"/>
          <w:sz w:val="24"/>
          <w:szCs w:val="24"/>
        </w:rPr>
        <w:t xml:space="preserve">ill </w:t>
      </w:r>
      <w:r w:rsidRPr="00CB0525">
        <w:rPr>
          <w:rFonts w:ascii="Times New Roman" w:eastAsia="Times New Roman" w:hAnsi="Times New Roman" w:cs="Times New Roman"/>
          <w:sz w:val="24"/>
          <w:szCs w:val="24"/>
        </w:rPr>
        <w:t xml:space="preserve">be considered </w:t>
      </w:r>
      <w:r>
        <w:rPr>
          <w:rFonts w:ascii="Times New Roman" w:eastAsia="Times New Roman" w:hAnsi="Times New Roman" w:cs="Times New Roman"/>
          <w:sz w:val="24"/>
          <w:szCs w:val="24"/>
        </w:rPr>
        <w:t>a</w:t>
      </w:r>
      <w:r w:rsidRPr="00CB0525">
        <w:rPr>
          <w:rFonts w:ascii="Times New Roman" w:eastAsia="Times New Roman" w:hAnsi="Times New Roman" w:cs="Times New Roman"/>
          <w:sz w:val="24"/>
          <w:szCs w:val="24"/>
        </w:rPr>
        <w:t xml:space="preserve"> smoker if </w:t>
      </w:r>
      <w:r>
        <w:rPr>
          <w:rFonts w:ascii="Times New Roman" w:eastAsia="Times New Roman" w:hAnsi="Times New Roman" w:cs="Times New Roman"/>
          <w:sz w:val="24"/>
          <w:szCs w:val="24"/>
        </w:rPr>
        <w:t>he/she has smoked</w:t>
      </w:r>
      <w:r w:rsidRPr="00CB0525">
        <w:rPr>
          <w:rFonts w:ascii="Times New Roman" w:eastAsia="Times New Roman" w:hAnsi="Times New Roman" w:cs="Times New Roman"/>
          <w:sz w:val="24"/>
          <w:szCs w:val="24"/>
        </w:rPr>
        <w:t xml:space="preserve"> tobacco products in the past. Also</w:t>
      </w:r>
      <w:r>
        <w:rPr>
          <w:rFonts w:ascii="Times New Roman" w:eastAsia="Times New Roman" w:hAnsi="Times New Roman" w:cs="Times New Roman"/>
          <w:sz w:val="24"/>
          <w:szCs w:val="24"/>
        </w:rPr>
        <w:t>, the participant will be considered a smoker if he smoked at the time of the present study. The age</w:t>
      </w:r>
      <w:r w:rsidRPr="00CB0525">
        <w:rPr>
          <w:rFonts w:ascii="Times New Roman" w:eastAsia="Times New Roman" w:hAnsi="Times New Roman" w:cs="Times New Roman"/>
          <w:sz w:val="24"/>
          <w:szCs w:val="24"/>
        </w:rPr>
        <w:t xml:space="preserve"> of the </w:t>
      </w:r>
      <w:r>
        <w:rPr>
          <w:rFonts w:ascii="Times New Roman" w:eastAsia="Times New Roman" w:hAnsi="Times New Roman" w:cs="Times New Roman"/>
          <w:sz w:val="24"/>
          <w:szCs w:val="24"/>
        </w:rPr>
        <w:t>participants at which they</w:t>
      </w:r>
      <w:r w:rsidRPr="00CB05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began</w:t>
      </w:r>
      <w:r w:rsidRPr="00CB0525">
        <w:rPr>
          <w:rFonts w:ascii="Times New Roman" w:eastAsia="Times New Roman" w:hAnsi="Times New Roman" w:cs="Times New Roman"/>
          <w:sz w:val="24"/>
          <w:szCs w:val="24"/>
        </w:rPr>
        <w:t xml:space="preserve"> to smoke and the number of cigarettes per week consumed by the </w:t>
      </w:r>
      <w:r>
        <w:rPr>
          <w:rFonts w:ascii="Times New Roman" w:eastAsia="Times New Roman" w:hAnsi="Times New Roman" w:cs="Times New Roman"/>
          <w:sz w:val="24"/>
          <w:szCs w:val="24"/>
        </w:rPr>
        <w:t>participants</w:t>
      </w:r>
      <w:r w:rsidRPr="00CB0525">
        <w:rPr>
          <w:rFonts w:ascii="Times New Roman" w:eastAsia="Times New Roman" w:hAnsi="Times New Roman" w:cs="Times New Roman"/>
          <w:sz w:val="24"/>
          <w:szCs w:val="24"/>
        </w:rPr>
        <w:t xml:space="preserve"> w</w:t>
      </w:r>
      <w:r>
        <w:rPr>
          <w:rFonts w:ascii="Times New Roman" w:eastAsia="Times New Roman" w:hAnsi="Times New Roman" w:cs="Times New Roman"/>
          <w:sz w:val="24"/>
          <w:szCs w:val="24"/>
        </w:rPr>
        <w:t>ill also be considered in the statistical analysis. The smoking concept in this study also includes</w:t>
      </w:r>
      <w:r w:rsidRPr="00CB0525">
        <w:rPr>
          <w:rFonts w:ascii="Times New Roman" w:eastAsia="Times New Roman" w:hAnsi="Times New Roman" w:cs="Times New Roman"/>
          <w:sz w:val="24"/>
          <w:szCs w:val="24"/>
        </w:rPr>
        <w:t xml:space="preserve"> the active smoking of water </w:t>
      </w:r>
      <w:r>
        <w:rPr>
          <w:rFonts w:ascii="Times New Roman" w:eastAsia="Times New Roman" w:hAnsi="Times New Roman" w:cs="Times New Roman"/>
          <w:sz w:val="24"/>
          <w:szCs w:val="24"/>
        </w:rPr>
        <w:t>pipes</w:t>
      </w:r>
      <w:r w:rsidRPr="00CB0525">
        <w:rPr>
          <w:rFonts w:ascii="Times New Roman" w:eastAsia="Times New Roman" w:hAnsi="Times New Roman" w:cs="Times New Roman"/>
          <w:sz w:val="24"/>
          <w:szCs w:val="24"/>
        </w:rPr>
        <w:t xml:space="preserve"> (</w:t>
      </w:r>
      <w:proofErr w:type="spellStart"/>
      <w:r w:rsidRPr="00CB0525">
        <w:rPr>
          <w:rFonts w:ascii="Times New Roman" w:eastAsia="Times New Roman" w:hAnsi="Times New Roman" w:cs="Times New Roman"/>
          <w:sz w:val="24"/>
          <w:szCs w:val="24"/>
        </w:rPr>
        <w:t>Nargilla</w:t>
      </w:r>
      <w:proofErr w:type="spellEnd"/>
      <w:r w:rsidRPr="00CB05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concept of smoking does not include the smoking of any other substances, e.g., herbal cigarettes, marijuana, and homegrown tobacco. </w:t>
      </w:r>
      <w:r w:rsidRPr="00CB0525">
        <w:rPr>
          <w:rFonts w:ascii="Times New Roman" w:eastAsia="Times New Roman" w:hAnsi="Times New Roman" w:cs="Times New Roman"/>
          <w:sz w:val="24"/>
          <w:szCs w:val="24"/>
        </w:rPr>
        <w:t>The consumption of tobacco products by other means, such as chewing, is also excluded from the research.</w:t>
      </w:r>
    </w:p>
    <w:p w14:paraId="4666F188" w14:textId="77777777" w:rsidR="0046460A" w:rsidRPr="00CB0525" w:rsidRDefault="0046460A" w:rsidP="0046460A">
      <w:pPr>
        <w:spacing w:line="360" w:lineRule="auto"/>
        <w:rPr>
          <w:rFonts w:ascii="Times New Roman" w:eastAsia="Times New Roman" w:hAnsi="Times New Roman" w:cs="Times New Roman"/>
          <w:sz w:val="24"/>
          <w:szCs w:val="24"/>
        </w:rPr>
      </w:pPr>
      <w:r w:rsidRPr="008A79D2">
        <w:rPr>
          <w:rFonts w:ascii="Times New Roman" w:eastAsia="Times New Roman" w:hAnsi="Times New Roman" w:cs="Times New Roman"/>
          <w:b/>
          <w:bCs/>
          <w:sz w:val="24"/>
          <w:szCs w:val="24"/>
          <w:u w:val="single"/>
        </w:rPr>
        <w:t>SES</w:t>
      </w:r>
      <w:r>
        <w:rPr>
          <w:rFonts w:ascii="Times New Roman" w:eastAsia="Times New Roman" w:hAnsi="Times New Roman" w:cs="Times New Roman"/>
          <w:b/>
          <w:bCs/>
          <w:sz w:val="24"/>
          <w:szCs w:val="24"/>
        </w:rPr>
        <w:t xml:space="preserve"> </w:t>
      </w:r>
      <w:r w:rsidRPr="00605864">
        <w:rPr>
          <w:rFonts w:ascii="Times New Roman" w:eastAsia="Times New Roman" w:hAnsi="Times New Roman" w:cs="Times New Roman"/>
          <w:sz w:val="24"/>
          <w:szCs w:val="24"/>
        </w:rPr>
        <w:t>in</w:t>
      </w:r>
      <w:r w:rsidRPr="00CB0525">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this</w:t>
      </w:r>
      <w:r w:rsidRPr="00CB0525">
        <w:rPr>
          <w:rFonts w:ascii="Times New Roman" w:eastAsia="Times New Roman" w:hAnsi="Times New Roman" w:cs="Times New Roman"/>
          <w:sz w:val="24"/>
          <w:szCs w:val="24"/>
        </w:rPr>
        <w:t xml:space="preserve"> study refers to </w:t>
      </w:r>
      <w:r>
        <w:rPr>
          <w:rFonts w:ascii="Times New Roman" w:eastAsia="Times New Roman" w:hAnsi="Times New Roman" w:cs="Times New Roman"/>
          <w:sz w:val="24"/>
          <w:szCs w:val="24"/>
        </w:rPr>
        <w:t>the participant</w:t>
      </w:r>
      <w:r w:rsidRPr="00CB0525">
        <w:rPr>
          <w:rFonts w:ascii="Times New Roman" w:eastAsia="Times New Roman" w:hAnsi="Times New Roman" w:cs="Times New Roman"/>
          <w:sz w:val="24"/>
          <w:szCs w:val="24"/>
        </w:rPr>
        <w:t>’s socioeconomic status</w:t>
      </w:r>
      <w:r>
        <w:rPr>
          <w:rFonts w:ascii="Times New Roman" w:eastAsia="Times New Roman" w:hAnsi="Times New Roman" w:cs="Times New Roman"/>
          <w:sz w:val="24"/>
          <w:szCs w:val="24"/>
        </w:rPr>
        <w:t>,</w:t>
      </w:r>
      <w:r w:rsidRPr="00CB0525">
        <w:rPr>
          <w:rFonts w:ascii="Times New Roman" w:eastAsia="Times New Roman" w:hAnsi="Times New Roman" w:cs="Times New Roman"/>
          <w:sz w:val="24"/>
          <w:szCs w:val="24"/>
        </w:rPr>
        <w:t xml:space="preserve"> which is based on</w:t>
      </w:r>
      <w:r>
        <w:rPr>
          <w:rFonts w:ascii="Times New Roman" w:eastAsia="Times New Roman" w:hAnsi="Times New Roman" w:cs="Times New Roman"/>
          <w:sz w:val="24"/>
          <w:szCs w:val="24"/>
        </w:rPr>
        <w:t xml:space="preserve"> the level of education, occupation status, the number of sisters and brothers living with the participants, and the </w:t>
      </w:r>
      <w:r w:rsidRPr="00CB0525">
        <w:rPr>
          <w:rFonts w:ascii="Times New Roman" w:eastAsia="Times New Roman" w:hAnsi="Times New Roman" w:cs="Times New Roman"/>
          <w:sz w:val="24"/>
          <w:szCs w:val="24"/>
        </w:rPr>
        <w:t xml:space="preserve">economic status of the participant according to the </w:t>
      </w:r>
      <w:r>
        <w:rPr>
          <w:rFonts w:ascii="Times New Roman" w:eastAsia="Times New Roman" w:hAnsi="Times New Roman" w:cs="Times New Roman"/>
          <w:sz w:val="24"/>
          <w:szCs w:val="24"/>
        </w:rPr>
        <w:t>participant's</w:t>
      </w:r>
      <w:r w:rsidRPr="00CB0525">
        <w:rPr>
          <w:rFonts w:ascii="Times New Roman" w:eastAsia="Times New Roman" w:hAnsi="Times New Roman" w:cs="Times New Roman"/>
          <w:sz w:val="24"/>
          <w:szCs w:val="24"/>
        </w:rPr>
        <w:t xml:space="preserve"> opinion</w:t>
      </w:r>
      <w:r>
        <w:rPr>
          <w:rFonts w:ascii="Times New Roman" w:eastAsia="Times New Roman" w:hAnsi="Times New Roman" w:cs="Times New Roman"/>
          <w:sz w:val="24"/>
          <w:szCs w:val="24"/>
        </w:rPr>
        <w:t>.</w:t>
      </w:r>
    </w:p>
    <w:p w14:paraId="764CC492" w14:textId="77777777" w:rsidR="0046460A" w:rsidRDefault="0046460A" w:rsidP="0046460A">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Dietary</w:t>
      </w:r>
      <w:r w:rsidRPr="007A161D">
        <w:rPr>
          <w:rFonts w:ascii="Times New Roman" w:eastAsia="Times New Roman" w:hAnsi="Times New Roman" w:cs="Times New Roman"/>
          <w:b/>
          <w:bCs/>
          <w:sz w:val="24"/>
          <w:szCs w:val="24"/>
          <w:u w:val="single"/>
        </w:rPr>
        <w:t xml:space="preserve"> habits</w:t>
      </w:r>
      <w:r>
        <w:rPr>
          <w:rFonts w:ascii="Times New Roman" w:eastAsia="Times New Roman" w:hAnsi="Times New Roman" w:cs="Times New Roman"/>
          <w:b/>
          <w:bCs/>
          <w:sz w:val="24"/>
          <w:szCs w:val="24"/>
        </w:rPr>
        <w:t xml:space="preserve"> </w:t>
      </w:r>
      <w:r w:rsidRPr="004965B6">
        <w:rPr>
          <w:rFonts w:ascii="Times New Roman" w:eastAsia="Times New Roman" w:hAnsi="Times New Roman" w:cs="Times New Roman"/>
          <w:sz w:val="24"/>
          <w:szCs w:val="24"/>
        </w:rPr>
        <w:t xml:space="preserve">in this study </w:t>
      </w:r>
      <w:r>
        <w:rPr>
          <w:rFonts w:ascii="Times New Roman" w:eastAsia="Times New Roman" w:hAnsi="Times New Roman" w:cs="Times New Roman"/>
          <w:sz w:val="24"/>
          <w:szCs w:val="24"/>
        </w:rPr>
        <w:t>refer</w:t>
      </w:r>
      <w:r w:rsidRPr="004965B6">
        <w:rPr>
          <w:rFonts w:ascii="Times New Roman" w:eastAsia="Times New Roman" w:hAnsi="Times New Roman" w:cs="Times New Roman"/>
          <w:sz w:val="24"/>
          <w:szCs w:val="24"/>
        </w:rPr>
        <w:t xml:space="preserve"> to the nutritional habits of the participants, which will be estimated using</w:t>
      </w:r>
      <w:r>
        <w:rPr>
          <w:rFonts w:ascii="Times New Roman" w:eastAsia="Times New Roman" w:hAnsi="Times New Roman" w:cs="Times New Roman"/>
          <w:sz w:val="24"/>
          <w:szCs w:val="24"/>
        </w:rPr>
        <w:t xml:space="preserve"> part of</w:t>
      </w:r>
      <w:r w:rsidRPr="004965B6">
        <w:rPr>
          <w:rFonts w:ascii="Times New Roman" w:eastAsia="Times New Roman" w:hAnsi="Times New Roman" w:cs="Times New Roman"/>
          <w:sz w:val="24"/>
          <w:szCs w:val="24"/>
        </w:rPr>
        <w:t xml:space="preserve"> the</w:t>
      </w:r>
      <w:r>
        <w:rPr>
          <w:rFonts w:ascii="Times New Roman" w:eastAsia="Times New Roman" w:hAnsi="Times New Roman" w:cs="Times New Roman"/>
          <w:b/>
          <w:bCs/>
          <w:sz w:val="24"/>
          <w:szCs w:val="24"/>
        </w:rPr>
        <w:t xml:space="preserve"> </w:t>
      </w:r>
      <w:r w:rsidRPr="00CB0525">
        <w:rPr>
          <w:rFonts w:ascii="Times New Roman" w:eastAsia="Times New Roman" w:hAnsi="Times New Roman" w:cs="Times New Roman"/>
          <w:sz w:val="24"/>
          <w:szCs w:val="24"/>
        </w:rPr>
        <w:t>Food Frequency Questionnaire. In this study</w:t>
      </w:r>
      <w:r>
        <w:rPr>
          <w:rFonts w:ascii="Times New Roman" w:eastAsia="Times New Roman" w:hAnsi="Times New Roman" w:cs="Times New Roman"/>
          <w:sz w:val="24"/>
          <w:szCs w:val="24"/>
        </w:rPr>
        <w:t>, the participants will be given a list of food items to indicate their weekly intake frequency</w:t>
      </w:r>
      <w:r w:rsidRPr="00CB0525">
        <w:rPr>
          <w:rFonts w:ascii="Times New Roman" w:eastAsia="Times New Roman" w:hAnsi="Times New Roman" w:cs="Times New Roman"/>
          <w:sz w:val="24"/>
          <w:szCs w:val="24"/>
        </w:rPr>
        <w:t>. In this study</w:t>
      </w:r>
      <w:r>
        <w:rPr>
          <w:rFonts w:ascii="Times New Roman" w:eastAsia="Times New Roman" w:hAnsi="Times New Roman" w:cs="Times New Roman"/>
          <w:sz w:val="24"/>
          <w:szCs w:val="24"/>
        </w:rPr>
        <w:t xml:space="preserve">, the participants will be asked how often they have </w:t>
      </w:r>
      <w:r w:rsidRPr="00CB0525">
        <w:rPr>
          <w:rFonts w:ascii="Times New Roman" w:eastAsia="Times New Roman" w:hAnsi="Times New Roman" w:cs="Times New Roman"/>
          <w:sz w:val="24"/>
          <w:szCs w:val="24"/>
        </w:rPr>
        <w:t>breakfast per week. Also, the participants w</w:t>
      </w:r>
      <w:r>
        <w:rPr>
          <w:rFonts w:ascii="Times New Roman" w:eastAsia="Times New Roman" w:hAnsi="Times New Roman" w:cs="Times New Roman"/>
          <w:sz w:val="24"/>
          <w:szCs w:val="24"/>
        </w:rPr>
        <w:t>ill</w:t>
      </w:r>
      <w:r w:rsidRPr="00CB0525">
        <w:rPr>
          <w:rFonts w:ascii="Times New Roman" w:eastAsia="Times New Roman" w:hAnsi="Times New Roman" w:cs="Times New Roman"/>
          <w:sz w:val="24"/>
          <w:szCs w:val="24"/>
        </w:rPr>
        <w:t xml:space="preserve"> ask about the frequency of eating (fruits, vegetables, meat, and milk).</w:t>
      </w:r>
    </w:p>
    <w:p w14:paraId="5B7A3A48" w14:textId="77777777" w:rsidR="000037B1" w:rsidRDefault="000037B1"/>
    <w:sectPr w:rsidR="000037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60A"/>
    <w:rsid w:val="000037B1"/>
    <w:rsid w:val="0046460A"/>
    <w:rsid w:val="004F110A"/>
    <w:rsid w:val="005C2BF0"/>
    <w:rsid w:val="00700705"/>
    <w:rsid w:val="00757BC6"/>
    <w:rsid w:val="00CE6DB1"/>
    <w:rsid w:val="00DB1A7E"/>
    <w:rsid w:val="00E40B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17A4B2"/>
  <w15:chartTrackingRefBased/>
  <w15:docId w15:val="{17B8429A-BB04-4EE5-9762-57D263606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12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60A"/>
    <w:rPr>
      <w:kern w:val="0"/>
      <w14:ligatures w14:val="none"/>
    </w:rPr>
  </w:style>
  <w:style w:type="paragraph" w:styleId="Heading1">
    <w:name w:val="heading 1"/>
    <w:basedOn w:val="Normal"/>
    <w:next w:val="Normal"/>
    <w:link w:val="Heading1Char"/>
    <w:uiPriority w:val="9"/>
    <w:qFormat/>
    <w:rsid w:val="0046460A"/>
    <w:pPr>
      <w:keepNext/>
      <w:keepLines/>
      <w:spacing w:before="360" w:after="80"/>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6460A"/>
    <w:pPr>
      <w:keepNext/>
      <w:keepLines/>
      <w:spacing w:before="160" w:after="80"/>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6460A"/>
    <w:pPr>
      <w:keepNext/>
      <w:keepLines/>
      <w:spacing w:before="160" w:after="80"/>
      <w:outlineLvl w:val="2"/>
    </w:pPr>
    <w:rPr>
      <w:rFonts w:eastAsiaTheme="majorEastAsia"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6460A"/>
    <w:pPr>
      <w:keepNext/>
      <w:keepLines/>
      <w:spacing w:before="80" w:after="40"/>
      <w:outlineLvl w:val="3"/>
    </w:pPr>
    <w:rPr>
      <w:rFonts w:eastAsiaTheme="majorEastAsia" w:cstheme="majorBidi"/>
      <w:i/>
      <w:iCs/>
      <w:color w:val="2E74B5"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6460A"/>
    <w:pPr>
      <w:keepNext/>
      <w:keepLines/>
      <w:spacing w:before="80" w:after="40"/>
      <w:outlineLvl w:val="4"/>
    </w:pPr>
    <w:rPr>
      <w:rFonts w:eastAsiaTheme="majorEastAsia" w:cstheme="majorBidi"/>
      <w:color w:val="2E74B5"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6460A"/>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6460A"/>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6460A"/>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6460A"/>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460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6460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6460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6460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46460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4646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46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46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460A"/>
    <w:rPr>
      <w:rFonts w:eastAsiaTheme="majorEastAsia" w:cstheme="majorBidi"/>
      <w:color w:val="272727" w:themeColor="text1" w:themeTint="D8"/>
    </w:rPr>
  </w:style>
  <w:style w:type="paragraph" w:styleId="Title">
    <w:name w:val="Title"/>
    <w:basedOn w:val="Normal"/>
    <w:next w:val="Normal"/>
    <w:link w:val="TitleChar"/>
    <w:uiPriority w:val="10"/>
    <w:qFormat/>
    <w:rsid w:val="0046460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646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460A"/>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646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460A"/>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46460A"/>
    <w:rPr>
      <w:i/>
      <w:iCs/>
      <w:color w:val="404040" w:themeColor="text1" w:themeTint="BF"/>
    </w:rPr>
  </w:style>
  <w:style w:type="paragraph" w:styleId="ListParagraph">
    <w:name w:val="List Paragraph"/>
    <w:basedOn w:val="Normal"/>
    <w:uiPriority w:val="34"/>
    <w:qFormat/>
    <w:rsid w:val="0046460A"/>
    <w:pPr>
      <w:ind w:left="720"/>
      <w:contextualSpacing/>
    </w:pPr>
    <w:rPr>
      <w:kern w:val="2"/>
      <w14:ligatures w14:val="standardContextual"/>
    </w:rPr>
  </w:style>
  <w:style w:type="character" w:styleId="IntenseEmphasis">
    <w:name w:val="Intense Emphasis"/>
    <w:basedOn w:val="DefaultParagraphFont"/>
    <w:uiPriority w:val="21"/>
    <w:qFormat/>
    <w:rsid w:val="0046460A"/>
    <w:rPr>
      <w:i/>
      <w:iCs/>
      <w:color w:val="2E74B5" w:themeColor="accent1" w:themeShade="BF"/>
    </w:rPr>
  </w:style>
  <w:style w:type="paragraph" w:styleId="IntenseQuote">
    <w:name w:val="Intense Quote"/>
    <w:basedOn w:val="Normal"/>
    <w:next w:val="Normal"/>
    <w:link w:val="IntenseQuoteChar"/>
    <w:uiPriority w:val="30"/>
    <w:qFormat/>
    <w:rsid w:val="0046460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IntenseQuoteChar">
    <w:name w:val="Intense Quote Char"/>
    <w:basedOn w:val="DefaultParagraphFont"/>
    <w:link w:val="IntenseQuote"/>
    <w:uiPriority w:val="30"/>
    <w:rsid w:val="0046460A"/>
    <w:rPr>
      <w:i/>
      <w:iCs/>
      <w:color w:val="2E74B5" w:themeColor="accent1" w:themeShade="BF"/>
    </w:rPr>
  </w:style>
  <w:style w:type="character" w:styleId="IntenseReference">
    <w:name w:val="Intense Reference"/>
    <w:basedOn w:val="DefaultParagraphFont"/>
    <w:uiPriority w:val="32"/>
    <w:qFormat/>
    <w:rsid w:val="0046460A"/>
    <w:rPr>
      <w:b/>
      <w:bCs/>
      <w:smallCaps/>
      <w:color w:val="2E74B5" w:themeColor="accent1" w:themeShade="BF"/>
      <w:spacing w:val="5"/>
    </w:rPr>
  </w:style>
  <w:style w:type="paragraph" w:styleId="NoSpacing">
    <w:name w:val="No Spacing"/>
    <w:uiPriority w:val="1"/>
    <w:qFormat/>
    <w:rsid w:val="004646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2.stats.govt.nz/domino/external/omni/omni.nsf/wwwglsry/tobac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562</Words>
  <Characters>2922</Characters>
  <Application>Microsoft Office Word</Application>
  <DocSecurity>0</DocSecurity>
  <Lines>63</Lines>
  <Paragraphs>25</Paragraphs>
  <ScaleCrop>false</ScaleCrop>
  <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Sura Kazlak</dc:creator>
  <cp:keywords/>
  <dc:description/>
  <cp:lastModifiedBy>Sura Kazlak</cp:lastModifiedBy>
  <cp:revision>3</cp:revision>
  <dcterms:created xsi:type="dcterms:W3CDTF">2024-11-06T12:47:00Z</dcterms:created>
  <dcterms:modified xsi:type="dcterms:W3CDTF">2025-05-24T20:06:00Z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a97289db-f0a3-431d-a964-a50f0c117116</vt:lpwstr>
  </property>
</Properties>
</file>