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C78C5">
      <w:pPr>
        <w:rPr>
          <w:rFonts w:ascii="Times New Roman" w:hAnsi="Times New Roman" w:cs="Times New Roman"/>
          <w:sz w:val="20"/>
          <w:szCs w:val="20"/>
        </w:rPr>
      </w:pPr>
    </w:p>
    <w:p w14:paraId="48919ED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Supplementary Table 1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Craniocervical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 and craniofacial measurements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used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 in this study</w:t>
      </w:r>
    </w:p>
    <w:tbl>
      <w:tblPr>
        <w:tblStyle w:val="5"/>
        <w:tblW w:w="9004" w:type="dxa"/>
        <w:tblInd w:w="0" w:type="dxa"/>
        <w:tblBorders>
          <w:top w:val="single" w:color="auto" w:sz="12" w:space="0"/>
          <w:left w:val="single" w:color="auto" w:sz="4" w:space="0"/>
          <w:bottom w:val="single" w:color="auto" w:sz="1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9"/>
        <w:gridCol w:w="5855"/>
      </w:tblGrid>
      <w:tr w14:paraId="5546553F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left w:val="nil"/>
              <w:bottom w:val="single" w:color="auto" w:sz="4" w:space="0"/>
              <w:right w:val="nil"/>
            </w:tcBorders>
          </w:tcPr>
          <w:p w14:paraId="4F20621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easurements</w:t>
            </w:r>
          </w:p>
        </w:tc>
        <w:tc>
          <w:tcPr>
            <w:tcW w:w="5855" w:type="dxa"/>
            <w:tcBorders>
              <w:left w:val="nil"/>
              <w:bottom w:val="single" w:color="auto" w:sz="4" w:space="0"/>
              <w:right w:val="nil"/>
            </w:tcBorders>
          </w:tcPr>
          <w:p w14:paraId="51539AE0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Definition</w:t>
            </w:r>
          </w:p>
        </w:tc>
      </w:tr>
      <w:tr w14:paraId="516311D7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933723A"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Craniocervical measurements</w:t>
            </w:r>
          </w:p>
        </w:tc>
      </w:tr>
      <w:tr w14:paraId="52864E1C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7D53E4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C0-C1(mm)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413CB6D5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istance between the base of the occiput (C0) and the posterior arch of the atlas (C1)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.</w:t>
            </w:r>
          </w:p>
        </w:tc>
      </w:tr>
      <w:tr w14:paraId="58A8D483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F57661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C1-C2 (mm)</w:t>
            </w:r>
          </w:p>
          <w:p w14:paraId="399126FE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09BD408A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istance between the posterior arch of the atlas (C1) and the spinous process of the second vertebra (C2)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.</w:t>
            </w:r>
          </w:p>
        </w:tc>
      </w:tr>
      <w:tr w14:paraId="099B9BC8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97C1AC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Ba-C3ia (mm)</w:t>
            </w:r>
          </w:p>
          <w:p w14:paraId="0FEE3C45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0A77E3B3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istance between basion (Ba) and the most inferior-anterior point on the body of the third vertebra (C3ia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).</w:t>
            </w:r>
          </w:p>
        </w:tc>
      </w:tr>
      <w:tr w14:paraId="6905FF0B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EB8EC8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C2ap-C4ip 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03522A7D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Distance between the apex of the odontoid process of the second cervical vertebra (C2ap) and the most postero-inferior point on the corpus of the fourth cervical vertebra (C4ip).</w:t>
            </w:r>
          </w:p>
        </w:tc>
      </w:tr>
      <w:tr w14:paraId="7CCEF11C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C20765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Craniocervical angle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7B302CD9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The posterior angle of the intersection of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the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MGP (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line connect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the basi-occiput with the posterior nasal spine, C0-PNS) and OP (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line cross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from the anterior inferior angle of the odontoid to the apex of the odontoid, C2ap-C2ia) planes.</w:t>
            </w:r>
          </w:p>
        </w:tc>
      </w:tr>
      <w:tr w14:paraId="38FB213F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3E0174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>CVT-OPT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112400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Angle between odontoid process tangent (the posterior tangent to the odontoid process through C2ip, OPT) and cervical vertebrae tangent (the posterior tangent to the odontoid process through C4ip, CVT).</w:t>
            </w:r>
          </w:p>
        </w:tc>
      </w:tr>
      <w:tr w14:paraId="230266CF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4076DC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CVT-MP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2FCCD4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Angle between the mandibular plane (a line formed by Go and Me points, MP) and CVT.</w:t>
            </w:r>
          </w:p>
        </w:tc>
      </w:tr>
      <w:tr w14:paraId="6DF40B8B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C79EBC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CVT-NL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4637D8BE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Angle between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the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nasal line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(a line connecting ANS and PNS)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and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CVT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.</w:t>
            </w:r>
          </w:p>
        </w:tc>
      </w:tr>
      <w:tr w14:paraId="3C29B357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55E3E1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CVT-FH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4B4C9634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Angle between the Frankfort horizontal line (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line formed by Or and P points, FH) and CVT.</w:t>
            </w:r>
          </w:p>
        </w:tc>
      </w:tr>
      <w:tr w14:paraId="60526853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2AE64C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>CVT-N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SL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65AB92DE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nterior-inferior angle between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the Nasion-Sella line (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 line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formed by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N and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 points, NSL)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and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CVT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. </w:t>
            </w:r>
          </w:p>
        </w:tc>
      </w:tr>
      <w:tr w14:paraId="612C60DA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626EF0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>CVT-RL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48B94663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Angle formed by a tangent to the posterior border of the mandibular ramus (Ar-Go) and CVT.</w:t>
            </w:r>
          </w:p>
        </w:tc>
      </w:tr>
      <w:tr w14:paraId="7BAADF5A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C26793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OPT-MP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37D282A4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Angle between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MP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and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OPT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.</w:t>
            </w:r>
          </w:p>
        </w:tc>
      </w:tr>
      <w:tr w14:paraId="3BA0EF28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483A50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OPT-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NL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6459C447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Angle between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the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nasal line (line through ANS and PNS) and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OPT.</w:t>
            </w:r>
          </w:p>
        </w:tc>
      </w:tr>
      <w:tr w14:paraId="6B9C9C0F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6DB36B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OPT-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FH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550A1581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Angle between FH and OPT.</w:t>
            </w:r>
          </w:p>
        </w:tc>
      </w:tr>
      <w:tr w14:paraId="7128DFF9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48FC95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OPT-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NSL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3F042CF9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Angle between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NSL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and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OPT.</w:t>
            </w:r>
          </w:p>
        </w:tc>
      </w:tr>
      <w:tr w14:paraId="3CF53E2C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3F6505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OPT-RL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4F8E405C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Angle formed by the intersection of a tangent to the posterior border of the mandibular ramus (Ar-Go) and OPT.</w:t>
            </w:r>
          </w:p>
        </w:tc>
      </w:tr>
      <w:tr w14:paraId="2763DEE2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E3128D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NSL-C2’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696ABDB4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Angle formed by the NSL plane and the tangent line to the inferior edge of the second cervical vertebra (C2ia-C2ip).</w:t>
            </w:r>
          </w:p>
        </w:tc>
      </w:tr>
      <w:tr w14:paraId="678703BA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9E349">
            <w:pPr>
              <w:widowControl w:val="0"/>
              <w:jc w:val="both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baseline"/>
                <w:lang w:val="en-US" w:eastAsia="zh-CN"/>
              </w:rPr>
              <w:t>Craniofacial measurements</w:t>
            </w:r>
          </w:p>
        </w:tc>
      </w:tr>
      <w:tr w14:paraId="55BC87A1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441F8C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SNA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350D4A08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Angle between the SN plane and the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asion-A point lin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e.</w:t>
            </w:r>
          </w:p>
        </w:tc>
      </w:tr>
      <w:tr w14:paraId="1B94473B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593EE3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>SNB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5343F56F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ngle between the SN plane and the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asion-B point lin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e.</w:t>
            </w:r>
          </w:p>
        </w:tc>
      </w:tr>
      <w:tr w14:paraId="72C1D312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01EAC1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40897DF2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ngle between the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asion-A and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asion-B point line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s.</w:t>
            </w:r>
          </w:p>
        </w:tc>
      </w:tr>
      <w:tr w14:paraId="54328432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469D4E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  <w:shd w:val="clear"/>
              </w:rPr>
              <w:t>FMA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705D7E29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Angle between the FH plane and MP.</w:t>
            </w:r>
          </w:p>
        </w:tc>
      </w:tr>
      <w:tr w14:paraId="7D19E9BD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0FD1CD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MP-NPog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4D936A04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Angle between the MP plane and the 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asion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-P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ogonion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line.</w:t>
            </w:r>
          </w:p>
        </w:tc>
      </w:tr>
      <w:tr w14:paraId="24333C3C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54C17E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>Mandibular body length 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6D17B6FE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Distance between Gonion and Mention, Go-Me.</w:t>
            </w:r>
          </w:p>
        </w:tc>
      </w:tr>
      <w:tr w14:paraId="526F9365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E4DA80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Effective length of maxilla 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40D23BB9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Distance between Condylion and point A, Co-A.</w:t>
            </w:r>
          </w:p>
        </w:tc>
      </w:tr>
      <w:tr w14:paraId="62C1F411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4AC24C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Effective length of mandible 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21E22205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Distance between Condylion and Gnathion, Co-Gn.</w:t>
            </w:r>
          </w:p>
        </w:tc>
      </w:tr>
      <w:tr w14:paraId="3AA287B7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E10F21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>Anterior cranial base length 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349E801B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Distance between Sella and Nasion, S-N.</w:t>
            </w:r>
          </w:p>
        </w:tc>
      </w:tr>
      <w:tr w14:paraId="2CD20CEA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681F66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Posterior cranial base length 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53395762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Distance between Sella and Articulate, S-Ar.</w:t>
            </w:r>
          </w:p>
        </w:tc>
      </w:tr>
      <w:tr w14:paraId="0AA02F12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387F7C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Y-axis 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588AABF5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ngle between the S-Gn line and the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FH plane.</w:t>
            </w:r>
          </w:p>
        </w:tc>
      </w:tr>
      <w:tr w14:paraId="5FF2BF96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2351E8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Angle of convexity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(°)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59730FA3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ngle between the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asion-A point line and the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ogonion-A point line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.</w:t>
            </w:r>
          </w:p>
        </w:tc>
      </w:tr>
      <w:tr w14:paraId="5F7C2D30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49B44A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Convexity of Point A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4DAEF5D8">
            <w:pPr>
              <w:widowControl w:val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Distance between A point and the 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asion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-P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ogonion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line.</w:t>
            </w:r>
          </w:p>
        </w:tc>
      </w:tr>
      <w:tr w14:paraId="165ADE54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4EC9EA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Anterior facial height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7BE379E2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Distance between Nasion and Menton, N-Me.</w:t>
            </w:r>
          </w:p>
        </w:tc>
      </w:tr>
      <w:tr w14:paraId="1E26C045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4B8A2B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Posterior facial height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220797F9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Distance between Sella and Gonion, S-Go.</w:t>
            </w:r>
          </w:p>
        </w:tc>
      </w:tr>
      <w:tr w14:paraId="69D6D71C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1B797A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Facial height ratio(PFH/AFH)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2BB1041F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Ratio between posterior facial height (S-Go) and anterior facial height (N-Me).</w:t>
            </w:r>
          </w:p>
        </w:tc>
      </w:tr>
      <w:tr w14:paraId="010062E1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43A972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highlight w:val="none"/>
              </w:rPr>
              <w:t>U1 to NA(mm)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2021F020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Distance between the upper incisor edge and the 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asion-A point lin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e.</w:t>
            </w:r>
          </w:p>
        </w:tc>
      </w:tr>
      <w:tr w14:paraId="715FE80C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0C5B74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L1 to NB 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55940E7C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Distance between the lower incisor edge and the 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asion-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B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 xml:space="preserve"> point lin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e.</w:t>
            </w:r>
          </w:p>
        </w:tc>
      </w:tr>
      <w:tr w14:paraId="25C61340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5662D5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Overjet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(mm)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</w:tcPr>
          <w:p w14:paraId="513733F8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Th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e horizontal distance between the upper and lower incisal edge with reference to the occlusal plane.</w:t>
            </w:r>
          </w:p>
        </w:tc>
      </w:tr>
      <w:tr w14:paraId="73AFA551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tcBorders>
              <w:top w:val="nil"/>
              <w:left w:val="nil"/>
              <w:right w:val="nil"/>
            </w:tcBorders>
            <w:vAlign w:val="top"/>
          </w:tcPr>
          <w:p w14:paraId="53085AA4">
            <w:pPr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Overbite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(mm)</w:t>
            </w:r>
          </w:p>
        </w:tc>
        <w:tc>
          <w:tcPr>
            <w:tcW w:w="5855" w:type="dxa"/>
            <w:tcBorders>
              <w:top w:val="nil"/>
              <w:left w:val="nil"/>
              <w:right w:val="nil"/>
            </w:tcBorders>
          </w:tcPr>
          <w:p w14:paraId="404128B8">
            <w:pPr>
              <w:widowControl w:val="0"/>
              <w:jc w:val="left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Th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</w:rPr>
              <w:t>e vertical overlap between the upper and lower incisal edge.</w:t>
            </w:r>
          </w:p>
        </w:tc>
      </w:tr>
    </w:tbl>
    <w:p w14:paraId="5C8DDA37">
      <w:pPr>
        <w:rPr>
          <w:rFonts w:ascii="Times New Roman" w:hAnsi="Times New Roman" w:cs="Times New Roman"/>
          <w:sz w:val="20"/>
          <w:szCs w:val="20"/>
        </w:rPr>
      </w:pPr>
    </w:p>
    <w:p w14:paraId="406D96DD">
      <w:pPr>
        <w:jc w:val="center"/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Two-Way ANOVA results for craniocervical and craniofacial   outcomes by ONL status and gender</w:t>
      </w:r>
    </w:p>
    <w:tbl>
      <w:tblPr>
        <w:tblStyle w:val="5"/>
        <w:tblW w:w="9004" w:type="dxa"/>
        <w:tblInd w:w="0" w:type="dxa"/>
        <w:tblBorders>
          <w:top w:val="single" w:color="auto" w:sz="12" w:space="0"/>
          <w:left w:val="single" w:color="auto" w:sz="4" w:space="0"/>
          <w:bottom w:val="single" w:color="auto" w:sz="1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1834"/>
        <w:gridCol w:w="1834"/>
        <w:gridCol w:w="1834"/>
        <w:gridCol w:w="1836"/>
      </w:tblGrid>
      <w:tr w14:paraId="75D73224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6" w:type="dxa"/>
            <w:tcBorders>
              <w:left w:val="nil"/>
              <w:bottom w:val="single" w:color="auto" w:sz="4" w:space="0"/>
              <w:right w:val="nil"/>
            </w:tcBorders>
          </w:tcPr>
          <w:p w14:paraId="121A6A48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Variable</w:t>
            </w:r>
          </w:p>
        </w:tc>
        <w:tc>
          <w:tcPr>
            <w:tcW w:w="1834" w:type="dxa"/>
            <w:tcBorders>
              <w:left w:val="nil"/>
              <w:bottom w:val="single" w:color="auto" w:sz="4" w:space="0"/>
              <w:right w:val="nil"/>
            </w:tcBorders>
          </w:tcPr>
          <w:p w14:paraId="298A7474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Factor</w:t>
            </w:r>
          </w:p>
        </w:tc>
        <w:tc>
          <w:tcPr>
            <w:tcW w:w="1834" w:type="dxa"/>
            <w:tcBorders>
              <w:left w:val="nil"/>
              <w:bottom w:val="single" w:color="auto" w:sz="4" w:space="0"/>
              <w:right w:val="nil"/>
            </w:tcBorders>
          </w:tcPr>
          <w:p w14:paraId="2B7EDE09">
            <w:pPr>
              <w:widowControl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F</w:t>
            </w:r>
          </w:p>
        </w:tc>
        <w:tc>
          <w:tcPr>
            <w:tcW w:w="1834" w:type="dxa"/>
            <w:tcBorders>
              <w:left w:val="nil"/>
              <w:bottom w:val="single" w:color="auto" w:sz="4" w:space="0"/>
              <w:right w:val="nil"/>
            </w:tcBorders>
          </w:tcPr>
          <w:p w14:paraId="35EAD57C">
            <w:pPr>
              <w:widowControl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P</w:t>
            </w:r>
          </w:p>
        </w:tc>
        <w:tc>
          <w:tcPr>
            <w:tcW w:w="1836" w:type="dxa"/>
            <w:tcBorders>
              <w:left w:val="nil"/>
              <w:bottom w:val="single" w:color="auto" w:sz="4" w:space="0"/>
              <w:right w:val="nil"/>
            </w:tcBorders>
          </w:tcPr>
          <w:p w14:paraId="71642C7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  <w:t xml:space="preserve">partial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  <w:t>η²</w:t>
            </w:r>
          </w:p>
        </w:tc>
      </w:tr>
      <w:tr w14:paraId="27946464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6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E2342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C0-C1(mm)</w:t>
            </w: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30627E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D24084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69.612</w:t>
            </w: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499EB1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0.000*</w:t>
            </w:r>
          </w:p>
        </w:tc>
        <w:tc>
          <w:tcPr>
            <w:tcW w:w="18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FB8C87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0.216</w:t>
            </w:r>
          </w:p>
        </w:tc>
      </w:tr>
      <w:tr w14:paraId="3AC66CBB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C0DB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19F074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A19E0D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1.255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046043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0.264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EEA614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0.005</w:t>
            </w:r>
          </w:p>
        </w:tc>
      </w:tr>
      <w:tr w14:paraId="6D35491E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180AE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5695B9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DF1960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1.830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B5B087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0.177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032616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0.007</w:t>
            </w:r>
          </w:p>
        </w:tc>
      </w:tr>
      <w:tr w14:paraId="61390ACA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159D0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Craniocervical angle (°)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A6A5DE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F840BC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12.668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AD7E34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0.000*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37AF54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0.048</w:t>
            </w:r>
          </w:p>
        </w:tc>
      </w:tr>
      <w:tr w14:paraId="50C45019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A2E8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F8FB28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92628D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0.205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481D65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0.651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639208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0.001</w:t>
            </w:r>
          </w:p>
        </w:tc>
      </w:tr>
      <w:tr w14:paraId="6B57CE75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96B6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EC190B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2546F0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1.415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43B2E7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0.235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B5B6AA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0.006</w:t>
            </w:r>
          </w:p>
        </w:tc>
      </w:tr>
      <w:tr w14:paraId="094E8567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1BAB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SNA (°)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CF6EA4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231E9A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10.626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10A5BA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0.001*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9F7F04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0.040</w:t>
            </w:r>
          </w:p>
        </w:tc>
      </w:tr>
      <w:tr w14:paraId="4D7B752B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691C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C2F29F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9E222D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0.309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29785A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0.579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4FFE95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0.001</w:t>
            </w:r>
          </w:p>
        </w:tc>
      </w:tr>
      <w:tr w14:paraId="1D1EFF56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FB7D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C382D2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402B71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2.818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83CF3A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0.904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F6F648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0.011</w:t>
            </w:r>
          </w:p>
        </w:tc>
      </w:tr>
      <w:tr w14:paraId="72A39517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30DB0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SNB (°)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F92994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3002CC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1.208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44B4FD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0.273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9043D2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0.005</w:t>
            </w:r>
          </w:p>
        </w:tc>
      </w:tr>
      <w:tr w14:paraId="28B5EBC9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AA7A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F97DC6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CBEC06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3.116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1B827C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0.079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C0B96D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0.012</w:t>
            </w:r>
          </w:p>
        </w:tc>
      </w:tr>
      <w:tr w14:paraId="32DA919F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3D61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7A0553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6C3139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1.415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1293DB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0.235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D5967E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0.006</w:t>
            </w:r>
          </w:p>
        </w:tc>
      </w:tr>
      <w:tr w14:paraId="07B06079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C3FD4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 (°)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0160B7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EEE7A7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11.818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699C61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0.001*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80F6F3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0.045</w:t>
            </w:r>
          </w:p>
        </w:tc>
      </w:tr>
      <w:tr w14:paraId="632B62AF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509E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218BEE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1BDDBD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3.127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D3D607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0.078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CC6D12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0.012</w:t>
            </w:r>
          </w:p>
        </w:tc>
      </w:tr>
      <w:tr w14:paraId="5A380AD2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156A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C22166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FF4624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1.601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F7DDF9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0.207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C460A4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0.006</w:t>
            </w:r>
          </w:p>
        </w:tc>
      </w:tr>
      <w:tr w14:paraId="160A9413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67C8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FMA (°)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F87F64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BDE407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5.174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BDF790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0.024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54948F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0.020</w:t>
            </w:r>
          </w:p>
        </w:tc>
      </w:tr>
      <w:tr w14:paraId="580551B7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699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40F039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447F38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26.325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9A7D59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0.000*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AB5C33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0.095</w:t>
            </w:r>
          </w:p>
        </w:tc>
      </w:tr>
      <w:tr w14:paraId="5EEBA875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C413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7B6DDD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78ECF2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0.182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391596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0.670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CF7625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0.001</w:t>
            </w:r>
          </w:p>
        </w:tc>
      </w:tr>
      <w:tr w14:paraId="638F9653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EB9D0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MP-NPog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(°)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189D89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D99034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16.424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E29B8E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0.000*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ED715B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0.061</w:t>
            </w:r>
          </w:p>
        </w:tc>
      </w:tr>
      <w:tr w14:paraId="512562F0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91D1B2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722DB5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30C655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31.700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A3B7B6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0.000*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DA2826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0.112</w:t>
            </w:r>
          </w:p>
        </w:tc>
      </w:tr>
      <w:tr w14:paraId="0C8EAA0C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00612B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D490D5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FBA3AA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2.483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87A469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0.116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31DB1F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0.010</w:t>
            </w:r>
          </w:p>
        </w:tc>
      </w:tr>
      <w:tr w14:paraId="6A745970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C4C7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Y-axis (°)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D06D5B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61792C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0.623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ABA6DF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0.431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F84162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0.002</w:t>
            </w:r>
          </w:p>
        </w:tc>
      </w:tr>
      <w:tr w14:paraId="7B92DA1E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012B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0AB908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F31E59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1.768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7B5E79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0.185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B29CE9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0.007</w:t>
            </w:r>
          </w:p>
        </w:tc>
      </w:tr>
      <w:tr w14:paraId="10A65441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9D3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15B87F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20196F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1.197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1CEBD7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0.275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9E032E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0.005</w:t>
            </w:r>
          </w:p>
        </w:tc>
      </w:tr>
      <w:tr w14:paraId="03BB999B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26EFE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Angle of convexity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(°)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BFF9A8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E9E172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11.210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AEB2F6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0.001*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245BE6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0.043</w:t>
            </w:r>
          </w:p>
        </w:tc>
      </w:tr>
      <w:tr w14:paraId="4CBE0F4B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61FA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86D48E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D4BD43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5.660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5FE450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0.018*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5B959B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0.022</w:t>
            </w:r>
          </w:p>
        </w:tc>
      </w:tr>
      <w:tr w14:paraId="14F05149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59B8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2BF8AF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93BB3F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0.946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CD8971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0.332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A7314F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0.004</w:t>
            </w:r>
          </w:p>
        </w:tc>
      </w:tr>
      <w:tr w14:paraId="54C30D47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D359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Convexity of Point 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(°)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0B3AB7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6B0432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10.893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613DE4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0.001*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E8D166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0.041</w:t>
            </w:r>
          </w:p>
        </w:tc>
      </w:tr>
      <w:tr w14:paraId="409F9CD1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E8DB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3E48E0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488054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2.601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56D84E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0.108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7AC69B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0.010</w:t>
            </w:r>
          </w:p>
        </w:tc>
      </w:tr>
      <w:tr w14:paraId="4733912F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CAA7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E9B373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0037C5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0.687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E25057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0.408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070173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0.003</w:t>
            </w:r>
          </w:p>
        </w:tc>
      </w:tr>
      <w:tr w14:paraId="4DA9F01C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45A5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U1 to NA (mm)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2BA180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D6CCB3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16.023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CD597C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0.000*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A821EE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0.060</w:t>
            </w:r>
          </w:p>
        </w:tc>
      </w:tr>
      <w:tr w14:paraId="474FF73F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3FDB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B644A2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43C951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0.482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482303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0.488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E618CB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0.002</w:t>
            </w:r>
          </w:p>
        </w:tc>
      </w:tr>
      <w:tr w14:paraId="6C997041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E213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376C73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04D32C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0.710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23DB68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0.400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416C9A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0.003</w:t>
            </w:r>
          </w:p>
        </w:tc>
      </w:tr>
      <w:tr w14:paraId="3CB9315C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B208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L1 to NB (mm)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9DEFA0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380360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0.538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983F92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0.346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43342E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0.003</w:t>
            </w:r>
          </w:p>
        </w:tc>
      </w:tr>
      <w:tr w14:paraId="51B6BE3D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AE66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8BF126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797139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1.622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8375D1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0.174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209FAA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0.006</w:t>
            </w:r>
          </w:p>
        </w:tc>
      </w:tr>
      <w:tr w14:paraId="11E1AA73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F311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39E4E4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7ADE10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1.188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70F3B2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0.266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CA458C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0.005</w:t>
            </w:r>
          </w:p>
        </w:tc>
      </w:tr>
      <w:tr w14:paraId="6D2E0FEA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6633D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Overjet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(mm)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960276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6BA655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0.039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26E0B0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0.843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E4AC92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0.000</w:t>
            </w:r>
          </w:p>
        </w:tc>
      </w:tr>
      <w:tr w14:paraId="5CD5B195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EF93D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6D2789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8A2336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1.504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CBA0A0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0.221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344095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0.006</w:t>
            </w:r>
          </w:p>
        </w:tc>
      </w:tr>
      <w:tr w14:paraId="588761A1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ED6F4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4FF5E4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CEF369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1.404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77D712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0.237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0C1E18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0.006</w:t>
            </w:r>
          </w:p>
        </w:tc>
      </w:tr>
      <w:tr w14:paraId="0DCF5DC7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4115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Overbite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(mm)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B27AB9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B5D0E8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1.291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385DC5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0.257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BBC377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0.005</w:t>
            </w:r>
          </w:p>
        </w:tc>
      </w:tr>
      <w:tr w14:paraId="67317E72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72F8B3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DF95E0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Sex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604B1E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2.081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FE90A0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0.150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E3AD86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0.008</w:t>
            </w:r>
          </w:p>
        </w:tc>
      </w:tr>
      <w:tr w14:paraId="4C83DC06">
        <w:tblPrEx>
          <w:tblBorders>
            <w:top w:val="single" w:color="auto" w:sz="12" w:space="0"/>
            <w:left w:val="single" w:color="auto" w:sz="4" w:space="0"/>
            <w:bottom w:val="single" w:color="auto" w:sz="1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0B94F75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1870306">
            <w:pPr>
              <w:widowControl w:val="0"/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ONL*Sex</w:t>
            </w:r>
          </w:p>
        </w:tc>
        <w:tc>
          <w:tcPr>
            <w:tcW w:w="18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74824A72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1.697</w:t>
            </w:r>
          </w:p>
        </w:tc>
        <w:tc>
          <w:tcPr>
            <w:tcW w:w="18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77941015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0.194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3EF0477"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vertAlign w:val="baseline"/>
                <w:lang w:val="en-US" w:eastAsia="zh-CN" w:bidi="ar-SA"/>
              </w:rPr>
              <w:t>0.007</w:t>
            </w:r>
          </w:p>
        </w:tc>
      </w:tr>
    </w:tbl>
    <w:p w14:paraId="5F21C76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hint="eastAsia" w:ascii="Times New Roman" w:hAnsi="Times New Roman" w:cs="Times New Roman"/>
          <w:sz w:val="20"/>
          <w:szCs w:val="20"/>
        </w:rPr>
        <w:t>NL</w:t>
      </w:r>
      <w:r>
        <w:rPr>
          <w:rFonts w:ascii="Times New Roman" w:hAnsi="Times New Roman" w:cs="Times New Roman"/>
          <w:sz w:val="20"/>
          <w:szCs w:val="20"/>
        </w:rPr>
        <w:t xml:space="preserve">: Ossification of </w:t>
      </w:r>
      <w:r>
        <w:rPr>
          <w:rFonts w:hint="eastAsia"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 xml:space="preserve">uchal </w:t>
      </w:r>
      <w:r>
        <w:rPr>
          <w:rFonts w:hint="eastAsia"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igament</w:t>
      </w:r>
    </w:p>
    <w:p w14:paraId="157F77F6">
      <w:pPr>
        <w:rPr>
          <w:rFonts w:hint="default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* P≤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0.05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jYjE2MzY0M2UwZTNjNzQ5MjdmNzA4ZTJjMGZkYTMifQ=="/>
  </w:docVars>
  <w:rsids>
    <w:rsidRoot w:val="03534726"/>
    <w:rsid w:val="032A4B46"/>
    <w:rsid w:val="03534726"/>
    <w:rsid w:val="08A15CCD"/>
    <w:rsid w:val="0C18001C"/>
    <w:rsid w:val="0E4120C1"/>
    <w:rsid w:val="104162E9"/>
    <w:rsid w:val="12DC5344"/>
    <w:rsid w:val="15377D20"/>
    <w:rsid w:val="1CF801AA"/>
    <w:rsid w:val="25692D90"/>
    <w:rsid w:val="26BD1A68"/>
    <w:rsid w:val="2E6E548C"/>
    <w:rsid w:val="478365D1"/>
    <w:rsid w:val="4AE86E2C"/>
    <w:rsid w:val="4E4D0962"/>
    <w:rsid w:val="50742C33"/>
    <w:rsid w:val="56F14325"/>
    <w:rsid w:val="5EB23326"/>
    <w:rsid w:val="5F8127BD"/>
    <w:rsid w:val="645F6DF6"/>
    <w:rsid w:val="689A2EF1"/>
    <w:rsid w:val="69EE2463"/>
    <w:rsid w:val="70FC4B3F"/>
    <w:rsid w:val="7A076781"/>
    <w:rsid w:val="7A41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autoRedefine/>
    <w:qFormat/>
    <w:uiPriority w:val="0"/>
    <w:rPr>
      <w:sz w:val="24"/>
    </w:rPr>
  </w:style>
  <w:style w:type="table" w:styleId="5">
    <w:name w:val="Table Grid"/>
    <w:basedOn w:val="4"/>
    <w:autoRedefine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table" w:customStyle="1" w:styleId="9">
    <w:name w:val="三线表a"/>
    <w:basedOn w:val="4"/>
    <w:autoRedefine/>
    <w:qFormat/>
    <w:uiPriority w:val="99"/>
    <w:rPr>
      <w:kern w:val="0"/>
      <w:sz w:val="20"/>
      <w:szCs w:val="20"/>
    </w:rPr>
    <w:tblPr>
      <w:tblBorders>
        <w:bottom w:val="single" w:color="auto" w:sz="12" w:space="0"/>
      </w:tblBorders>
    </w:tblPr>
    <w:tblStylePr w:type="firstRow">
      <w:tcPr>
        <w:tcBorders>
          <w:bottom w:val="single" w:color="auto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641</Words>
  <Characters>3361</Characters>
  <Lines>0</Lines>
  <Paragraphs>0</Paragraphs>
  <TotalTime>3</TotalTime>
  <ScaleCrop>false</ScaleCrop>
  <LinksUpToDate>false</LinksUpToDate>
  <CharactersWithSpaces>3915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2024-02-28T13:17:00Z</dcterms:created>
  <dc:creator>wx</dc:creator>
  <cp:lastModifiedBy>wx</cp:lastModifiedBy>
  <dcterms:modified xsi:type="dcterms:W3CDTF">2025-08-24T13:31:54Z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60E805EB78BC4A33AE56A8DFAB8ADCF6_13</vt:lpwstr>
  </property>
  <property fmtid="{D5CDD505-2E9C-101B-9397-08002B2CF9AE}" pid="4" name="KSOTemplateDocerSaveRecord">
    <vt:lpwstr>eyJoZGlkIjoiMzhmNzdiNmNkYjM4Zjc1YzhmYzFkOTYzZjdjNDMzN2IiLCJ1c2VySWQiOiIzMDMxNTUwODEifQ==</vt:lpwstr>
  </property>
</Properties>
</file>