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1E355" w14:textId="7845E519" w:rsidR="00AF54E0" w:rsidRDefault="00AF54E0" w:rsidP="000514E9">
      <w:pPr>
        <w:rPr>
          <w:rFonts w:ascii="Times New Roman" w:hAnsi="Times New Roman" w:cs="Times New Roman"/>
        </w:rPr>
      </w:pPr>
      <w:r w:rsidRPr="00B764F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 w:rsidRPr="00B764F8">
        <w:rPr>
          <w:rFonts w:ascii="Times New Roman" w:hAnsi="Times New Roman" w:cs="Times New Roman"/>
        </w:rPr>
        <w:t>.</w:t>
      </w:r>
      <w:r w:rsidRPr="005D640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Comfort with treating</w:t>
      </w:r>
      <w:r w:rsidRPr="00E422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different patient</w:t>
      </w:r>
      <w:r w:rsidRPr="00E422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</w:t>
      </w:r>
      <w:r w:rsidRPr="00E422DD">
        <w:rPr>
          <w:rFonts w:ascii="Times New Roman" w:hAnsi="Times New Roman" w:cs="Times New Roman"/>
        </w:rPr>
        <w:t xml:space="preserve">pes </w:t>
      </w:r>
      <w:r>
        <w:rPr>
          <w:rFonts w:ascii="Times New Roman" w:hAnsi="Times New Roman" w:cs="Times New Roman"/>
        </w:rPr>
        <w:t>and n</w:t>
      </w:r>
      <w:r w:rsidRPr="00EE46AA">
        <w:rPr>
          <w:rFonts w:ascii="Times New Roman" w:hAnsi="Times New Roman" w:cs="Times New Roman"/>
        </w:rPr>
        <w:t>ot-</w:t>
      </w:r>
      <w:r w:rsidRPr="00E422DD">
        <w:rPr>
          <w:rFonts w:ascii="Times New Roman" w:hAnsi="Times New Roman" w:cs="Times New Roman"/>
        </w:rPr>
        <w:t xml:space="preserve">Preferred </w:t>
      </w:r>
      <w:r>
        <w:rPr>
          <w:rFonts w:ascii="Times New Roman" w:hAnsi="Times New Roman" w:cs="Times New Roman"/>
        </w:rPr>
        <w:t>ty</w:t>
      </w:r>
      <w:r w:rsidRPr="00E422DD">
        <w:rPr>
          <w:rFonts w:ascii="Times New Roman" w:hAnsi="Times New Roman" w:cs="Times New Roman"/>
        </w:rPr>
        <w:t xml:space="preserve">pes </w:t>
      </w:r>
      <w:r>
        <w:rPr>
          <w:rFonts w:ascii="Times New Roman" w:hAnsi="Times New Roman" w:cs="Times New Roman"/>
        </w:rPr>
        <w:t xml:space="preserve">of cases </w:t>
      </w:r>
      <w:r w:rsidRPr="00E422DD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c</w:t>
      </w:r>
      <w:r w:rsidRPr="00E422DD">
        <w:rPr>
          <w:rFonts w:ascii="Times New Roman" w:hAnsi="Times New Roman" w:cs="Times New Roman"/>
        </w:rPr>
        <w:t xml:space="preserve">lear </w:t>
      </w:r>
      <w:r>
        <w:rPr>
          <w:rFonts w:ascii="Times New Roman" w:hAnsi="Times New Roman" w:cs="Times New Roman"/>
        </w:rPr>
        <w:t>a</w:t>
      </w:r>
      <w:r w:rsidRPr="00E422DD">
        <w:rPr>
          <w:rFonts w:ascii="Times New Roman" w:hAnsi="Times New Roman" w:cs="Times New Roman"/>
        </w:rPr>
        <w:t xml:space="preserve">ligner </w:t>
      </w:r>
      <w:r>
        <w:rPr>
          <w:rFonts w:ascii="Times New Roman" w:hAnsi="Times New Roman" w:cs="Times New Roman"/>
        </w:rPr>
        <w:t>t</w:t>
      </w:r>
      <w:r w:rsidRPr="00E422DD">
        <w:rPr>
          <w:rFonts w:ascii="Times New Roman" w:hAnsi="Times New Roman" w:cs="Times New Roman"/>
        </w:rPr>
        <w:t xml:space="preserve">reatment by </w:t>
      </w:r>
      <w:r>
        <w:rPr>
          <w:rFonts w:ascii="Times New Roman" w:hAnsi="Times New Roman" w:cs="Times New Roman"/>
        </w:rPr>
        <w:t>c</w:t>
      </w:r>
      <w:r w:rsidRPr="00E422DD">
        <w:rPr>
          <w:rFonts w:ascii="Times New Roman" w:hAnsi="Times New Roman" w:cs="Times New Roman"/>
        </w:rPr>
        <w:t xml:space="preserve">linical </w:t>
      </w:r>
      <w:r>
        <w:rPr>
          <w:rFonts w:ascii="Times New Roman" w:hAnsi="Times New Roman" w:cs="Times New Roman"/>
        </w:rPr>
        <w:t>e</w:t>
      </w:r>
      <w:r w:rsidRPr="00E422DD">
        <w:rPr>
          <w:rFonts w:ascii="Times New Roman" w:hAnsi="Times New Roman" w:cs="Times New Roman"/>
        </w:rPr>
        <w:t>xperience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075"/>
        <w:gridCol w:w="1190"/>
        <w:gridCol w:w="1241"/>
        <w:gridCol w:w="1154"/>
        <w:gridCol w:w="955"/>
        <w:gridCol w:w="972"/>
        <w:gridCol w:w="1101"/>
        <w:gridCol w:w="1101"/>
        <w:gridCol w:w="1137"/>
        <w:gridCol w:w="1176"/>
        <w:gridCol w:w="955"/>
        <w:gridCol w:w="947"/>
      </w:tblGrid>
      <w:tr w:rsidR="00AF54E0" w:rsidRPr="00AF54E0" w14:paraId="0725445C" w14:textId="77777777" w:rsidTr="00E823FC">
        <w:trPr>
          <w:trHeight w:val="403"/>
          <w:jc w:val="center"/>
        </w:trPr>
        <w:tc>
          <w:tcPr>
            <w:tcW w:w="741" w:type="pct"/>
            <w:vMerge w:val="restart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58"/>
            </w:tblGrid>
            <w:tr w:rsidR="00AF54E0" w:rsidRPr="00AF54E0" w14:paraId="7843FD0B" w14:textId="77777777" w:rsidTr="007679E4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C92AD" w14:textId="77777777" w:rsidR="00AF54E0" w:rsidRPr="00E823FC" w:rsidRDefault="00AF54E0" w:rsidP="00AF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823F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Comfort with treating different patient types with CAT </w:t>
                  </w:r>
                </w:p>
              </w:tc>
            </w:tr>
          </w:tbl>
          <w:p w14:paraId="634F751F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4D1647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1-2 years</w:t>
            </w:r>
          </w:p>
        </w:tc>
        <w:tc>
          <w:tcPr>
            <w:tcW w:w="4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5C90D5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2-5 years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2D4313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5-10 years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7F7307F1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823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7" w:type="pct"/>
            <w:vMerge w:val="restart"/>
            <w:tcBorders>
              <w:left w:val="nil"/>
              <w:right w:val="nil"/>
            </w:tcBorders>
            <w:vAlign w:val="center"/>
          </w:tcPr>
          <w:p w14:paraId="7B0492CC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808BD3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No cases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811743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1-10 cases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637B0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11-30 cases</w:t>
            </w:r>
          </w:p>
        </w:tc>
        <w:tc>
          <w:tcPr>
            <w:tcW w:w="42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732650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30 +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0291C0EE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823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pct"/>
            <w:vMerge w:val="restart"/>
            <w:tcBorders>
              <w:left w:val="nil"/>
              <w:right w:val="nil"/>
            </w:tcBorders>
            <w:vAlign w:val="center"/>
          </w:tcPr>
          <w:p w14:paraId="2CA31339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AF54E0" w:rsidRPr="00AF54E0" w14:paraId="0ABABAB4" w14:textId="77777777" w:rsidTr="00E823FC">
        <w:trPr>
          <w:trHeight w:val="50"/>
          <w:jc w:val="center"/>
        </w:trPr>
        <w:tc>
          <w:tcPr>
            <w:tcW w:w="7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BBC2EF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61FC97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23FE4D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FBAD2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4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0EE508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75161C" w14:textId="77777777" w:rsidR="00AF54E0" w:rsidRPr="00E823FC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vAlign w:val="center"/>
          </w:tcPr>
          <w:p w14:paraId="74DDFE78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93" w:type="pct"/>
            <w:tcBorders>
              <w:left w:val="nil"/>
              <w:right w:val="nil"/>
            </w:tcBorders>
            <w:vAlign w:val="center"/>
          </w:tcPr>
          <w:p w14:paraId="03783AAF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06" w:type="pct"/>
            <w:tcBorders>
              <w:left w:val="nil"/>
              <w:right w:val="nil"/>
            </w:tcBorders>
            <w:vAlign w:val="center"/>
          </w:tcPr>
          <w:p w14:paraId="366FED11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center"/>
          </w:tcPr>
          <w:p w14:paraId="7EE6866E" w14:textId="77777777" w:rsidR="00AF54E0" w:rsidRPr="00E823FC" w:rsidRDefault="00AF54E0" w:rsidP="00E823F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3F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4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C02152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CB2E44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36547310" w14:textId="77777777" w:rsidTr="007679E4">
        <w:trPr>
          <w:trHeight w:val="460"/>
          <w:jc w:val="center"/>
        </w:trPr>
        <w:tc>
          <w:tcPr>
            <w:tcW w:w="741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899304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Deep bite</w:t>
            </w: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7DD158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 (17.1)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790268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38 (36.2)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CE6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17 (68.0)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0BF7E6F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351.968</w:t>
            </w:r>
          </w:p>
        </w:tc>
        <w:tc>
          <w:tcPr>
            <w:tcW w:w="347" w:type="pct"/>
            <w:vMerge w:val="restart"/>
            <w:tcBorders>
              <w:left w:val="nil"/>
              <w:right w:val="nil"/>
            </w:tcBorders>
            <w:vAlign w:val="center"/>
          </w:tcPr>
          <w:p w14:paraId="406539C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vAlign w:val="center"/>
          </w:tcPr>
          <w:p w14:paraId="06662DC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4(8.7)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vAlign w:val="center"/>
          </w:tcPr>
          <w:p w14:paraId="18F81F9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26(29.9)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vAlign w:val="center"/>
          </w:tcPr>
          <w:p w14:paraId="01E1937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14(37.8)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vAlign w:val="center"/>
          </w:tcPr>
          <w:p w14:paraId="45E3165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29(44.6)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33DE01B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309.737</w:t>
            </w:r>
          </w:p>
        </w:tc>
        <w:tc>
          <w:tcPr>
            <w:tcW w:w="338" w:type="pct"/>
            <w:vMerge w:val="restart"/>
            <w:tcBorders>
              <w:left w:val="nil"/>
              <w:right w:val="nil"/>
            </w:tcBorders>
            <w:vAlign w:val="center"/>
          </w:tcPr>
          <w:p w14:paraId="66F3E99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AF54E0" w:rsidRPr="00AF54E0" w14:paraId="0C3854BC" w14:textId="77777777" w:rsidTr="007679E4">
        <w:trPr>
          <w:trHeight w:val="423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EB4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Posterior crossbite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D58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 (9.5)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16E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 (19.0)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17AD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 (40.0)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5212DC5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389C5CC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662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1(2.2)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B52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10(11.5)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373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9(24.3)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32B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20(30.8)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04CFA318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2CB08DB0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36EB0FA1" w14:textId="77777777" w:rsidTr="007679E4">
        <w:trPr>
          <w:trHeight w:val="401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761D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Mild crowding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0B7F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97 (92.4)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E502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103 (98.1)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6B93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22 (88.0)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43FB8DE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247FAF7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F65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45(97.8)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870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80(92)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7EBF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36(97.3)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35DD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61(93.8)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04729F3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3C522891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2FF923B7" w14:textId="77777777" w:rsidTr="007679E4">
        <w:trPr>
          <w:trHeight w:val="408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35BD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Moderate crowding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3F5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47 (44.8)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2076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90 (85.7)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1DED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21 (84.0)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0D3FC13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61E346C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E8D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24(52.2)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F11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46(52.9)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FF8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33(89.2)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28D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55(84.6)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5012C1CE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7AA1E5C8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57FFE9D5" w14:textId="77777777" w:rsidTr="007679E4">
        <w:trPr>
          <w:trHeight w:val="428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F94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Severe crowding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6CB7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 (1.9)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7A62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 (17.1)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E534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12 (48.0)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672CAEB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383794F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DCE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C94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8(9.2)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CBE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2(5.4)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940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22(33.8)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052E4124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5A85BF12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04A7D685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777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Extraction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6811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 (2.9)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4817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 (14.3)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882B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 (44.0)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307C367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2842811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637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1(2.2)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A6A2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9(10.3)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39A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4(10.8)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527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15(23.1)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0CCBE7BE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05861A3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11937DB4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647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Increased overjet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2F86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 (3.8)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0477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 (19.0)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31F2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 (56.0)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2D6E594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7D64EC2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DCA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48F5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5(5.7)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D26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12(32.4)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922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21(32.3)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15A124AF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620915BA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46D68329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22E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Skeletal Class II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9E0D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 (10.5)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2972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29 (27.6)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D9C3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13 (52.0)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29AEDD2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3466B54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25C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7(15.2)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033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3(3.4)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05D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17(45.9)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CCC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26(40.0)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527E7BF6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59665BA4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502172EA" w14:textId="77777777" w:rsidTr="007679E4">
        <w:trPr>
          <w:trHeight w:val="414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9AE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Skeletal Class III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D760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673F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 (6.7)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AA66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 (32.0)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24FEFD6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654B976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4AF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7C0B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2(2.3)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33C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2(5.4)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F4D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12(18.5)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72FCBC7E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64D8116D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559251B3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5F9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Orthognathic surgery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8E80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 (13.3)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9869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 (7.6)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E38D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 (32.0)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281730A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1CB13D8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0E8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2A8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14(16.1)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F926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2(5.4)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00D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14(21.5)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24CB1101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1D580A5D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10983A08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178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Anterior open bite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50F5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30 (28.6)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9EF9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48 (45.7)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876A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13 (52.0)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097CB60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105F119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285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5(10.9)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F52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28(32.2)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A87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27(73)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5217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31(47.7)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73A0A179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745F8C59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4DE8B3C1" w14:textId="77777777" w:rsidTr="007679E4">
        <w:trPr>
          <w:trHeight w:val="408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F69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Anterior crossbite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E9C6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17 (16.2)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1FE7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36 (34.3)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B20A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 (60.0)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701053D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3D6D9A0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C60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10(21.7)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9DF0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16(18.4)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D90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15(40.5)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C8B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27(41.5)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241AF329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38EF42F6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7D81B240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4CB8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Impacted teeth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0E0C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BC09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C86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 (28.0)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52CC3BC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001E3BF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C06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20A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0(0)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9A7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1(2.7)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863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7(10.8)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3C09EF96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64391905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37E062D7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2E7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Distalization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491A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63 (60.0)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5AE6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76 (72.4)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1933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 (72.0)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30E99C5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0D1F9D0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22A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20(43.5)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359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59(67.8)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6CD8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25(67.6)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E8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53(81.5)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52B4C79C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7C5A8655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00C2E" w:rsidRPr="00AF54E0" w14:paraId="17ACECF9" w14:textId="77777777" w:rsidTr="00400C2E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5FC0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D1ADE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CB9D9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295C5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gridSpan w:val="2"/>
            <w:tcBorders>
              <w:left w:val="nil"/>
              <w:right w:val="nil"/>
            </w:tcBorders>
            <w:vAlign w:val="center"/>
          </w:tcPr>
          <w:p w14:paraId="76580FDB" w14:textId="6B7A6177" w:rsidR="00400C2E" w:rsidRPr="007679E4" w:rsidRDefault="00400C2E" w:rsidP="00400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Cramer’s V 0,430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543A3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0A073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4C9E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385D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  <w:gridSpan w:val="2"/>
            <w:tcBorders>
              <w:left w:val="nil"/>
              <w:right w:val="nil"/>
            </w:tcBorders>
            <w:vAlign w:val="center"/>
          </w:tcPr>
          <w:p w14:paraId="6A27E5EF" w14:textId="3EC0B13A" w:rsidR="00400C2E" w:rsidRPr="007679E4" w:rsidRDefault="00400C2E" w:rsidP="00400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Cramer’s V 0.357</w:t>
            </w:r>
          </w:p>
        </w:tc>
      </w:tr>
      <w:tr w:rsidR="00AF54E0" w:rsidRPr="00AF54E0" w14:paraId="509616BA" w14:textId="77777777" w:rsidTr="007679E4">
        <w:trPr>
          <w:trHeight w:val="602"/>
          <w:jc w:val="center"/>
        </w:trPr>
        <w:tc>
          <w:tcPr>
            <w:tcW w:w="741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3CA49A" w14:textId="000F9C02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9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Which types of cases do you prefer not to treat with </w:t>
            </w:r>
            <w:r w:rsidR="00400C2E" w:rsidRPr="007679E4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 w:rsidRPr="007679E4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F838142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302AE9A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8F0F375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EB89B1B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B235637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AF5C1D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6DA019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A3B792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C649BC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0078824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BFE948F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09E86058" w14:textId="77777777" w:rsidTr="00AF54E0">
        <w:trPr>
          <w:trHeight w:val="510"/>
          <w:jc w:val="center"/>
        </w:trPr>
        <w:tc>
          <w:tcPr>
            <w:tcW w:w="741" w:type="pct"/>
            <w:tcBorders>
              <w:left w:val="nil"/>
              <w:bottom w:val="nil"/>
              <w:right w:val="nil"/>
            </w:tcBorders>
            <w:vAlign w:val="center"/>
          </w:tcPr>
          <w:p w14:paraId="28F2C32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Orthognathic surgery cases</w:t>
            </w:r>
          </w:p>
        </w:tc>
        <w:tc>
          <w:tcPr>
            <w:tcW w:w="42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436548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76 (72.4)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355042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52 (49.5)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F8D087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 (24.0)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408B5F5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71.708</w:t>
            </w:r>
          </w:p>
        </w:tc>
        <w:tc>
          <w:tcPr>
            <w:tcW w:w="347" w:type="pct"/>
            <w:vMerge w:val="restart"/>
            <w:tcBorders>
              <w:left w:val="nil"/>
              <w:right w:val="nil"/>
            </w:tcBorders>
            <w:vAlign w:val="center"/>
          </w:tcPr>
          <w:p w14:paraId="3DD5E58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vAlign w:val="center"/>
          </w:tcPr>
          <w:p w14:paraId="51D319C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41(89.1)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  <w:vAlign w:val="center"/>
          </w:tcPr>
          <w:p w14:paraId="2A8FACF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55(63.2)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vAlign w:val="center"/>
          </w:tcPr>
          <w:p w14:paraId="64EAA3B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22(59.5)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vAlign w:val="center"/>
          </w:tcPr>
          <w:p w14:paraId="1897A19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28(43.8)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vAlign w:val="center"/>
          </w:tcPr>
          <w:p w14:paraId="0C1EC5D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171.518</w:t>
            </w:r>
          </w:p>
        </w:tc>
        <w:tc>
          <w:tcPr>
            <w:tcW w:w="338" w:type="pct"/>
            <w:vMerge w:val="restart"/>
            <w:tcBorders>
              <w:left w:val="nil"/>
              <w:right w:val="nil"/>
            </w:tcBorders>
            <w:vAlign w:val="center"/>
          </w:tcPr>
          <w:p w14:paraId="1399AF5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AF54E0" w:rsidRPr="00AF54E0" w14:paraId="54277B00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CB3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Polydiastema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5B0A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 (10.5)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6300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 (17.1)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CB1E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 (20.0)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46323B2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1013CBD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CE7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4(8.7)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A3C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14(16.1)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3A1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6(16.2)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84C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10(15.4)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6B68D33B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2F7C71D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353A8803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968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Extraction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A7A1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47 (44.8)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B6AA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37 (35.2)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834E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 (28.0)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6DB27BD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73453BC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3DB8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22(47.8)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6CF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38(43.7)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0BA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20(30.8)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45D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11(29.7)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67D4DF50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6C87EA75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2C30171C" w14:textId="77777777" w:rsidTr="00AF54E0">
        <w:trPr>
          <w:trHeight w:val="62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982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Posterior mesialization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A11C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36 (33.5)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97BB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65 (61.9)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C666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 (40.0)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36B0B94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34C1E14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BD82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11(23.9)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147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63(72.4)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ABB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26(70.3)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465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37(56.9)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0875E819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2E55C9EB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7203EBFD" w14:textId="77777777" w:rsidTr="00AF54E0">
        <w:trPr>
          <w:trHeight w:val="675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65B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Skeletal Class II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2D1F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35 (33.3)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D9D1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 (14.3)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0433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 (8.0)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49AF4FE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6598155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C4E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9(19.6)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11F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30(34.5)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D2C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9(24.3)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D50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4(6.2)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429F7AF6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7B3D196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6DC58B59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410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Skeletal Class III cases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83D4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46 (43.8)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2915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39 (37.1)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DE52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 (24.0)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3ADD1EC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4FF36E3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583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16(34.8)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F3C7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37(42.5)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C9C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15(40.5)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253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23(35.4)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168FCEB3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25F97335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2F06C01E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C00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TMD patients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6BF9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46 (43.8)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FA3D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24 (22.9)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C851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 (28.0)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04EA4FA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2BFE3EB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C64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20(43.5)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1BB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35(40.2)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079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9(24.3)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B42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13(20.0)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2C8A2244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4A516118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4EFB7A71" w14:textId="77777777" w:rsidTr="00AF54E0">
        <w:trPr>
          <w:trHeight w:val="510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160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Non-cooperative patients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B60F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86 (81.9)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49E3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93 (88.6)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617F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 (72.0)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71F342B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1C533F5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FD4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29(63)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F66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79(90.8)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4E5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34(91.9)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A804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55(84.6)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237701E0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278FB40F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1066450C" w14:textId="77777777" w:rsidTr="00AF54E0">
        <w:trPr>
          <w:trHeight w:val="719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167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Patients with short clinical crowns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BD62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55 (52.4)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2965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72 (68.6)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E661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20 (80.0)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5F4F5C1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028BDE9B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9F6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10(21.7)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E3A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62(71.3)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2EC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24(64.9)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A2E4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51(78.5)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6B4D376C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0C5412EA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6759E8BA" w14:textId="77777777" w:rsidTr="00AF54E0">
        <w:trPr>
          <w:trHeight w:val="769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38D04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Patients with poor oral hygiene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59A0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44 (41.9)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22A7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45 (42.9)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4459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16 (64.0)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5FAE7F6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445A928C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4CF90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11(23.9)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A4D2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43(49.4)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F0081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17(45.9)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2436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34(52.3)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6791132A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43993382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F54E0" w:rsidRPr="00AF54E0" w14:paraId="185EA9F5" w14:textId="77777777" w:rsidTr="00400C2E">
        <w:trPr>
          <w:trHeight w:val="819"/>
          <w:jc w:val="center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213FD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Patients with active periodontal disease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5CABF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47 (44.8)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FC25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56 (53.3)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FBCAE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15 (56.0)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vAlign w:val="center"/>
          </w:tcPr>
          <w:p w14:paraId="15C62BB7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right w:val="nil"/>
            </w:tcBorders>
            <w:vAlign w:val="center"/>
          </w:tcPr>
          <w:p w14:paraId="6E87D069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3508A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18(39.1)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BCD5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39(44.8)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A3D93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22(59.5)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1688" w14:textId="77777777" w:rsidR="00AF54E0" w:rsidRPr="007679E4" w:rsidRDefault="00AF54E0" w:rsidP="00AF54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38(58.5)</w:t>
            </w:r>
            <w:r w:rsidRPr="007679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</w:tcPr>
          <w:p w14:paraId="37722910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left w:val="nil"/>
              <w:right w:val="nil"/>
            </w:tcBorders>
          </w:tcPr>
          <w:p w14:paraId="319E137F" w14:textId="77777777" w:rsidR="00AF54E0" w:rsidRPr="00AF54E0" w:rsidRDefault="00AF54E0" w:rsidP="00AF54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00C2E" w:rsidRPr="00AF54E0" w14:paraId="2DF8463D" w14:textId="77777777" w:rsidTr="007679E4">
        <w:trPr>
          <w:trHeight w:val="410"/>
          <w:jc w:val="center"/>
        </w:trPr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4A7C6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02540A8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02E2BD3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653F95F" w14:textId="77777777" w:rsidR="00400C2E" w:rsidRPr="00AF54E0" w:rsidRDefault="00400C2E" w:rsidP="00AF5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A2BCC2" w14:textId="766BA745" w:rsidR="00400C2E" w:rsidRPr="007679E4" w:rsidRDefault="00400C2E" w:rsidP="00400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Cramer’s V 0,240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02F9F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FDC19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B9627" w14:textId="77777777" w:rsidR="00400C2E" w:rsidRPr="007679E4" w:rsidRDefault="00400C2E" w:rsidP="00AF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342D8" w14:textId="53AABC3A" w:rsidR="00400C2E" w:rsidRPr="007679E4" w:rsidRDefault="00400C2E" w:rsidP="00400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9E4">
              <w:rPr>
                <w:rFonts w:ascii="Times New Roman" w:hAnsi="Times New Roman" w:cs="Times New Roman"/>
                <w:sz w:val="20"/>
                <w:szCs w:val="20"/>
              </w:rPr>
              <w:t>Cramer’s V 0.318</w:t>
            </w:r>
          </w:p>
        </w:tc>
      </w:tr>
    </w:tbl>
    <w:p w14:paraId="1B26CF7A" w14:textId="77777777" w:rsidR="007679E4" w:rsidRDefault="00AF54E0" w:rsidP="007679E4">
      <w:pPr>
        <w:rPr>
          <w:rFonts w:ascii="Times New Roman" w:hAnsi="Times New Roman" w:cs="Times New Roman"/>
          <w:sz w:val="18"/>
          <w:szCs w:val="18"/>
        </w:rPr>
      </w:pPr>
      <w:r w:rsidRPr="00C47084">
        <w:rPr>
          <w:rFonts w:ascii="Times New Roman" w:hAnsi="Times New Roman" w:cs="Times New Roman"/>
          <w:sz w:val="18"/>
          <w:szCs w:val="18"/>
        </w:rPr>
        <w:t>*</w:t>
      </w:r>
      <w:r w:rsidRPr="00C47084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C47084">
        <w:rPr>
          <w:rFonts w:ascii="Times New Roman" w:hAnsi="Times New Roman" w:cs="Times New Roman"/>
          <w:sz w:val="18"/>
          <w:szCs w:val="18"/>
        </w:rPr>
        <w:t xml:space="preserve"> value from chi-squared tests. </w:t>
      </w:r>
      <w:r w:rsidRPr="00C47084">
        <w:rPr>
          <w:rFonts w:ascii="Times New Roman" w:eastAsia="Calibri" w:hAnsi="Times New Roman" w:cs="Times New Roman"/>
          <w:noProof/>
          <w:sz w:val="18"/>
          <w:szCs w:val="18"/>
          <w:vertAlign w:val="superscript"/>
          <w:lang w:val="en-US"/>
        </w:rPr>
        <w:t>a-c</w:t>
      </w:r>
      <w:r w:rsidRPr="00C47084">
        <w:rPr>
          <w:rFonts w:ascii="Times New Roman" w:eastAsia="Calibri" w:hAnsi="Times New Roman" w:cs="Times New Roman"/>
          <w:noProof/>
          <w:sz w:val="18"/>
          <w:szCs w:val="18"/>
          <w:lang w:val="en-US"/>
        </w:rPr>
        <w:t xml:space="preserve"> No difference between interactions with the same letter. </w:t>
      </w:r>
      <w:r w:rsidRPr="00C47084">
        <w:rPr>
          <w:rFonts w:ascii="Times New Roman" w:hAnsi="Times New Roman" w:cs="Times New Roman"/>
          <w:sz w:val="18"/>
          <w:szCs w:val="18"/>
        </w:rPr>
        <w:t>Note: The left part of the table shows how many years orthodontists have been providing CAT. The right part shows the number of CAT cases they have completed.</w:t>
      </w:r>
    </w:p>
    <w:p w14:paraId="1811111D" w14:textId="58D5BFAA" w:rsidR="002C5DEF" w:rsidRPr="007679E4" w:rsidRDefault="005C35F3" w:rsidP="007679E4">
      <w:pPr>
        <w:rPr>
          <w:rFonts w:ascii="Times New Roman" w:hAnsi="Times New Roman" w:cs="Times New Roman"/>
          <w:sz w:val="18"/>
          <w:szCs w:val="18"/>
        </w:rPr>
      </w:pPr>
      <w:r w:rsidRPr="005C35F3">
        <w:rPr>
          <w:rFonts w:ascii="Times New Roman" w:hAnsi="Times New Roman" w:cs="Times New Roman"/>
        </w:rPr>
        <w:lastRenderedPageBreak/>
        <w:t xml:space="preserve">Table 2. </w:t>
      </w:r>
      <w:r w:rsidR="002C5DEF" w:rsidRPr="005C35F3">
        <w:rPr>
          <w:rFonts w:ascii="Times New Roman" w:hAnsi="Times New Roman" w:cs="Times New Roman"/>
          <w:color w:val="000000" w:themeColor="text1"/>
        </w:rPr>
        <w:t>Perception of CAT Being Superior to Fixed Orthodontic Treatment by Clinical Experience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383"/>
        <w:gridCol w:w="1377"/>
        <w:gridCol w:w="1291"/>
        <w:gridCol w:w="1252"/>
        <w:gridCol w:w="891"/>
        <w:gridCol w:w="891"/>
        <w:gridCol w:w="1213"/>
        <w:gridCol w:w="1154"/>
        <w:gridCol w:w="1286"/>
        <w:gridCol w:w="1493"/>
        <w:gridCol w:w="891"/>
        <w:gridCol w:w="882"/>
      </w:tblGrid>
      <w:tr w:rsidR="002C5DEF" w:rsidRPr="002C5DEF" w14:paraId="2CBCD034" w14:textId="77777777" w:rsidTr="007679E4">
        <w:trPr>
          <w:trHeight w:val="454"/>
          <w:jc w:val="center"/>
        </w:trPr>
        <w:tc>
          <w:tcPr>
            <w:tcW w:w="494" w:type="pct"/>
            <w:vMerge w:val="restart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609500C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DEF">
              <w:rPr>
                <w:rFonts w:ascii="Times New Roman" w:hAnsi="Times New Roman" w:cs="Times New Roman"/>
                <w:sz w:val="18"/>
                <w:szCs w:val="18"/>
              </w:rPr>
              <w:t>CAT provides superior outcomes than fixed treatment.</w:t>
            </w:r>
          </w:p>
        </w:tc>
        <w:tc>
          <w:tcPr>
            <w:tcW w:w="4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50BF69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1-2 years</w:t>
            </w: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CC244B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2-5 years</w:t>
            </w:r>
          </w:p>
        </w:tc>
        <w:tc>
          <w:tcPr>
            <w:tcW w:w="4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9228A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5-10 years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31CF0B69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1A54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6EF5779C" w14:textId="56D1A39E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A8BEA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No cases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66DBD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1-10 cases</w:t>
            </w:r>
          </w:p>
        </w:tc>
        <w:tc>
          <w:tcPr>
            <w:tcW w:w="45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3CF4C7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11-30 cases</w:t>
            </w:r>
          </w:p>
        </w:tc>
        <w:tc>
          <w:tcPr>
            <w:tcW w:w="5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875FB7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30 +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596FDF33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1A54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5" w:type="pct"/>
            <w:vMerge w:val="restart"/>
            <w:tcBorders>
              <w:left w:val="nil"/>
              <w:right w:val="nil"/>
            </w:tcBorders>
            <w:vAlign w:val="center"/>
          </w:tcPr>
          <w:p w14:paraId="33D27AC6" w14:textId="735A390A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2C5DEF" w:rsidRPr="002C5DEF" w14:paraId="5E1AEEE0" w14:textId="77777777" w:rsidTr="007679E4">
        <w:trPr>
          <w:trHeight w:val="454"/>
          <w:jc w:val="center"/>
        </w:trPr>
        <w:tc>
          <w:tcPr>
            <w:tcW w:w="49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28C1F4C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99A098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B2B5F9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FBC143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31FCD6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BD5AE1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vAlign w:val="center"/>
          </w:tcPr>
          <w:p w14:paraId="1E547256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12" w:type="pct"/>
            <w:tcBorders>
              <w:left w:val="nil"/>
              <w:right w:val="nil"/>
            </w:tcBorders>
            <w:vAlign w:val="center"/>
          </w:tcPr>
          <w:p w14:paraId="28B305D1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center"/>
          </w:tcPr>
          <w:p w14:paraId="76F2DBB8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533" w:type="pct"/>
            <w:tcBorders>
              <w:left w:val="nil"/>
              <w:right w:val="nil"/>
            </w:tcBorders>
            <w:vAlign w:val="center"/>
          </w:tcPr>
          <w:p w14:paraId="5DE415E8" w14:textId="77777777" w:rsidR="002C5DEF" w:rsidRPr="001A54C6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294D0F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7E01E1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DEF" w:rsidRPr="002C5DEF" w14:paraId="5A32FEE5" w14:textId="77777777" w:rsidTr="007679E4">
        <w:trPr>
          <w:trHeight w:val="454"/>
          <w:jc w:val="center"/>
        </w:trPr>
        <w:tc>
          <w:tcPr>
            <w:tcW w:w="494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A4AF4EB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Strongly agree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CAA4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 (1.0)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844C54D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 (2.9)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151FF0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0 (0.0)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1B08FA6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22.202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D839552" w14:textId="13779405" w:rsidR="001A54C6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0.005*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  <w:vAlign w:val="center"/>
          </w:tcPr>
          <w:p w14:paraId="0C041F3E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 (2.2)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152F46B2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 (1.1)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9" w:type="pct"/>
            <w:tcBorders>
              <w:left w:val="nil"/>
              <w:bottom w:val="nil"/>
              <w:right w:val="nil"/>
            </w:tcBorders>
            <w:vAlign w:val="center"/>
          </w:tcPr>
          <w:p w14:paraId="51B7E4D8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 (5.4)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16D30591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0 (0.0)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8895003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31.037</w:t>
            </w:r>
          </w:p>
        </w:tc>
        <w:tc>
          <w:tcPr>
            <w:tcW w:w="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6CF4FBF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0.002*</w:t>
            </w:r>
          </w:p>
        </w:tc>
      </w:tr>
      <w:tr w:rsidR="002C5DEF" w:rsidRPr="002C5DEF" w14:paraId="430DDB71" w14:textId="77777777" w:rsidTr="007679E4">
        <w:trPr>
          <w:trHeight w:val="454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96CFB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EF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6D88F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24 (22.9)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EDE0E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12 (11.4)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9C5E2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 (8.0)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404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A639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C3C7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4 (8.7)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98CA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24 (27.6)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3BA6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 (8.1)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26F9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7 (10.8)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E5DD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2D19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DEF" w:rsidRPr="002C5DEF" w14:paraId="6E77B62A" w14:textId="77777777" w:rsidTr="007679E4">
        <w:trPr>
          <w:trHeight w:val="454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86335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EF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2A3F9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31 (29.5)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95862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34 (32.4)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061AD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 (8.0)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D48F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A39F5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34D5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16 (34.8)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BE8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22 (25.3)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F65D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13 (35.1)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1AAB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16 (24.6)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BB8A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3699F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DEF" w:rsidRPr="002C5DEF" w14:paraId="2A46A9C1" w14:textId="77777777" w:rsidTr="007679E4">
        <w:trPr>
          <w:trHeight w:val="454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450B3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EF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A065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41 (39.0)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E1377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36 (34.3)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9A3A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17 (68.0)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8B12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0FE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D227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21 (45.7)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EA7A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30 (34.5)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08A9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18 (48.6)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1A08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25 (38.5)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6831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FDFC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DEF" w:rsidRPr="002C5DEF" w14:paraId="2AF328AC" w14:textId="77777777" w:rsidTr="007679E4">
        <w:trPr>
          <w:trHeight w:val="454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1898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DEF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B640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8 (7.6)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81351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20 (19.0)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9D09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4 (16.0)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D864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3106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29B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 (2.7)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3C76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10 (11.5)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7800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4 (8.7)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58AA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C5DEF">
              <w:rPr>
                <w:rFonts w:ascii="Times New Roman" w:hAnsi="Times New Roman" w:cs="Times New Roman"/>
              </w:rPr>
              <w:t>17 (26.2)</w:t>
            </w:r>
            <w:r w:rsidRPr="002C5D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423C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AE6C" w14:textId="77777777" w:rsidR="002C5DEF" w:rsidRPr="002C5DEF" w:rsidRDefault="002C5DEF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4C6" w:rsidRPr="002C5DEF" w14:paraId="39558FFF" w14:textId="77777777" w:rsidTr="007679E4">
        <w:trPr>
          <w:trHeight w:val="255"/>
          <w:jc w:val="center"/>
        </w:trPr>
        <w:tc>
          <w:tcPr>
            <w:tcW w:w="189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66FE8" w14:textId="77777777" w:rsidR="001A54C6" w:rsidRPr="002C5DEF" w:rsidRDefault="001A54C6" w:rsidP="007679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1B937" w14:textId="20DE0FC8" w:rsidR="001A54C6" w:rsidRPr="001A54C6" w:rsidRDefault="001A54C6" w:rsidP="00767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Cramer’s V 0.217</w:t>
            </w:r>
          </w:p>
        </w:tc>
        <w:tc>
          <w:tcPr>
            <w:tcW w:w="18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F4540" w14:textId="77777777" w:rsidR="001A54C6" w:rsidRPr="002C5DEF" w:rsidRDefault="001A54C6" w:rsidP="007679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9F2F95F" w14:textId="1B4B64A8" w:rsidR="001A54C6" w:rsidRPr="001A54C6" w:rsidRDefault="001A54C6" w:rsidP="00767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4C6">
              <w:rPr>
                <w:rFonts w:ascii="Times New Roman" w:hAnsi="Times New Roman" w:cs="Times New Roman"/>
                <w:sz w:val="20"/>
                <w:szCs w:val="20"/>
              </w:rPr>
              <w:t>Cramer’s V 0.210</w:t>
            </w:r>
          </w:p>
        </w:tc>
      </w:tr>
    </w:tbl>
    <w:p w14:paraId="6B828CF9" w14:textId="2EC533A2" w:rsidR="002C5DEF" w:rsidRPr="00C47084" w:rsidRDefault="002C5DEF" w:rsidP="002C5DEF">
      <w:pPr>
        <w:rPr>
          <w:rFonts w:ascii="Times New Roman" w:hAnsi="Times New Roman" w:cs="Times New Roman"/>
          <w:sz w:val="18"/>
          <w:szCs w:val="18"/>
        </w:rPr>
      </w:pPr>
      <w:r w:rsidRPr="00C47084">
        <w:rPr>
          <w:rFonts w:ascii="Times New Roman" w:hAnsi="Times New Roman" w:cs="Times New Roman"/>
          <w:sz w:val="18"/>
          <w:szCs w:val="18"/>
        </w:rPr>
        <w:t>*</w:t>
      </w:r>
      <w:r w:rsidRPr="00C47084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C47084">
        <w:rPr>
          <w:rFonts w:ascii="Times New Roman" w:hAnsi="Times New Roman" w:cs="Times New Roman"/>
          <w:sz w:val="18"/>
          <w:szCs w:val="18"/>
        </w:rPr>
        <w:t xml:space="preserve"> value from chi-squared tests. </w:t>
      </w:r>
      <w:r w:rsidRPr="00C47084">
        <w:rPr>
          <w:rFonts w:ascii="Times New Roman" w:eastAsia="Calibri" w:hAnsi="Times New Roman" w:cs="Times New Roman"/>
          <w:noProof/>
          <w:sz w:val="18"/>
          <w:szCs w:val="18"/>
          <w:vertAlign w:val="superscript"/>
          <w:lang w:val="en-US"/>
        </w:rPr>
        <w:t>a-b</w:t>
      </w:r>
      <w:r w:rsidRPr="00C47084">
        <w:rPr>
          <w:rFonts w:ascii="Times New Roman" w:eastAsia="Calibri" w:hAnsi="Times New Roman" w:cs="Times New Roman"/>
          <w:noProof/>
          <w:sz w:val="18"/>
          <w:szCs w:val="18"/>
          <w:lang w:val="en-US"/>
        </w:rPr>
        <w:t xml:space="preserve"> No difference between interactions with the same letter. </w:t>
      </w:r>
      <w:r w:rsidRPr="00C47084">
        <w:rPr>
          <w:rFonts w:ascii="Times New Roman" w:hAnsi="Times New Roman" w:cs="Times New Roman"/>
          <w:sz w:val="18"/>
          <w:szCs w:val="18"/>
        </w:rPr>
        <w:t>Note: The left part of the table shows how many years orthodontists have been providing CAT. The right part shows the number of CAT cases they have completed.</w:t>
      </w:r>
    </w:p>
    <w:p w14:paraId="5DD81778" w14:textId="1359D508" w:rsidR="002C5DEF" w:rsidRDefault="002C5DEF" w:rsidP="000514E9">
      <w:pPr>
        <w:rPr>
          <w:rFonts w:ascii="Times New Roman" w:hAnsi="Times New Roman" w:cs="Times New Roman"/>
          <w:sz w:val="18"/>
          <w:szCs w:val="18"/>
        </w:rPr>
      </w:pPr>
    </w:p>
    <w:p w14:paraId="418913AB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00EB6483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5F094EBF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50FACA7D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1B69F061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4DAE1EFE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79A01DC1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05C6E0DB" w14:textId="77777777" w:rsidR="007679E4" w:rsidRDefault="007679E4" w:rsidP="000514E9">
      <w:pPr>
        <w:rPr>
          <w:rFonts w:ascii="Times New Roman" w:hAnsi="Times New Roman" w:cs="Times New Roman"/>
        </w:rPr>
      </w:pPr>
    </w:p>
    <w:p w14:paraId="53DC8596" w14:textId="0EA25C98" w:rsidR="0071121D" w:rsidRPr="0071121D" w:rsidRDefault="00830CED" w:rsidP="000514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3. </w:t>
      </w:r>
      <w:r w:rsidR="0071121D" w:rsidRPr="0071121D">
        <w:rPr>
          <w:rFonts w:ascii="Times New Roman" w:hAnsi="Times New Roman" w:cs="Times New Roman"/>
        </w:rPr>
        <w:t>Perception of Treatment Time with Clear Aligners Compared to Fixed Appliances by Clinical Experience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561"/>
        <w:gridCol w:w="1199"/>
        <w:gridCol w:w="1291"/>
        <w:gridCol w:w="1252"/>
        <w:gridCol w:w="891"/>
        <w:gridCol w:w="891"/>
        <w:gridCol w:w="1213"/>
        <w:gridCol w:w="1154"/>
        <w:gridCol w:w="1286"/>
        <w:gridCol w:w="1493"/>
        <w:gridCol w:w="891"/>
        <w:gridCol w:w="882"/>
      </w:tblGrid>
      <w:tr w:rsidR="0071121D" w:rsidRPr="0071121D" w14:paraId="11306BA6" w14:textId="77777777" w:rsidTr="007679E4">
        <w:trPr>
          <w:trHeight w:val="454"/>
          <w:jc w:val="center"/>
        </w:trPr>
        <w:tc>
          <w:tcPr>
            <w:tcW w:w="557" w:type="pct"/>
            <w:vMerge w:val="restart"/>
            <w:tcBorders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8ED1B38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Treatment time (comparison with fixed treatment)</w:t>
            </w:r>
          </w:p>
        </w:tc>
        <w:tc>
          <w:tcPr>
            <w:tcW w:w="42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39F6A1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1-2 years</w:t>
            </w: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5CAC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2-5 years</w:t>
            </w:r>
          </w:p>
        </w:tc>
        <w:tc>
          <w:tcPr>
            <w:tcW w:w="4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6B18AF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5-10 years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299EE87D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χ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5049C100" w14:textId="5173CA91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  <w:i/>
              </w:rPr>
              <w:t>p</w:t>
            </w:r>
            <w:r w:rsidRPr="0071121D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4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E02A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No cases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99358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1-10 cases</w:t>
            </w:r>
          </w:p>
        </w:tc>
        <w:tc>
          <w:tcPr>
            <w:tcW w:w="45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D67169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11-30 cases</w:t>
            </w:r>
          </w:p>
        </w:tc>
        <w:tc>
          <w:tcPr>
            <w:tcW w:w="5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C985D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30 +</w:t>
            </w:r>
          </w:p>
        </w:tc>
        <w:tc>
          <w:tcPr>
            <w:tcW w:w="318" w:type="pct"/>
            <w:vMerge w:val="restart"/>
            <w:tcBorders>
              <w:left w:val="nil"/>
              <w:right w:val="nil"/>
            </w:tcBorders>
            <w:vAlign w:val="center"/>
          </w:tcPr>
          <w:p w14:paraId="7320418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χ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15" w:type="pct"/>
            <w:vMerge w:val="restart"/>
            <w:tcBorders>
              <w:left w:val="nil"/>
              <w:right w:val="nil"/>
            </w:tcBorders>
            <w:vAlign w:val="center"/>
          </w:tcPr>
          <w:p w14:paraId="377EA944" w14:textId="3EAE4EE3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  <w:i/>
              </w:rPr>
              <w:t>p</w:t>
            </w:r>
            <w:r w:rsidRPr="0071121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71121D" w:rsidRPr="0071121D" w14:paraId="4E311E7E" w14:textId="77777777" w:rsidTr="007679E4">
        <w:trPr>
          <w:trHeight w:val="454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99E7FE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9D3DB3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54B6C5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F48CF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D1B58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2ED4C9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vAlign w:val="center"/>
          </w:tcPr>
          <w:p w14:paraId="7EA618C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12" w:type="pct"/>
            <w:tcBorders>
              <w:left w:val="nil"/>
              <w:right w:val="nil"/>
            </w:tcBorders>
            <w:vAlign w:val="center"/>
          </w:tcPr>
          <w:p w14:paraId="4512855B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center"/>
          </w:tcPr>
          <w:p w14:paraId="7292CAE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5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EC767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B478FD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228B9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21D" w:rsidRPr="0071121D" w14:paraId="49FE041F" w14:textId="77777777" w:rsidTr="007679E4">
        <w:trPr>
          <w:trHeight w:val="454"/>
          <w:jc w:val="center"/>
        </w:trPr>
        <w:tc>
          <w:tcPr>
            <w:tcW w:w="557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D6BA715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21D">
              <w:rPr>
                <w:rFonts w:ascii="Times New Roman" w:hAnsi="Times New Roman" w:cs="Times New Roman"/>
              </w:rPr>
              <w:t>Shorter treatment time</w:t>
            </w:r>
          </w:p>
        </w:tc>
        <w:tc>
          <w:tcPr>
            <w:tcW w:w="42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5F5AC44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53 (50.5)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CDE8C2A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52 (49.5)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EA77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 (20.0)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136D4CF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18.419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F8EF385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  <w:vAlign w:val="center"/>
          </w:tcPr>
          <w:p w14:paraId="5A212BDA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21 (45.7)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459C31D2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42 (48.3)</w:t>
            </w:r>
          </w:p>
        </w:tc>
        <w:tc>
          <w:tcPr>
            <w:tcW w:w="459" w:type="pct"/>
            <w:tcBorders>
              <w:left w:val="nil"/>
              <w:bottom w:val="nil"/>
              <w:right w:val="nil"/>
            </w:tcBorders>
            <w:vAlign w:val="center"/>
          </w:tcPr>
          <w:p w14:paraId="1430272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14 (37.8)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165A98D3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25 (38.5)</w:t>
            </w:r>
          </w:p>
        </w:tc>
        <w:tc>
          <w:tcPr>
            <w:tcW w:w="31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CA59D1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9.117</w:t>
            </w:r>
          </w:p>
        </w:tc>
        <w:tc>
          <w:tcPr>
            <w:tcW w:w="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88824F0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0.167</w:t>
            </w:r>
          </w:p>
        </w:tc>
      </w:tr>
      <w:tr w:rsidR="0071121D" w:rsidRPr="0071121D" w14:paraId="47039417" w14:textId="77777777" w:rsidTr="007679E4">
        <w:trPr>
          <w:trHeight w:val="454"/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0F98C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21D">
              <w:rPr>
                <w:rFonts w:ascii="Times New Roman" w:hAnsi="Times New Roman" w:cs="Times New Roman"/>
              </w:rPr>
              <w:t>Longer treatment time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232FF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13 (12.4)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B30E3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2 (1.9)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F3C8C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 (20.0)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96A9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9607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7312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7 (15.2)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3BED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8 (9.2)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CA63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 (2.7)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2942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4 (6.2)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9507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A1564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21D" w:rsidRPr="0071121D" w14:paraId="50C8A543" w14:textId="77777777" w:rsidTr="007679E4">
        <w:trPr>
          <w:trHeight w:val="454"/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50C72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21D">
              <w:rPr>
                <w:rFonts w:ascii="Times New Roman" w:hAnsi="Times New Roman" w:cs="Times New Roman"/>
              </w:rPr>
              <w:t>Same treatment time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664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39 (37.1)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07F9A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51 (48.6)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F271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15 (60.0)</w:t>
            </w:r>
            <w:r w:rsidRPr="007112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9512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99F8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B567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18 (39.1)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296E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37 (42.5)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21DA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22 (59.5)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6735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1121D">
              <w:rPr>
                <w:rFonts w:ascii="Times New Roman" w:hAnsi="Times New Roman" w:cs="Times New Roman"/>
              </w:rPr>
              <w:t>36 (55.4)</w:t>
            </w:r>
          </w:p>
        </w:tc>
        <w:tc>
          <w:tcPr>
            <w:tcW w:w="3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533D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3616" w14:textId="77777777" w:rsidR="0071121D" w:rsidRPr="0071121D" w:rsidRDefault="0071121D" w:rsidP="007679E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977" w:rsidRPr="0071121D" w14:paraId="0746E7A0" w14:textId="77777777" w:rsidTr="007679E4">
        <w:trPr>
          <w:trHeight w:val="275"/>
          <w:jc w:val="center"/>
        </w:trPr>
        <w:tc>
          <w:tcPr>
            <w:tcW w:w="189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E795C" w14:textId="77777777" w:rsidR="002B5977" w:rsidRPr="0071121D" w:rsidRDefault="002B5977" w:rsidP="007679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15FD6" w14:textId="6F5D498B" w:rsidR="002B5977" w:rsidRPr="002B5977" w:rsidRDefault="002B5977" w:rsidP="00767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977">
              <w:rPr>
                <w:rFonts w:ascii="Times New Roman" w:hAnsi="Times New Roman" w:cs="Times New Roman"/>
                <w:sz w:val="20"/>
                <w:szCs w:val="20"/>
              </w:rPr>
              <w:t>Cramer’s V 0.198</w:t>
            </w:r>
          </w:p>
        </w:tc>
        <w:tc>
          <w:tcPr>
            <w:tcW w:w="18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D6062" w14:textId="77777777" w:rsidR="002B5977" w:rsidRPr="0071121D" w:rsidRDefault="002B5977" w:rsidP="007679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96ABBB" w14:textId="3376F7C7" w:rsidR="002B5977" w:rsidRPr="002B5977" w:rsidRDefault="002B5977" w:rsidP="00767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977">
              <w:rPr>
                <w:rFonts w:ascii="Times New Roman" w:hAnsi="Times New Roman" w:cs="Times New Roman"/>
                <w:sz w:val="20"/>
                <w:szCs w:val="20"/>
              </w:rPr>
              <w:t>Cramer’s V 0.139</w:t>
            </w:r>
          </w:p>
        </w:tc>
      </w:tr>
    </w:tbl>
    <w:p w14:paraId="3EAEA303" w14:textId="080F3E39" w:rsidR="0071121D" w:rsidRPr="0071121D" w:rsidRDefault="0071121D" w:rsidP="0071121D">
      <w:pPr>
        <w:rPr>
          <w:rFonts w:ascii="Times New Roman" w:hAnsi="Times New Roman" w:cs="Times New Roman"/>
        </w:rPr>
      </w:pPr>
      <w:r w:rsidRPr="0071121D">
        <w:rPr>
          <w:rFonts w:ascii="Times New Roman" w:hAnsi="Times New Roman" w:cs="Times New Roman"/>
        </w:rPr>
        <w:t>*</w:t>
      </w:r>
      <w:r w:rsidRPr="0071121D">
        <w:rPr>
          <w:rFonts w:ascii="Times New Roman" w:hAnsi="Times New Roman" w:cs="Times New Roman"/>
          <w:kern w:val="0"/>
        </w:rPr>
        <w:t xml:space="preserve"> </w:t>
      </w:r>
      <w:r w:rsidRPr="0071121D">
        <w:rPr>
          <w:rFonts w:ascii="Times New Roman" w:hAnsi="Times New Roman" w:cs="Times New Roman"/>
          <w:i/>
          <w:iCs/>
        </w:rPr>
        <w:t>p</w:t>
      </w:r>
      <w:r w:rsidRPr="0071121D">
        <w:rPr>
          <w:rFonts w:ascii="Times New Roman" w:hAnsi="Times New Roman" w:cs="Times New Roman"/>
        </w:rPr>
        <w:t xml:space="preserve"> value from chi-squared tests. </w:t>
      </w:r>
      <w:r w:rsidRPr="0071121D">
        <w:rPr>
          <w:rFonts w:ascii="Times New Roman" w:eastAsia="Calibri" w:hAnsi="Times New Roman" w:cs="Times New Roman"/>
          <w:noProof/>
          <w:vertAlign w:val="superscript"/>
          <w:lang w:val="en-US"/>
        </w:rPr>
        <w:t>a-b</w:t>
      </w:r>
      <w:r w:rsidRPr="0071121D">
        <w:rPr>
          <w:rFonts w:ascii="Times New Roman" w:eastAsia="Calibri" w:hAnsi="Times New Roman" w:cs="Times New Roman"/>
          <w:noProof/>
          <w:lang w:val="en-US"/>
        </w:rPr>
        <w:t xml:space="preserve"> No difference between interactions with the same letter. </w:t>
      </w:r>
      <w:r w:rsidRPr="0071121D">
        <w:rPr>
          <w:rFonts w:ascii="Times New Roman" w:hAnsi="Times New Roman" w:cs="Times New Roman"/>
        </w:rPr>
        <w:t>Note: The left part of the table shows how many years</w:t>
      </w:r>
      <w:r w:rsidR="00C45D8D">
        <w:rPr>
          <w:rFonts w:ascii="Times New Roman" w:hAnsi="Times New Roman" w:cs="Times New Roman"/>
        </w:rPr>
        <w:t xml:space="preserve"> </w:t>
      </w:r>
      <w:r w:rsidRPr="0071121D">
        <w:rPr>
          <w:rFonts w:ascii="Times New Roman" w:hAnsi="Times New Roman" w:cs="Times New Roman"/>
        </w:rPr>
        <w:t>orthodontists have been providing CAT. The right part shows the number of CAT cases they have completed.</w:t>
      </w:r>
    </w:p>
    <w:p w14:paraId="19DB9B9A" w14:textId="77777777" w:rsidR="0071121D" w:rsidRDefault="0071121D" w:rsidP="000514E9">
      <w:pPr>
        <w:rPr>
          <w:rFonts w:ascii="Times New Roman" w:hAnsi="Times New Roman" w:cs="Times New Roman"/>
          <w:sz w:val="18"/>
          <w:szCs w:val="18"/>
        </w:rPr>
      </w:pPr>
    </w:p>
    <w:p w14:paraId="019D5458" w14:textId="77777777" w:rsidR="00251F1D" w:rsidRDefault="00251F1D"/>
    <w:sectPr w:rsidR="00251F1D" w:rsidSect="00051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7F"/>
    <w:rsid w:val="000514E9"/>
    <w:rsid w:val="001A54C6"/>
    <w:rsid w:val="00251F1D"/>
    <w:rsid w:val="002B5977"/>
    <w:rsid w:val="002C5DEF"/>
    <w:rsid w:val="00400C2E"/>
    <w:rsid w:val="005A4E71"/>
    <w:rsid w:val="005C35F3"/>
    <w:rsid w:val="005F2147"/>
    <w:rsid w:val="006772E9"/>
    <w:rsid w:val="0071121D"/>
    <w:rsid w:val="00722057"/>
    <w:rsid w:val="007679E4"/>
    <w:rsid w:val="00830CED"/>
    <w:rsid w:val="008F7A1F"/>
    <w:rsid w:val="009C137D"/>
    <w:rsid w:val="00A11250"/>
    <w:rsid w:val="00AF54E0"/>
    <w:rsid w:val="00B9617F"/>
    <w:rsid w:val="00C45D8D"/>
    <w:rsid w:val="00D1167C"/>
    <w:rsid w:val="00D53E56"/>
    <w:rsid w:val="00E61DFE"/>
    <w:rsid w:val="00E823FC"/>
    <w:rsid w:val="00F1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A356"/>
  <w15:chartTrackingRefBased/>
  <w15:docId w15:val="{92D6F236-5FAF-45B5-8235-8C629FFA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E9"/>
  </w:style>
  <w:style w:type="paragraph" w:styleId="Balk1">
    <w:name w:val="heading 1"/>
    <w:basedOn w:val="Normal"/>
    <w:next w:val="Normal"/>
    <w:link w:val="Balk1Char"/>
    <w:uiPriority w:val="9"/>
    <w:qFormat/>
    <w:rsid w:val="00B96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6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6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6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6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6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6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6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6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6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6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6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617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617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61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61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61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61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6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6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6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6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6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61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61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617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6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617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617F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0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0514E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Hikmet Nur Danışman</dc:creator>
  <cp:keywords/>
  <dc:description/>
  <cp:lastModifiedBy>Hikmet Nur Danışman</cp:lastModifiedBy>
  <cp:revision>18</cp:revision>
  <dcterms:created xsi:type="dcterms:W3CDTF">2025-05-25T16:07:00Z</dcterms:created>
  <dcterms:modified xsi:type="dcterms:W3CDTF">2025-11-13T20:36:00Z</dcterms:modified>
</cp:coreProperties>
</file>