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31460E">
      <w:pPr>
        <w:jc w:val="center"/>
        <w:rPr>
          <w:rFonts w:hint="default" w:ascii="Times New Roman" w:hAnsi="Times New Roman" w:cs="Times New Roman"/>
          <w:b/>
          <w:bCs/>
          <w:sz w:val="32"/>
          <w:szCs w:val="40"/>
        </w:rPr>
      </w:pPr>
      <w:r>
        <w:rPr>
          <w:rFonts w:hint="default" w:ascii="Times New Roman" w:hAnsi="Times New Roman" w:cs="Times New Roman"/>
          <w:b/>
          <w:bCs/>
          <w:sz w:val="32"/>
          <w:szCs w:val="40"/>
        </w:rPr>
        <w:t>Supplementary Materials</w:t>
      </w:r>
    </w:p>
    <w:p w14:paraId="7E6C9423">
      <w:pPr>
        <w:rPr>
          <w:rFonts w:hint="default" w:ascii="Times New Roman" w:hAnsi="Times New Roman" w:cs="Times New Roman" w:eastAsiaTheme="minorEastAsia"/>
          <w:lang w:eastAsia="zh-CN"/>
        </w:rPr>
      </w:pPr>
      <w:r>
        <w:rPr>
          <w:rFonts w:hint="default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273675" cy="4041140"/>
            <wp:effectExtent l="0" t="0" r="14605" b="12700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04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78A0A"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Figure S1 KM survival curves were generated by jointly considering high- versus low-expression groups and clinical staging variables.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(A) KM curves of overall survival (OS) comparing the high- and low-expression groups.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bookmarkStart w:id="0" w:name="_GoBack"/>
      <w:bookmarkEnd w:id="0"/>
      <w:r>
        <w:rPr>
          <w:rFonts w:hint="default" w:ascii="Times New Roman" w:hAnsi="Times New Roman" w:cs="Times New Roman"/>
          <w:lang w:val="en-US" w:eastAsia="zh-CN"/>
        </w:rPr>
        <w:t>(B–D) KM curves stratified by expression group in combination with pathological stage (B), T stage (C), and N stage (D).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BF43B5"/>
    <w:rsid w:val="23673C65"/>
    <w:rsid w:val="7EBF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2025-12-16T03:30:00Z</dcterms:created>
  <dc:creator>无限嚣张。</dc:creator>
  <cp:lastModifiedBy>无限嚣张。</cp:lastModifiedBy>
  <dcterms:modified xsi:type="dcterms:W3CDTF">2025-12-16T03:36:24Z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F7D9A06D999446D6BDFF88CDDE088E83_11</vt:lpwstr>
  </property>
  <property fmtid="{D5CDD505-2E9C-101B-9397-08002B2CF9AE}" pid="4" name="KSOTemplateDocerSaveRecord">
    <vt:lpwstr>eyJoZGlkIjoiZDhhZjc3NzlhZDU3ZTExNjM3NDhiZDcwNWQyMmEyMjkiLCJ1c2VySWQiOiIzNTY4MzE0NjEifQ==</vt:lpwstr>
  </property>
</Properties>
</file>