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C050E" w14:textId="77777777" w:rsidR="00CC12E9" w:rsidRPr="000E52E5" w:rsidRDefault="00CC12E9" w:rsidP="00CC12E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noProof/>
          <w:color w:val="000000"/>
          <w:kern w:val="0"/>
          <w:lang w:val="en-US"/>
          <w14:ligatures w14:val="none"/>
        </w:rPr>
      </w:pPr>
      <w:r w:rsidRPr="000E52E5"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lang w:val="en-US"/>
          <w14:ligatures w14:val="none"/>
        </w:rPr>
        <w:t>Graph 1.</w:t>
      </w:r>
      <w:r w:rsidRPr="000E52E5">
        <w:rPr>
          <w:rFonts w:ascii="Times New Roman" w:eastAsia="Times New Roman" w:hAnsi="Times New Roman" w:cs="Times New Roman"/>
          <w:noProof/>
          <w:color w:val="000000"/>
          <w:kern w:val="0"/>
          <w:lang w:val="en-US"/>
          <w14:ligatures w14:val="none"/>
        </w:rPr>
        <w:t> Film thickness values (µm) obtained from single and double-layer applications of Clearfil Tri-S Bond and G2-Bond Universal systems.</w:t>
      </w:r>
    </w:p>
    <w:p w14:paraId="25DAD7C8" w14:textId="77777777" w:rsidR="00CC12E9" w:rsidRPr="000E52E5" w:rsidRDefault="00CC12E9" w:rsidP="00CC12E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lang w:val="en-US"/>
          <w14:ligatures w14:val="none"/>
        </w:rPr>
      </w:pPr>
      <w:r w:rsidRPr="000E52E5"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lang w:val="en-US"/>
        </w:rPr>
        <w:drawing>
          <wp:inline distT="0" distB="0" distL="0" distR="0" wp14:anchorId="5794EA7F" wp14:editId="06F4F7FC">
            <wp:extent cx="5216056" cy="2393315"/>
            <wp:effectExtent l="0" t="0" r="3810" b="0"/>
            <wp:docPr id="1726460179" name="Picture 6" descr="A graph with a bar chart and a bar 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460179" name="Picture 6" descr="A graph with a bar chart and a bar chart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0814" cy="240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887D3" w14:textId="77777777" w:rsidR="00CC12E9" w:rsidRPr="000E52E5" w:rsidRDefault="00CC12E9" w:rsidP="00CC12E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noProof/>
          <w:color w:val="000000"/>
          <w:kern w:val="0"/>
          <w:lang w:val="en-US"/>
          <w14:ligatures w14:val="none"/>
        </w:rPr>
      </w:pPr>
      <w:r w:rsidRPr="000E52E5"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lang w:val="en-US"/>
          <w14:ligatures w14:val="none"/>
        </w:rPr>
        <w:t>Graph 2.</w:t>
      </w:r>
      <w:r w:rsidRPr="000E52E5">
        <w:rPr>
          <w:rFonts w:ascii="Times New Roman" w:eastAsia="Times New Roman" w:hAnsi="Times New Roman" w:cs="Times New Roman"/>
          <w:noProof/>
          <w:color w:val="000000"/>
          <w:kern w:val="0"/>
          <w:lang w:val="en-US"/>
          <w14:ligatures w14:val="none"/>
        </w:rPr>
        <w:t xml:space="preserve"> Immediate and after </w:t>
      </w:r>
      <w:r w:rsidRPr="00DE5CD7">
        <w:rPr>
          <w:rFonts w:ascii="Times New Roman" w:eastAsia="Times New Roman" w:hAnsi="Times New Roman" w:cs="Times New Roman"/>
          <w:noProof/>
          <w:color w:val="000000" w:themeColor="text1"/>
          <w:kern w:val="0"/>
          <w:lang w:val="en-US"/>
          <w14:ligatures w14:val="none"/>
        </w:rPr>
        <w:t xml:space="preserve">thermalcycles mean microtensile </w:t>
      </w:r>
      <w:r w:rsidRPr="000E52E5">
        <w:rPr>
          <w:rFonts w:ascii="Times New Roman" w:eastAsia="Times New Roman" w:hAnsi="Times New Roman" w:cs="Times New Roman"/>
          <w:noProof/>
          <w:color w:val="000000"/>
          <w:kern w:val="0"/>
          <w:lang w:val="en-US"/>
          <w14:ligatures w14:val="none"/>
        </w:rPr>
        <w:t>bond strength (µTBS) values and standard deviations for single and double-layer applications of Clearfil Tri-S Bond Universal and G2-Bond Universal.</w:t>
      </w:r>
    </w:p>
    <w:p w14:paraId="18DF6D64" w14:textId="77777777" w:rsidR="00CC12E9" w:rsidRPr="000E52E5" w:rsidRDefault="00CC12E9" w:rsidP="00CC12E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color w:val="000000"/>
          <w:kern w:val="0"/>
          <w:lang w:val="en-US"/>
          <w14:ligatures w14:val="none"/>
        </w:rPr>
      </w:pPr>
      <w:r w:rsidRPr="000E52E5">
        <w:rPr>
          <w:rFonts w:ascii="Times New Roman" w:eastAsia="Times New Roman" w:hAnsi="Times New Roman" w:cs="Times New Roman"/>
          <w:noProof/>
          <w:color w:val="000000"/>
          <w:kern w:val="0"/>
          <w:lang w:val="en-US"/>
        </w:rPr>
        <w:drawing>
          <wp:inline distT="0" distB="0" distL="0" distR="0" wp14:anchorId="4E745099" wp14:editId="5F44CB0E">
            <wp:extent cx="5943600" cy="3256280"/>
            <wp:effectExtent l="0" t="0" r="0" b="0"/>
            <wp:docPr id="1996010995" name="Picture 2" descr="A graph of different group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010995" name="Picture 2" descr="A graph of different group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BC408" w14:textId="77777777" w:rsidR="00CC12E9" w:rsidRDefault="00CC12E9"/>
    <w:sectPr w:rsidR="00CC12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2E9"/>
    <w:rsid w:val="00CC12E9"/>
    <w:rsid w:val="00CC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9435891"/>
  <w15:chartTrackingRefBased/>
  <w15:docId w15:val="{48684065-98CB-1341-98C5-BB4201AC6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2E9"/>
    <w:rPr>
      <w:lang w:val="tr-TR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12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T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12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T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12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T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12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T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12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T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12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T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12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T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12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T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12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2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12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12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12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12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12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12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12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12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12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TR"/>
    </w:rPr>
  </w:style>
  <w:style w:type="character" w:customStyle="1" w:styleId="TitleChar">
    <w:name w:val="Title Char"/>
    <w:basedOn w:val="DefaultParagraphFont"/>
    <w:link w:val="Title"/>
    <w:uiPriority w:val="10"/>
    <w:rsid w:val="00CC1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12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TR"/>
    </w:rPr>
  </w:style>
  <w:style w:type="character" w:customStyle="1" w:styleId="SubtitleChar">
    <w:name w:val="Subtitle Char"/>
    <w:basedOn w:val="DefaultParagraphFont"/>
    <w:link w:val="Subtitle"/>
    <w:uiPriority w:val="11"/>
    <w:rsid w:val="00CC12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12E9"/>
    <w:pPr>
      <w:spacing w:before="160"/>
      <w:jc w:val="center"/>
    </w:pPr>
    <w:rPr>
      <w:i/>
      <w:iCs/>
      <w:color w:val="404040" w:themeColor="text1" w:themeTint="BF"/>
      <w:lang w:val="en-TR"/>
    </w:rPr>
  </w:style>
  <w:style w:type="character" w:customStyle="1" w:styleId="QuoteChar">
    <w:name w:val="Quote Char"/>
    <w:basedOn w:val="DefaultParagraphFont"/>
    <w:link w:val="Quote"/>
    <w:uiPriority w:val="29"/>
    <w:rsid w:val="00CC12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12E9"/>
    <w:pPr>
      <w:ind w:left="720"/>
      <w:contextualSpacing/>
    </w:pPr>
    <w:rPr>
      <w:lang w:val="en-TR"/>
    </w:rPr>
  </w:style>
  <w:style w:type="character" w:styleId="IntenseEmphasis">
    <w:name w:val="Intense Emphasis"/>
    <w:basedOn w:val="DefaultParagraphFont"/>
    <w:uiPriority w:val="21"/>
    <w:qFormat/>
    <w:rsid w:val="00CC12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2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T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2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12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305</Characters>
  <Application>Microsoft Office Word</Application>
  <DocSecurity>0</DocSecurity>
  <Lines>6</Lines>
  <Paragraphs>3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şebnem türkün</dc:creator>
  <cp:keywords/>
  <dc:description/>
  <cp:lastModifiedBy>şebnem türkün</cp:lastModifiedBy>
  <cp:revision>1</cp:revision>
  <dcterms:created xsi:type="dcterms:W3CDTF">2026-01-27T19:26:00Z</dcterms:created>
  <dcterms:modified xsi:type="dcterms:W3CDTF">2026-01-27T19:27:00Z</dcterms:modified>
</cp:coreProperties>
</file>