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26FD8" w14:textId="77777777" w:rsidR="005E7A80" w:rsidRPr="005E7A80" w:rsidRDefault="005E7A80" w:rsidP="005E7A80">
      <w:pPr>
        <w:rPr>
          <w:rFonts w:ascii="Times New Roman" w:hAnsi="Times New Roman" w:cs="Times New Roman"/>
          <w:sz w:val="20"/>
          <w:szCs w:val="20"/>
        </w:rPr>
      </w:pPr>
      <w:r w:rsidRPr="005E7A80">
        <w:rPr>
          <w:rFonts w:ascii="Times New Roman" w:hAnsi="Times New Roman" w:cs="Times New Roman" w:hint="eastAsia"/>
          <w:b/>
          <w:bCs/>
          <w:sz w:val="20"/>
          <w:szCs w:val="20"/>
        </w:rPr>
        <w:t>S</w:t>
      </w:r>
      <w:r w:rsidRPr="005E7A80">
        <w:rPr>
          <w:rFonts w:ascii="Times New Roman" w:hAnsi="Times New Roman" w:cs="Times New Roman"/>
          <w:b/>
          <w:bCs/>
          <w:sz w:val="20"/>
          <w:szCs w:val="20"/>
        </w:rPr>
        <w:t xml:space="preserve">upplementary table </w:t>
      </w:r>
      <w:r w:rsidRPr="005E7A80">
        <w:rPr>
          <w:rFonts w:ascii="Times New Roman" w:hAnsi="Times New Roman" w:cs="Times New Roman" w:hint="eastAsia"/>
          <w:b/>
          <w:bCs/>
          <w:sz w:val="20"/>
          <w:szCs w:val="20"/>
        </w:rPr>
        <w:t xml:space="preserve">1. </w:t>
      </w:r>
      <w:r w:rsidRPr="005E7A80">
        <w:rPr>
          <w:rFonts w:ascii="Times New Roman" w:hAnsi="Times New Roman" w:cs="Times New Roman"/>
          <w:sz w:val="20"/>
          <w:szCs w:val="20"/>
        </w:rPr>
        <w:t>Detailed MRI Scan Parameters.</w:t>
      </w:r>
    </w:p>
    <w:tbl>
      <w:tblPr>
        <w:tblStyle w:val="11"/>
        <w:tblpPr w:leftFromText="180" w:rightFromText="180" w:vertAnchor="page" w:horzAnchor="margin" w:tblpY="2094"/>
        <w:tblW w:w="83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1"/>
        <w:gridCol w:w="1134"/>
        <w:gridCol w:w="1134"/>
        <w:gridCol w:w="1134"/>
        <w:gridCol w:w="1134"/>
        <w:gridCol w:w="1134"/>
        <w:gridCol w:w="1134"/>
      </w:tblGrid>
      <w:tr w:rsidR="005E7A80" w:rsidRPr="001F5A64" w14:paraId="3EBBAB2D" w14:textId="77777777" w:rsidTr="0047628D">
        <w:tc>
          <w:tcPr>
            <w:tcW w:w="1571" w:type="dxa"/>
            <w:vMerge w:val="restart"/>
            <w:tcBorders>
              <w:top w:val="single" w:sz="8" w:space="0" w:color="auto"/>
            </w:tcBorders>
            <w:tcMar>
              <w:left w:w="0" w:type="dxa"/>
              <w:right w:w="0" w:type="dxa"/>
            </w:tcMar>
          </w:tcPr>
          <w:p w14:paraId="286CB98C" w14:textId="77777777" w:rsidR="005E7A80" w:rsidRPr="001F5A64" w:rsidRDefault="005E7A80" w:rsidP="005E7A80">
            <w:pPr>
              <w:tabs>
                <w:tab w:val="left" w:pos="3696"/>
              </w:tabs>
              <w:jc w:val="center"/>
              <w:rPr>
                <w:rFonts w:ascii="Times New Roman" w:eastAsia="等线" w:hAnsi="Times New Roman"/>
                <w:b/>
                <w:bCs/>
                <w:sz w:val="18"/>
                <w:szCs w:val="18"/>
              </w:rPr>
            </w:pPr>
            <w:r w:rsidRPr="001F5A64">
              <w:rPr>
                <w:rFonts w:ascii="Times New Roman" w:eastAsia="等线" w:hAnsi="Times New Roman"/>
                <w:b/>
                <w:bCs/>
                <w:sz w:val="18"/>
                <w:szCs w:val="18"/>
              </w:rPr>
              <w:t>MRI Scanner</w:t>
            </w:r>
          </w:p>
        </w:tc>
        <w:tc>
          <w:tcPr>
            <w:tcW w:w="2268" w:type="dxa"/>
            <w:gridSpan w:val="2"/>
            <w:tcBorders>
              <w:top w:val="single" w:sz="8" w:space="0" w:color="auto"/>
            </w:tcBorders>
            <w:vAlign w:val="center"/>
          </w:tcPr>
          <w:p w14:paraId="6E16EECC" w14:textId="77777777" w:rsidR="005E7A80" w:rsidRPr="001F5A64" w:rsidRDefault="005E7A80" w:rsidP="0047628D">
            <w:pPr>
              <w:tabs>
                <w:tab w:val="left" w:pos="3696"/>
              </w:tabs>
              <w:jc w:val="center"/>
              <w:rPr>
                <w:rFonts w:ascii="Times New Roman" w:eastAsia="等线" w:hAnsi="Times New Roman"/>
                <w:b/>
                <w:bCs/>
                <w:sz w:val="18"/>
                <w:szCs w:val="18"/>
              </w:rPr>
            </w:pPr>
            <w:r w:rsidRPr="001F5A64">
              <w:rPr>
                <w:rFonts w:ascii="Times New Roman" w:eastAsia="等线" w:hAnsi="Times New Roman"/>
                <w:b/>
                <w:bCs/>
                <w:sz w:val="18"/>
                <w:szCs w:val="18"/>
              </w:rPr>
              <w:t>Scanner A</w:t>
            </w:r>
          </w:p>
        </w:tc>
        <w:tc>
          <w:tcPr>
            <w:tcW w:w="2268" w:type="dxa"/>
            <w:gridSpan w:val="2"/>
            <w:tcBorders>
              <w:top w:val="single" w:sz="8" w:space="0" w:color="auto"/>
            </w:tcBorders>
            <w:vAlign w:val="center"/>
          </w:tcPr>
          <w:p w14:paraId="00D3F822" w14:textId="77777777" w:rsidR="005E7A80" w:rsidRPr="001F5A64" w:rsidRDefault="005E7A80" w:rsidP="0047628D">
            <w:pPr>
              <w:tabs>
                <w:tab w:val="left" w:pos="3696"/>
              </w:tabs>
              <w:jc w:val="center"/>
              <w:rPr>
                <w:rFonts w:ascii="Times New Roman" w:eastAsia="等线" w:hAnsi="Times New Roman"/>
                <w:b/>
                <w:bCs/>
                <w:sz w:val="18"/>
                <w:szCs w:val="18"/>
              </w:rPr>
            </w:pPr>
            <w:r w:rsidRPr="001F5A64">
              <w:rPr>
                <w:rFonts w:ascii="Times New Roman" w:eastAsia="等线" w:hAnsi="Times New Roman"/>
                <w:b/>
                <w:bCs/>
                <w:sz w:val="18"/>
                <w:szCs w:val="18"/>
              </w:rPr>
              <w:t>Scanner B</w:t>
            </w:r>
          </w:p>
        </w:tc>
        <w:tc>
          <w:tcPr>
            <w:tcW w:w="2268" w:type="dxa"/>
            <w:gridSpan w:val="2"/>
            <w:tcBorders>
              <w:top w:val="single" w:sz="8" w:space="0" w:color="auto"/>
            </w:tcBorders>
            <w:vAlign w:val="center"/>
          </w:tcPr>
          <w:p w14:paraId="5EE2D2BE" w14:textId="77777777" w:rsidR="005E7A80" w:rsidRPr="001F5A64" w:rsidRDefault="005E7A80" w:rsidP="0047628D">
            <w:pPr>
              <w:tabs>
                <w:tab w:val="left" w:pos="3696"/>
              </w:tabs>
              <w:jc w:val="center"/>
              <w:rPr>
                <w:rFonts w:ascii="Times New Roman" w:eastAsia="等线" w:hAnsi="Times New Roman"/>
                <w:b/>
                <w:bCs/>
                <w:sz w:val="18"/>
                <w:szCs w:val="18"/>
              </w:rPr>
            </w:pPr>
            <w:r w:rsidRPr="001F5A64">
              <w:rPr>
                <w:rFonts w:ascii="Times New Roman" w:eastAsia="等线" w:hAnsi="Times New Roman"/>
                <w:b/>
                <w:bCs/>
                <w:sz w:val="18"/>
                <w:szCs w:val="18"/>
              </w:rPr>
              <w:t>Scanner C</w:t>
            </w:r>
          </w:p>
        </w:tc>
      </w:tr>
      <w:tr w:rsidR="005E7A80" w:rsidRPr="001F5A64" w14:paraId="6DE11C30" w14:textId="77777777" w:rsidTr="0047628D">
        <w:tc>
          <w:tcPr>
            <w:tcW w:w="1571" w:type="dxa"/>
            <w:vMerge/>
            <w:tcBorders>
              <w:bottom w:val="single" w:sz="8" w:space="0" w:color="auto"/>
            </w:tcBorders>
            <w:tcMar>
              <w:left w:w="0" w:type="dxa"/>
              <w:right w:w="0" w:type="dxa"/>
            </w:tcMar>
          </w:tcPr>
          <w:p w14:paraId="40A2AEB8" w14:textId="77777777" w:rsidR="005E7A80" w:rsidRPr="001F5A64" w:rsidRDefault="005E7A80" w:rsidP="0047628D">
            <w:pPr>
              <w:tabs>
                <w:tab w:val="left" w:pos="3696"/>
              </w:tabs>
              <w:jc w:val="both"/>
              <w:rPr>
                <w:rFonts w:ascii="Times New Roman" w:eastAsia="等线" w:hAnsi="Times New Roman"/>
                <w:sz w:val="18"/>
                <w:szCs w:val="18"/>
              </w:rPr>
            </w:pPr>
          </w:p>
        </w:tc>
        <w:tc>
          <w:tcPr>
            <w:tcW w:w="2268" w:type="dxa"/>
            <w:gridSpan w:val="2"/>
            <w:tcBorders>
              <w:bottom w:val="single" w:sz="8" w:space="0" w:color="auto"/>
            </w:tcBorders>
            <w:vAlign w:val="center"/>
          </w:tcPr>
          <w:p w14:paraId="3C15ACB9"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 xml:space="preserve">Siemens </w:t>
            </w:r>
            <w:proofErr w:type="spellStart"/>
            <w:r w:rsidRPr="001F5A64">
              <w:rPr>
                <w:rFonts w:ascii="Times New Roman" w:eastAsia="等线" w:hAnsi="Times New Roman"/>
                <w:sz w:val="18"/>
                <w:szCs w:val="18"/>
              </w:rPr>
              <w:t>Essenza</w:t>
            </w:r>
            <w:proofErr w:type="spellEnd"/>
            <w:r w:rsidRPr="001F5A64">
              <w:rPr>
                <w:rFonts w:ascii="Times New Roman" w:eastAsia="等线" w:hAnsi="Times New Roman"/>
                <w:sz w:val="18"/>
                <w:szCs w:val="18"/>
              </w:rPr>
              <w:t xml:space="preserve"> 1.5T</w:t>
            </w:r>
          </w:p>
        </w:tc>
        <w:tc>
          <w:tcPr>
            <w:tcW w:w="2268" w:type="dxa"/>
            <w:gridSpan w:val="2"/>
            <w:tcBorders>
              <w:bottom w:val="single" w:sz="8" w:space="0" w:color="auto"/>
            </w:tcBorders>
            <w:vAlign w:val="center"/>
          </w:tcPr>
          <w:p w14:paraId="269013EB"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 xml:space="preserve">GE Signa </w:t>
            </w:r>
            <w:proofErr w:type="spellStart"/>
            <w:r w:rsidRPr="001F5A64">
              <w:rPr>
                <w:rFonts w:ascii="Times New Roman" w:eastAsia="等线" w:hAnsi="Times New Roman"/>
                <w:sz w:val="18"/>
                <w:szCs w:val="18"/>
              </w:rPr>
              <w:t>HDxt</w:t>
            </w:r>
            <w:proofErr w:type="spellEnd"/>
            <w:r w:rsidRPr="001F5A64">
              <w:rPr>
                <w:rFonts w:ascii="Times New Roman" w:eastAsia="等线" w:hAnsi="Times New Roman"/>
                <w:sz w:val="18"/>
                <w:szCs w:val="18"/>
              </w:rPr>
              <w:t xml:space="preserve"> 3.0T</w:t>
            </w:r>
          </w:p>
        </w:tc>
        <w:tc>
          <w:tcPr>
            <w:tcW w:w="2268" w:type="dxa"/>
            <w:gridSpan w:val="2"/>
            <w:tcBorders>
              <w:bottom w:val="single" w:sz="8" w:space="0" w:color="auto"/>
            </w:tcBorders>
            <w:vAlign w:val="center"/>
          </w:tcPr>
          <w:p w14:paraId="0058E8A1"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Siemens Skyra 3.0T</w:t>
            </w:r>
          </w:p>
        </w:tc>
      </w:tr>
      <w:tr w:rsidR="005E7A80" w:rsidRPr="001F5A64" w14:paraId="763694DF" w14:textId="77777777" w:rsidTr="0047628D">
        <w:tc>
          <w:tcPr>
            <w:tcW w:w="1571" w:type="dxa"/>
            <w:tcBorders>
              <w:top w:val="single" w:sz="8" w:space="0" w:color="auto"/>
            </w:tcBorders>
            <w:tcMar>
              <w:left w:w="0" w:type="dxa"/>
              <w:right w:w="0" w:type="dxa"/>
            </w:tcMar>
          </w:tcPr>
          <w:p w14:paraId="70034403"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Sequence</w:t>
            </w:r>
          </w:p>
        </w:tc>
        <w:tc>
          <w:tcPr>
            <w:tcW w:w="1134" w:type="dxa"/>
            <w:tcBorders>
              <w:top w:val="single" w:sz="8" w:space="0" w:color="auto"/>
            </w:tcBorders>
            <w:vAlign w:val="center"/>
          </w:tcPr>
          <w:p w14:paraId="485528F1"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T1WI</w:t>
            </w:r>
          </w:p>
        </w:tc>
        <w:tc>
          <w:tcPr>
            <w:tcW w:w="1134" w:type="dxa"/>
            <w:tcBorders>
              <w:top w:val="single" w:sz="8" w:space="0" w:color="auto"/>
            </w:tcBorders>
            <w:vAlign w:val="center"/>
          </w:tcPr>
          <w:p w14:paraId="06107727"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T2WI</w:t>
            </w:r>
          </w:p>
        </w:tc>
        <w:tc>
          <w:tcPr>
            <w:tcW w:w="1134" w:type="dxa"/>
            <w:tcBorders>
              <w:top w:val="single" w:sz="8" w:space="0" w:color="auto"/>
            </w:tcBorders>
            <w:vAlign w:val="center"/>
          </w:tcPr>
          <w:p w14:paraId="40B7BF3A"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T1WI</w:t>
            </w:r>
          </w:p>
        </w:tc>
        <w:tc>
          <w:tcPr>
            <w:tcW w:w="1134" w:type="dxa"/>
            <w:tcBorders>
              <w:top w:val="single" w:sz="8" w:space="0" w:color="auto"/>
            </w:tcBorders>
            <w:vAlign w:val="center"/>
          </w:tcPr>
          <w:p w14:paraId="642FE66A"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T2WI</w:t>
            </w:r>
          </w:p>
        </w:tc>
        <w:tc>
          <w:tcPr>
            <w:tcW w:w="1134" w:type="dxa"/>
            <w:tcBorders>
              <w:top w:val="single" w:sz="8" w:space="0" w:color="auto"/>
            </w:tcBorders>
            <w:vAlign w:val="center"/>
          </w:tcPr>
          <w:p w14:paraId="1CA76240"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T1WI</w:t>
            </w:r>
          </w:p>
        </w:tc>
        <w:tc>
          <w:tcPr>
            <w:tcW w:w="1134" w:type="dxa"/>
            <w:tcBorders>
              <w:top w:val="single" w:sz="8" w:space="0" w:color="auto"/>
            </w:tcBorders>
            <w:vAlign w:val="center"/>
          </w:tcPr>
          <w:p w14:paraId="5C7100BF"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T2WI</w:t>
            </w:r>
          </w:p>
        </w:tc>
      </w:tr>
      <w:tr w:rsidR="005E7A80" w:rsidRPr="001F5A64" w14:paraId="00BBED75" w14:textId="77777777" w:rsidTr="0047628D">
        <w:tc>
          <w:tcPr>
            <w:tcW w:w="1571" w:type="dxa"/>
            <w:tcMar>
              <w:left w:w="0" w:type="dxa"/>
              <w:right w:w="0" w:type="dxa"/>
            </w:tcMar>
          </w:tcPr>
          <w:p w14:paraId="26FA2806"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TR (</w:t>
            </w:r>
            <w:proofErr w:type="spellStart"/>
            <w:r w:rsidRPr="001F5A64">
              <w:rPr>
                <w:rFonts w:ascii="Times New Roman" w:eastAsia="等线" w:hAnsi="Times New Roman"/>
                <w:sz w:val="18"/>
                <w:szCs w:val="18"/>
              </w:rPr>
              <w:t>ms</w:t>
            </w:r>
            <w:proofErr w:type="spellEnd"/>
            <w:r w:rsidRPr="001F5A64">
              <w:rPr>
                <w:rFonts w:ascii="Times New Roman" w:eastAsia="等线" w:hAnsi="Times New Roman"/>
                <w:sz w:val="18"/>
                <w:szCs w:val="18"/>
              </w:rPr>
              <w:t>)</w:t>
            </w:r>
          </w:p>
        </w:tc>
        <w:tc>
          <w:tcPr>
            <w:tcW w:w="1134" w:type="dxa"/>
            <w:vAlign w:val="center"/>
          </w:tcPr>
          <w:p w14:paraId="65DE2F24"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769</w:t>
            </w:r>
          </w:p>
        </w:tc>
        <w:tc>
          <w:tcPr>
            <w:tcW w:w="1134" w:type="dxa"/>
            <w:vAlign w:val="center"/>
          </w:tcPr>
          <w:p w14:paraId="17C3646D"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4260</w:t>
            </w:r>
          </w:p>
        </w:tc>
        <w:tc>
          <w:tcPr>
            <w:tcW w:w="1134" w:type="dxa"/>
            <w:vAlign w:val="center"/>
          </w:tcPr>
          <w:p w14:paraId="3DF0761A"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400</w:t>
            </w:r>
          </w:p>
        </w:tc>
        <w:tc>
          <w:tcPr>
            <w:tcW w:w="1134" w:type="dxa"/>
            <w:vAlign w:val="center"/>
          </w:tcPr>
          <w:p w14:paraId="4CEF8861"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3780</w:t>
            </w:r>
          </w:p>
        </w:tc>
        <w:tc>
          <w:tcPr>
            <w:tcW w:w="1134" w:type="dxa"/>
            <w:vAlign w:val="center"/>
          </w:tcPr>
          <w:p w14:paraId="1C4FCF47"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644</w:t>
            </w:r>
          </w:p>
        </w:tc>
        <w:tc>
          <w:tcPr>
            <w:tcW w:w="1134" w:type="dxa"/>
            <w:vAlign w:val="center"/>
          </w:tcPr>
          <w:p w14:paraId="3CCF88B2"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3000</w:t>
            </w:r>
          </w:p>
        </w:tc>
      </w:tr>
      <w:tr w:rsidR="005E7A80" w:rsidRPr="001F5A64" w14:paraId="6F5B0711" w14:textId="77777777" w:rsidTr="0047628D">
        <w:tc>
          <w:tcPr>
            <w:tcW w:w="1571" w:type="dxa"/>
            <w:tcMar>
              <w:left w:w="0" w:type="dxa"/>
              <w:right w:w="0" w:type="dxa"/>
            </w:tcMar>
          </w:tcPr>
          <w:p w14:paraId="44915E59"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TE (</w:t>
            </w:r>
            <w:proofErr w:type="spellStart"/>
            <w:r w:rsidRPr="001F5A64">
              <w:rPr>
                <w:rFonts w:ascii="Times New Roman" w:eastAsia="等线" w:hAnsi="Times New Roman"/>
                <w:sz w:val="18"/>
                <w:szCs w:val="18"/>
              </w:rPr>
              <w:t>ms</w:t>
            </w:r>
            <w:proofErr w:type="spellEnd"/>
            <w:r w:rsidRPr="001F5A64">
              <w:rPr>
                <w:rFonts w:ascii="Times New Roman" w:eastAsia="等线" w:hAnsi="Times New Roman"/>
                <w:sz w:val="18"/>
                <w:szCs w:val="18"/>
              </w:rPr>
              <w:t>)</w:t>
            </w:r>
          </w:p>
        </w:tc>
        <w:tc>
          <w:tcPr>
            <w:tcW w:w="1134" w:type="dxa"/>
            <w:vAlign w:val="center"/>
          </w:tcPr>
          <w:p w14:paraId="17DD42B2"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10</w:t>
            </w:r>
          </w:p>
        </w:tc>
        <w:tc>
          <w:tcPr>
            <w:tcW w:w="1134" w:type="dxa"/>
            <w:vAlign w:val="center"/>
          </w:tcPr>
          <w:p w14:paraId="1E5454BF"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86</w:t>
            </w:r>
          </w:p>
        </w:tc>
        <w:tc>
          <w:tcPr>
            <w:tcW w:w="1134" w:type="dxa"/>
            <w:vAlign w:val="center"/>
          </w:tcPr>
          <w:p w14:paraId="2443F210"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12</w:t>
            </w:r>
          </w:p>
        </w:tc>
        <w:tc>
          <w:tcPr>
            <w:tcW w:w="1134" w:type="dxa"/>
            <w:vAlign w:val="center"/>
          </w:tcPr>
          <w:p w14:paraId="5DAA1F03"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85</w:t>
            </w:r>
          </w:p>
        </w:tc>
        <w:tc>
          <w:tcPr>
            <w:tcW w:w="1134" w:type="dxa"/>
            <w:vAlign w:val="center"/>
          </w:tcPr>
          <w:p w14:paraId="62748FB4"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10</w:t>
            </w:r>
          </w:p>
        </w:tc>
        <w:tc>
          <w:tcPr>
            <w:tcW w:w="1134" w:type="dxa"/>
            <w:vAlign w:val="center"/>
          </w:tcPr>
          <w:p w14:paraId="2CB9CF86"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93</w:t>
            </w:r>
          </w:p>
        </w:tc>
      </w:tr>
      <w:tr w:rsidR="005E7A80" w:rsidRPr="001F5A64" w14:paraId="7FDBF296" w14:textId="77777777" w:rsidTr="0047628D">
        <w:tc>
          <w:tcPr>
            <w:tcW w:w="1571" w:type="dxa"/>
            <w:tcMar>
              <w:left w:w="0" w:type="dxa"/>
              <w:right w:w="0" w:type="dxa"/>
            </w:tcMar>
          </w:tcPr>
          <w:p w14:paraId="122B0AA5"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FOV (cm</w:t>
            </w:r>
            <w:r w:rsidRPr="001F5A64">
              <w:rPr>
                <w:rFonts w:ascii="Times New Roman" w:eastAsia="等线" w:hAnsi="Times New Roman"/>
                <w:sz w:val="18"/>
                <w:szCs w:val="18"/>
                <w:vertAlign w:val="superscript"/>
              </w:rPr>
              <w:t>2</w:t>
            </w:r>
            <w:r w:rsidRPr="001F5A64">
              <w:rPr>
                <w:rFonts w:ascii="Times New Roman" w:eastAsia="等线" w:hAnsi="Times New Roman"/>
                <w:sz w:val="18"/>
                <w:szCs w:val="18"/>
              </w:rPr>
              <w:t>)</w:t>
            </w:r>
          </w:p>
        </w:tc>
        <w:tc>
          <w:tcPr>
            <w:tcW w:w="1134" w:type="dxa"/>
            <w:vAlign w:val="center"/>
          </w:tcPr>
          <w:p w14:paraId="18440BF9"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22×22</w:t>
            </w:r>
          </w:p>
        </w:tc>
        <w:tc>
          <w:tcPr>
            <w:tcW w:w="1134" w:type="dxa"/>
            <w:vAlign w:val="center"/>
          </w:tcPr>
          <w:p w14:paraId="058C137F"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22×22</w:t>
            </w:r>
          </w:p>
        </w:tc>
        <w:tc>
          <w:tcPr>
            <w:tcW w:w="1134" w:type="dxa"/>
            <w:vAlign w:val="center"/>
          </w:tcPr>
          <w:p w14:paraId="69D49FEA"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22×22</w:t>
            </w:r>
          </w:p>
        </w:tc>
        <w:tc>
          <w:tcPr>
            <w:tcW w:w="1134" w:type="dxa"/>
            <w:vAlign w:val="center"/>
          </w:tcPr>
          <w:p w14:paraId="1D07B75D"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22×22</w:t>
            </w:r>
          </w:p>
        </w:tc>
        <w:tc>
          <w:tcPr>
            <w:tcW w:w="1134" w:type="dxa"/>
            <w:vAlign w:val="center"/>
          </w:tcPr>
          <w:p w14:paraId="4C123F14"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24×24</w:t>
            </w:r>
          </w:p>
        </w:tc>
        <w:tc>
          <w:tcPr>
            <w:tcW w:w="1134" w:type="dxa"/>
            <w:vAlign w:val="center"/>
          </w:tcPr>
          <w:p w14:paraId="730AC95D"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24×24</w:t>
            </w:r>
          </w:p>
        </w:tc>
      </w:tr>
      <w:tr w:rsidR="005E7A80" w:rsidRPr="001F5A64" w14:paraId="6924D42E" w14:textId="77777777" w:rsidTr="0047628D">
        <w:tc>
          <w:tcPr>
            <w:tcW w:w="1571" w:type="dxa"/>
            <w:tcMar>
              <w:left w:w="0" w:type="dxa"/>
              <w:right w:w="0" w:type="dxa"/>
            </w:tcMar>
          </w:tcPr>
          <w:p w14:paraId="33F663CC"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NEX</w:t>
            </w:r>
          </w:p>
        </w:tc>
        <w:tc>
          <w:tcPr>
            <w:tcW w:w="1134" w:type="dxa"/>
            <w:vAlign w:val="center"/>
          </w:tcPr>
          <w:p w14:paraId="0E5F53F7"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w:t>
            </w:r>
          </w:p>
        </w:tc>
        <w:tc>
          <w:tcPr>
            <w:tcW w:w="1134" w:type="dxa"/>
            <w:vAlign w:val="center"/>
          </w:tcPr>
          <w:p w14:paraId="7A24EFD0"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w:t>
            </w:r>
          </w:p>
        </w:tc>
        <w:tc>
          <w:tcPr>
            <w:tcW w:w="1134" w:type="dxa"/>
            <w:vAlign w:val="center"/>
          </w:tcPr>
          <w:p w14:paraId="7610EA88"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w:t>
            </w:r>
          </w:p>
        </w:tc>
        <w:tc>
          <w:tcPr>
            <w:tcW w:w="1134" w:type="dxa"/>
            <w:vAlign w:val="center"/>
          </w:tcPr>
          <w:p w14:paraId="020259DF"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w:t>
            </w:r>
          </w:p>
        </w:tc>
        <w:tc>
          <w:tcPr>
            <w:tcW w:w="1134" w:type="dxa"/>
            <w:vAlign w:val="center"/>
          </w:tcPr>
          <w:p w14:paraId="2F3E7A3B"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w:t>
            </w:r>
          </w:p>
        </w:tc>
        <w:tc>
          <w:tcPr>
            <w:tcW w:w="1134" w:type="dxa"/>
            <w:vAlign w:val="center"/>
          </w:tcPr>
          <w:p w14:paraId="0AE40873"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w:t>
            </w:r>
          </w:p>
        </w:tc>
      </w:tr>
      <w:tr w:rsidR="005E7A80" w:rsidRPr="001F5A64" w14:paraId="718D2E97" w14:textId="77777777" w:rsidTr="0047628D">
        <w:tc>
          <w:tcPr>
            <w:tcW w:w="1571" w:type="dxa"/>
            <w:tcMar>
              <w:left w:w="0" w:type="dxa"/>
              <w:right w:w="0" w:type="dxa"/>
            </w:tcMar>
          </w:tcPr>
          <w:p w14:paraId="44ECCF96"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Acquisition matrix</w:t>
            </w:r>
          </w:p>
        </w:tc>
        <w:tc>
          <w:tcPr>
            <w:tcW w:w="1134" w:type="dxa"/>
            <w:vAlign w:val="center"/>
          </w:tcPr>
          <w:p w14:paraId="4BE49664"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256×204</w:t>
            </w:r>
          </w:p>
        </w:tc>
        <w:tc>
          <w:tcPr>
            <w:tcW w:w="1134" w:type="dxa"/>
            <w:vAlign w:val="center"/>
          </w:tcPr>
          <w:p w14:paraId="1B6A5F8F"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256×204</w:t>
            </w:r>
          </w:p>
        </w:tc>
        <w:tc>
          <w:tcPr>
            <w:tcW w:w="1134" w:type="dxa"/>
            <w:vAlign w:val="center"/>
          </w:tcPr>
          <w:p w14:paraId="5AE0B3A2" w14:textId="77777777" w:rsidR="005E7A80" w:rsidRPr="001F5A64" w:rsidRDefault="005E7A80" w:rsidP="0047628D">
            <w:pPr>
              <w:tabs>
                <w:tab w:val="left" w:pos="3696"/>
              </w:tabs>
              <w:jc w:val="center"/>
              <w:rPr>
                <w:rFonts w:ascii="Times New Roman" w:eastAsia="等线" w:hAnsi="Times New Roman"/>
                <w:b/>
                <w:bCs/>
                <w:sz w:val="18"/>
                <w:szCs w:val="18"/>
              </w:rPr>
            </w:pPr>
            <w:r w:rsidRPr="001F5A64">
              <w:rPr>
                <w:rFonts w:ascii="Times New Roman" w:eastAsia="等线" w:hAnsi="Times New Roman"/>
                <w:sz w:val="18"/>
                <w:szCs w:val="18"/>
              </w:rPr>
              <w:t>288×224</w:t>
            </w:r>
          </w:p>
        </w:tc>
        <w:tc>
          <w:tcPr>
            <w:tcW w:w="1134" w:type="dxa"/>
            <w:vAlign w:val="center"/>
          </w:tcPr>
          <w:p w14:paraId="79584103" w14:textId="77777777" w:rsidR="005E7A80" w:rsidRPr="001F5A64" w:rsidRDefault="005E7A80" w:rsidP="0047628D">
            <w:pPr>
              <w:tabs>
                <w:tab w:val="left" w:pos="3696"/>
              </w:tabs>
              <w:jc w:val="center"/>
              <w:rPr>
                <w:rFonts w:ascii="Times New Roman" w:eastAsia="等线" w:hAnsi="Times New Roman"/>
                <w:b/>
                <w:bCs/>
                <w:sz w:val="18"/>
                <w:szCs w:val="18"/>
              </w:rPr>
            </w:pPr>
            <w:r w:rsidRPr="001F5A64">
              <w:rPr>
                <w:rFonts w:ascii="Times New Roman" w:eastAsia="等线" w:hAnsi="Times New Roman"/>
                <w:sz w:val="18"/>
                <w:szCs w:val="18"/>
              </w:rPr>
              <w:t>288×224</w:t>
            </w:r>
          </w:p>
        </w:tc>
        <w:tc>
          <w:tcPr>
            <w:tcW w:w="1134" w:type="dxa"/>
            <w:vAlign w:val="center"/>
          </w:tcPr>
          <w:p w14:paraId="49C31743"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320×224</w:t>
            </w:r>
          </w:p>
        </w:tc>
        <w:tc>
          <w:tcPr>
            <w:tcW w:w="1134" w:type="dxa"/>
            <w:vAlign w:val="center"/>
          </w:tcPr>
          <w:p w14:paraId="5C6032E4"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320×224</w:t>
            </w:r>
          </w:p>
        </w:tc>
      </w:tr>
      <w:tr w:rsidR="005E7A80" w:rsidRPr="001F5A64" w14:paraId="48604053" w14:textId="77777777" w:rsidTr="0047628D">
        <w:tc>
          <w:tcPr>
            <w:tcW w:w="1571" w:type="dxa"/>
            <w:tcMar>
              <w:left w:w="0" w:type="dxa"/>
              <w:right w:w="0" w:type="dxa"/>
            </w:tcMar>
          </w:tcPr>
          <w:p w14:paraId="504147EC" w14:textId="4582462D"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Slice thickness (mm)</w:t>
            </w:r>
          </w:p>
        </w:tc>
        <w:tc>
          <w:tcPr>
            <w:tcW w:w="1134" w:type="dxa"/>
            <w:vAlign w:val="center"/>
          </w:tcPr>
          <w:p w14:paraId="73710651"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5</w:t>
            </w:r>
          </w:p>
        </w:tc>
        <w:tc>
          <w:tcPr>
            <w:tcW w:w="1134" w:type="dxa"/>
            <w:vAlign w:val="center"/>
          </w:tcPr>
          <w:p w14:paraId="520C4C9B"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5</w:t>
            </w:r>
          </w:p>
        </w:tc>
        <w:tc>
          <w:tcPr>
            <w:tcW w:w="1134" w:type="dxa"/>
            <w:vAlign w:val="center"/>
          </w:tcPr>
          <w:p w14:paraId="3CE3C7D3"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4</w:t>
            </w:r>
          </w:p>
        </w:tc>
        <w:tc>
          <w:tcPr>
            <w:tcW w:w="1134" w:type="dxa"/>
            <w:vAlign w:val="center"/>
          </w:tcPr>
          <w:p w14:paraId="0975CA9D"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4</w:t>
            </w:r>
          </w:p>
        </w:tc>
        <w:tc>
          <w:tcPr>
            <w:tcW w:w="1134" w:type="dxa"/>
            <w:vAlign w:val="center"/>
          </w:tcPr>
          <w:p w14:paraId="06EA9E2A"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4</w:t>
            </w:r>
          </w:p>
        </w:tc>
        <w:tc>
          <w:tcPr>
            <w:tcW w:w="1134" w:type="dxa"/>
            <w:vAlign w:val="center"/>
          </w:tcPr>
          <w:p w14:paraId="71C25C6A"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4</w:t>
            </w:r>
          </w:p>
        </w:tc>
      </w:tr>
      <w:tr w:rsidR="005E7A80" w:rsidRPr="001F5A64" w14:paraId="21AF28A1" w14:textId="77777777" w:rsidTr="0047628D">
        <w:tc>
          <w:tcPr>
            <w:tcW w:w="1571" w:type="dxa"/>
            <w:tcBorders>
              <w:bottom w:val="single" w:sz="8" w:space="0" w:color="auto"/>
            </w:tcBorders>
            <w:tcMar>
              <w:left w:w="0" w:type="dxa"/>
              <w:right w:w="0" w:type="dxa"/>
            </w:tcMar>
          </w:tcPr>
          <w:p w14:paraId="2F9086B2" w14:textId="77777777" w:rsidR="005E7A80" w:rsidRPr="001F5A64" w:rsidRDefault="005E7A80" w:rsidP="0047628D">
            <w:pPr>
              <w:tabs>
                <w:tab w:val="left" w:pos="3696"/>
              </w:tabs>
              <w:jc w:val="both"/>
              <w:rPr>
                <w:rFonts w:ascii="Times New Roman" w:eastAsia="等线" w:hAnsi="Times New Roman"/>
                <w:sz w:val="18"/>
                <w:szCs w:val="18"/>
              </w:rPr>
            </w:pPr>
            <w:r w:rsidRPr="001F5A64">
              <w:rPr>
                <w:rFonts w:ascii="Times New Roman" w:eastAsia="等线" w:hAnsi="Times New Roman"/>
                <w:sz w:val="18"/>
                <w:szCs w:val="18"/>
              </w:rPr>
              <w:t>Slice gap (mm)</w:t>
            </w:r>
          </w:p>
        </w:tc>
        <w:tc>
          <w:tcPr>
            <w:tcW w:w="1134" w:type="dxa"/>
            <w:tcBorders>
              <w:bottom w:val="single" w:sz="8" w:space="0" w:color="auto"/>
            </w:tcBorders>
            <w:vAlign w:val="center"/>
          </w:tcPr>
          <w:p w14:paraId="568C2CA2"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w:t>
            </w:r>
          </w:p>
        </w:tc>
        <w:tc>
          <w:tcPr>
            <w:tcW w:w="1134" w:type="dxa"/>
            <w:tcBorders>
              <w:bottom w:val="single" w:sz="8" w:space="0" w:color="auto"/>
            </w:tcBorders>
            <w:vAlign w:val="center"/>
          </w:tcPr>
          <w:p w14:paraId="5A99381D"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w:t>
            </w:r>
          </w:p>
        </w:tc>
        <w:tc>
          <w:tcPr>
            <w:tcW w:w="1134" w:type="dxa"/>
            <w:tcBorders>
              <w:bottom w:val="single" w:sz="8" w:space="0" w:color="auto"/>
            </w:tcBorders>
            <w:vAlign w:val="center"/>
          </w:tcPr>
          <w:p w14:paraId="430A94A4"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w:t>
            </w:r>
          </w:p>
        </w:tc>
        <w:tc>
          <w:tcPr>
            <w:tcW w:w="1134" w:type="dxa"/>
            <w:tcBorders>
              <w:bottom w:val="single" w:sz="8" w:space="0" w:color="auto"/>
            </w:tcBorders>
            <w:vAlign w:val="center"/>
          </w:tcPr>
          <w:p w14:paraId="07F524D5"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w:t>
            </w:r>
          </w:p>
        </w:tc>
        <w:tc>
          <w:tcPr>
            <w:tcW w:w="1134" w:type="dxa"/>
            <w:tcBorders>
              <w:bottom w:val="single" w:sz="8" w:space="0" w:color="auto"/>
            </w:tcBorders>
            <w:vAlign w:val="center"/>
          </w:tcPr>
          <w:p w14:paraId="6292BD45"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w:t>
            </w:r>
          </w:p>
        </w:tc>
        <w:tc>
          <w:tcPr>
            <w:tcW w:w="1134" w:type="dxa"/>
            <w:tcBorders>
              <w:bottom w:val="single" w:sz="8" w:space="0" w:color="auto"/>
            </w:tcBorders>
            <w:vAlign w:val="center"/>
          </w:tcPr>
          <w:p w14:paraId="3273DB41" w14:textId="77777777" w:rsidR="005E7A80" w:rsidRPr="001F5A64" w:rsidRDefault="005E7A80" w:rsidP="0047628D">
            <w:pPr>
              <w:tabs>
                <w:tab w:val="left" w:pos="3696"/>
              </w:tabs>
              <w:jc w:val="center"/>
              <w:rPr>
                <w:rFonts w:ascii="Times New Roman" w:eastAsia="等线" w:hAnsi="Times New Roman"/>
                <w:sz w:val="18"/>
                <w:szCs w:val="18"/>
              </w:rPr>
            </w:pPr>
            <w:r w:rsidRPr="001F5A64">
              <w:rPr>
                <w:rFonts w:ascii="Times New Roman" w:eastAsia="等线" w:hAnsi="Times New Roman"/>
                <w:sz w:val="18"/>
                <w:szCs w:val="18"/>
              </w:rPr>
              <w:t>1</w:t>
            </w:r>
          </w:p>
        </w:tc>
      </w:tr>
    </w:tbl>
    <w:p w14:paraId="689378C0" w14:textId="77777777" w:rsidR="005E7A80" w:rsidRPr="005E7A80" w:rsidRDefault="005E7A80" w:rsidP="005E7A80">
      <w:pPr>
        <w:rPr>
          <w:rFonts w:ascii="Times New Roman" w:hAnsi="Times New Roman" w:cs="Times New Roman"/>
          <w:sz w:val="20"/>
          <w:szCs w:val="20"/>
        </w:rPr>
      </w:pPr>
      <w:r w:rsidRPr="005E7A80">
        <w:rPr>
          <w:rFonts w:ascii="Times New Roman" w:hAnsi="Times New Roman" w:cs="Times New Roman"/>
          <w:sz w:val="20"/>
          <w:szCs w:val="20"/>
        </w:rPr>
        <w:t>TR, repetition time; TE, echo time; FOV, field of view; NEX, number of excitations.</w:t>
      </w:r>
    </w:p>
    <w:p w14:paraId="7C8C4539" w14:textId="77777777" w:rsidR="005E7A80" w:rsidRPr="005E7A80" w:rsidRDefault="005E7A80" w:rsidP="005E7A80">
      <w:pPr>
        <w:rPr>
          <w:rFonts w:ascii="Times New Roman" w:hAnsi="Times New Roman" w:cs="Times New Roman"/>
          <w:sz w:val="20"/>
          <w:szCs w:val="20"/>
        </w:rPr>
      </w:pPr>
      <w:r w:rsidRPr="005E7A80">
        <w:rPr>
          <w:rFonts w:ascii="Times New Roman" w:hAnsi="Times New Roman" w:cs="Times New Roman"/>
          <w:sz w:val="20"/>
          <w:szCs w:val="20"/>
        </w:rPr>
        <w:t xml:space="preserve">Center 1 performed scanning on Scanner A (Siemens </w:t>
      </w:r>
      <w:proofErr w:type="spellStart"/>
      <w:r w:rsidRPr="005E7A80">
        <w:rPr>
          <w:rFonts w:ascii="Times New Roman" w:hAnsi="Times New Roman" w:cs="Times New Roman"/>
          <w:sz w:val="20"/>
          <w:szCs w:val="20"/>
        </w:rPr>
        <w:t>Essenza</w:t>
      </w:r>
      <w:proofErr w:type="spellEnd"/>
      <w:r w:rsidRPr="005E7A80">
        <w:rPr>
          <w:rFonts w:ascii="Times New Roman" w:hAnsi="Times New Roman" w:cs="Times New Roman"/>
          <w:sz w:val="20"/>
          <w:szCs w:val="20"/>
        </w:rPr>
        <w:t xml:space="preserve"> 1.5T) and Scanner B (GE Signa </w:t>
      </w:r>
      <w:proofErr w:type="spellStart"/>
      <w:r w:rsidRPr="005E7A80">
        <w:rPr>
          <w:rFonts w:ascii="Times New Roman" w:hAnsi="Times New Roman" w:cs="Times New Roman"/>
          <w:sz w:val="20"/>
          <w:szCs w:val="20"/>
        </w:rPr>
        <w:t>HDxt</w:t>
      </w:r>
      <w:proofErr w:type="spellEnd"/>
      <w:r w:rsidRPr="005E7A80">
        <w:rPr>
          <w:rFonts w:ascii="Times New Roman" w:hAnsi="Times New Roman" w:cs="Times New Roman"/>
          <w:sz w:val="20"/>
          <w:szCs w:val="20"/>
        </w:rPr>
        <w:t xml:space="preserve"> 3.0T); Center 2 used Scanner B and Scanner C (Siemens Skyra 3.0T).</w:t>
      </w:r>
    </w:p>
    <w:p w14:paraId="6C5C279D" w14:textId="77777777" w:rsidR="005E7A80" w:rsidRDefault="005E7A80">
      <w:pPr>
        <w:rPr>
          <w:rFonts w:ascii="Times New Roman" w:hAnsi="Times New Roman" w:cs="Times New Roman"/>
          <w:sz w:val="20"/>
          <w:szCs w:val="20"/>
        </w:rPr>
      </w:pPr>
    </w:p>
    <w:p w14:paraId="4C737B66" w14:textId="77777777" w:rsidR="005E7A80" w:rsidRPr="005E7A80" w:rsidRDefault="005E7A80">
      <w:pPr>
        <w:rPr>
          <w:rFonts w:ascii="Times New Roman" w:hAnsi="Times New Roman" w:cs="Times New Roman"/>
          <w:sz w:val="20"/>
          <w:szCs w:val="20"/>
        </w:rPr>
      </w:pPr>
    </w:p>
    <w:p w14:paraId="18C17FE4" w14:textId="653DF252" w:rsidR="005E7A80" w:rsidRDefault="005E7A80">
      <w:pPr>
        <w:rPr>
          <w:rFonts w:ascii="Times New Roman" w:hAnsi="Times New Roman" w:cs="Times New Roman"/>
          <w:sz w:val="20"/>
          <w:szCs w:val="20"/>
        </w:rPr>
      </w:pPr>
      <w:r>
        <w:rPr>
          <w:noProof/>
        </w:rPr>
        <mc:AlternateContent>
          <mc:Choice Requires="wps">
            <w:drawing>
              <wp:anchor distT="0" distB="0" distL="114300" distR="114300" simplePos="0" relativeHeight="251660288" behindDoc="0" locked="0" layoutInCell="1" allowOverlap="1" wp14:anchorId="148618CC" wp14:editId="49844FDC">
                <wp:simplePos x="0" y="0"/>
                <wp:positionH relativeFrom="column">
                  <wp:posOffset>0</wp:posOffset>
                </wp:positionH>
                <wp:positionV relativeFrom="paragraph">
                  <wp:posOffset>2557145</wp:posOffset>
                </wp:positionV>
                <wp:extent cx="5274310" cy="635"/>
                <wp:effectExtent l="0" t="0" r="0" b="0"/>
                <wp:wrapTopAndBottom/>
                <wp:docPr id="3329736" name="文本框 1"/>
                <wp:cNvGraphicFramePr/>
                <a:graphic xmlns:a="http://schemas.openxmlformats.org/drawingml/2006/main">
                  <a:graphicData uri="http://schemas.microsoft.com/office/word/2010/wordprocessingShape">
                    <wps:wsp>
                      <wps:cNvSpPr txBox="1"/>
                      <wps:spPr>
                        <a:xfrm>
                          <a:off x="0" y="0"/>
                          <a:ext cx="5274310" cy="635"/>
                        </a:xfrm>
                        <a:prstGeom prst="rect">
                          <a:avLst/>
                        </a:prstGeom>
                        <a:solidFill>
                          <a:prstClr val="white"/>
                        </a:solidFill>
                        <a:ln>
                          <a:noFill/>
                        </a:ln>
                      </wps:spPr>
                      <wps:txbx>
                        <w:txbxContent>
                          <w:p w14:paraId="41C00C4E" w14:textId="77777777" w:rsidR="005E7A80" w:rsidRDefault="005E7A80" w:rsidP="005E7A80">
                            <w:pPr>
                              <w:rPr>
                                <w:rFonts w:ascii="Times New Roman" w:hAnsi="Times New Roman" w:cs="Times New Roman"/>
                                <w:sz w:val="20"/>
                                <w:szCs w:val="20"/>
                              </w:rPr>
                            </w:pPr>
                            <w:r w:rsidRPr="001F5A64">
                              <w:rPr>
                                <w:rFonts w:ascii="Times New Roman" w:hAnsi="Times New Roman" w:cs="Times New Roman"/>
                                <w:b/>
                                <w:bCs/>
                                <w:sz w:val="20"/>
                                <w:szCs w:val="20"/>
                              </w:rPr>
                              <w:t>Supplementary Figure 1.</w:t>
                            </w:r>
                            <w:r w:rsidRPr="003D4FE4">
                              <w:rPr>
                                <w:rFonts w:ascii="Times New Roman" w:hAnsi="Times New Roman" w:cs="Times New Roman"/>
                                <w:sz w:val="20"/>
                                <w:szCs w:val="20"/>
                              </w:rPr>
                              <w:t xml:space="preserve"> Predictive performance and clinical utility of the Rad and DLR models in the training cohort. (A) ROC curves. The dashed diagonal line indicates random prediction. (B) DCA. Solid and dotted black lines represent the treat-all and treat-none strategies, respectively. Rad, radiomics; DLR, deep learning radiomics; ROC, receiver operating characteristic; AUC, area under the curve; CI, confidence interval; DCA, decision curve analysis.</w:t>
                            </w:r>
                          </w:p>
                          <w:p w14:paraId="54220749" w14:textId="25F4F74D" w:rsidR="005E7A80" w:rsidRPr="005E7A80" w:rsidRDefault="005E7A80" w:rsidP="005E7A80">
                            <w:pPr>
                              <w:pStyle w:val="af2"/>
                              <w:rPr>
                                <w:rFonts w:ascii="Times New Roman" w:hAnsi="Times New Roman"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48618CC" id="_x0000_t202" coordsize="21600,21600" o:spt="202" path="m,l,21600r21600,l21600,xe">
                <v:stroke joinstyle="miter"/>
                <v:path gradientshapeok="t" o:connecttype="rect"/>
              </v:shapetype>
              <v:shape id="文本框 1" o:spid="_x0000_s1026" type="#_x0000_t202" style="position:absolute;margin-left:0;margin-top:201.35pt;width:415.3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" stroked="f">
                <v:textbox style="mso-fit-shape-to-text:t" inset="0,0,0,0">
                  <w:txbxContent>
                    <w:p w14:paraId="41C00C4E" w14:textId="77777777" w:rsidR="005E7A80" w:rsidRDefault="005E7A80" w:rsidP="005E7A80">
                      <w:pPr>
                        <w:rPr>
                          <w:rFonts w:ascii="Times New Roman" w:hAnsi="Times New Roman" w:cs="Times New Roman"/>
                          <w:sz w:val="20"/>
                          <w:szCs w:val="20"/>
                        </w:rPr>
                      </w:pPr>
                      <w:r w:rsidRPr="001F5A64">
                        <w:rPr>
                          <w:rFonts w:ascii="Times New Roman" w:hAnsi="Times New Roman" w:cs="Times New Roman"/>
                          <w:b/>
                          <w:bCs/>
                          <w:sz w:val="20"/>
                          <w:szCs w:val="20"/>
                        </w:rPr>
                        <w:t>Supplementary Figure 1.</w:t>
                      </w:r>
                      <w:r w:rsidRPr="003D4FE4">
                        <w:rPr>
                          <w:rFonts w:ascii="Times New Roman" w:hAnsi="Times New Roman" w:cs="Times New Roman"/>
                          <w:sz w:val="20"/>
                          <w:szCs w:val="20"/>
                        </w:rPr>
                        <w:t xml:space="preserve"> Predictive performance and clinical utility of the Rad and DLR models in the training cohort. (A) ROC curves. The dashed diagonal line indicates random prediction. (B) DCA. Solid and dotted black lines represent the treat-all and treat-none strategies, respectively. Rad, radiomics; DLR, deep learning radiomics; ROC, receiver operating characteristic; AUC, area under the curve; CI, confidence interval; DCA, decision curve analysis.</w:t>
                      </w:r>
                    </w:p>
                    <w:p w14:paraId="54220749" w14:textId="25F4F74D" w:rsidR="005E7A80" w:rsidRPr="005E7A80" w:rsidRDefault="005E7A80" w:rsidP="005E7A80">
                      <w:pPr>
                        <w:pStyle w:val="af2"/>
                        <w:rPr>
                          <w:rFonts w:ascii="Times New Roman" w:hAnsi="Times New Roman" w:cs="Times New Roman"/>
                          <w:noProof/>
                        </w:rPr>
                      </w:pPr>
                    </w:p>
                  </w:txbxContent>
                </v:textbox>
                <w10:wrap type="topAndBottom"/>
              </v:shape>
            </w:pict>
          </mc:Fallback>
        </mc:AlternateContent>
      </w:r>
      <w:r>
        <w:rPr>
          <w:rFonts w:ascii="Times New Roman" w:hAnsi="Times New Roman" w:cs="Times New Roman"/>
          <w:noProof/>
          <w:sz w:val="20"/>
          <w:szCs w:val="20"/>
        </w:rPr>
        <w:drawing>
          <wp:anchor distT="0" distB="0" distL="114300" distR="114300" simplePos="0" relativeHeight="251658240" behindDoc="0" locked="0" layoutInCell="1" allowOverlap="1" wp14:anchorId="5D84B1AB" wp14:editId="2EBD208F">
            <wp:simplePos x="0" y="0"/>
            <wp:positionH relativeFrom="column">
              <wp:posOffset>0</wp:posOffset>
            </wp:positionH>
            <wp:positionV relativeFrom="paragraph">
              <wp:posOffset>74295</wp:posOffset>
            </wp:positionV>
            <wp:extent cx="5274310" cy="2425700"/>
            <wp:effectExtent l="0" t="0" r="2540" b="0"/>
            <wp:wrapTopAndBottom/>
            <wp:docPr id="7209088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8864" name="图片 7209088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425700"/>
                    </a:xfrm>
                    <a:prstGeom prst="rect">
                      <a:avLst/>
                    </a:prstGeom>
                  </pic:spPr>
                </pic:pic>
              </a:graphicData>
            </a:graphic>
            <wp14:sizeRelH relativeFrom="page">
              <wp14:pctWidth>0</wp14:pctWidth>
            </wp14:sizeRelH>
            <wp14:sizeRelV relativeFrom="page">
              <wp14:pctHeight>0</wp14:pctHeight>
            </wp14:sizeRelV>
          </wp:anchor>
        </w:drawing>
      </w:r>
    </w:p>
    <w:p w14:paraId="4E64BD13" w14:textId="77777777" w:rsidR="005E7A80" w:rsidRDefault="005E7A80" w:rsidP="005E7A80">
      <w:pPr>
        <w:keepNext/>
        <w:rPr>
          <w:rFonts w:hint="eastAsia"/>
        </w:rPr>
      </w:pPr>
      <w:r>
        <w:rPr>
          <w:rFonts w:ascii="Times New Roman" w:hAnsi="Times New Roman" w:cs="Times New Roman"/>
          <w:noProof/>
          <w:sz w:val="20"/>
          <w:szCs w:val="20"/>
        </w:rPr>
        <w:lastRenderedPageBreak/>
        <w:drawing>
          <wp:inline distT="0" distB="0" distL="0" distR="0" wp14:anchorId="2DCEF3BB" wp14:editId="28E6865B">
            <wp:extent cx="5274310" cy="1861185"/>
            <wp:effectExtent l="0" t="0" r="2540" b="5715"/>
            <wp:docPr id="11558583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58375" name="图片 11558583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861185"/>
                    </a:xfrm>
                    <a:prstGeom prst="rect">
                      <a:avLst/>
                    </a:prstGeom>
                  </pic:spPr>
                </pic:pic>
              </a:graphicData>
            </a:graphic>
          </wp:inline>
        </w:drawing>
      </w:r>
    </w:p>
    <w:p w14:paraId="51000A03" w14:textId="67034716" w:rsidR="005E7A80" w:rsidRPr="00E81CE8" w:rsidRDefault="005E7A80" w:rsidP="005E7A80">
      <w:pPr>
        <w:rPr>
          <w:rFonts w:ascii="Times New Roman" w:hAnsi="Times New Roman" w:cs="Times New Roman"/>
          <w:sz w:val="20"/>
          <w:szCs w:val="20"/>
        </w:rPr>
      </w:pPr>
      <w:r w:rsidRPr="001F5A64">
        <w:rPr>
          <w:rFonts w:ascii="Times New Roman" w:hAnsi="Times New Roman" w:cs="Times New Roman"/>
          <w:b/>
          <w:bCs/>
          <w:sz w:val="20"/>
          <w:szCs w:val="20"/>
        </w:rPr>
        <w:t>Supplementary Figure 2.</w:t>
      </w:r>
      <w:r w:rsidRPr="001F5A64">
        <w:rPr>
          <w:rFonts w:ascii="Times New Roman" w:hAnsi="Times New Roman" w:cs="Times New Roman" w:hint="eastAsia"/>
          <w:b/>
          <w:bCs/>
          <w:sz w:val="20"/>
          <w:szCs w:val="20"/>
        </w:rPr>
        <w:t xml:space="preserve"> </w:t>
      </w:r>
      <w:r w:rsidRPr="00E81CE8">
        <w:rPr>
          <w:rFonts w:ascii="Times New Roman" w:hAnsi="Times New Roman" w:cs="Times New Roman"/>
          <w:sz w:val="20"/>
          <w:szCs w:val="20"/>
        </w:rPr>
        <w:t xml:space="preserve">DeLong test P-value heatmaps for pairwise model comparisons. Heatmaps show the statistical significance of AUC differences among the four models in the (A) training, (B) internal validation, and (C) </w:t>
      </w:r>
      <w:r w:rsidR="001F5A64" w:rsidRPr="00306161">
        <w:rPr>
          <w:rFonts w:ascii="Times New Roman" w:hAnsi="Times New Roman"/>
          <w:color w:val="000000" w:themeColor="text1"/>
          <w:kern w:val="0"/>
          <w:sz w:val="20"/>
          <w:szCs w:val="20"/>
          <w:lang w:bidi="ar"/>
        </w:rPr>
        <w:t>externa</w:t>
      </w:r>
      <w:r w:rsidR="001F5A64">
        <w:rPr>
          <w:rFonts w:ascii="Times New Roman" w:hAnsi="Times New Roman" w:hint="eastAsia"/>
          <w:color w:val="000000" w:themeColor="text1"/>
          <w:kern w:val="0"/>
          <w:sz w:val="20"/>
          <w:szCs w:val="20"/>
          <w:lang w:bidi="ar"/>
        </w:rPr>
        <w:t>l</w:t>
      </w:r>
      <w:r w:rsidRPr="00E81CE8">
        <w:rPr>
          <w:rFonts w:ascii="Times New Roman" w:hAnsi="Times New Roman" w:cs="Times New Roman"/>
          <w:sz w:val="20"/>
          <w:szCs w:val="20"/>
        </w:rPr>
        <w:t xml:space="preserve"> test cohorts. Values in the cells represent specific P-values, with </w:t>
      </w:r>
      <w:r w:rsidRPr="00E81CE8">
        <w:rPr>
          <w:rFonts w:ascii="Times New Roman" w:hAnsi="Times New Roman" w:cs="Times New Roman" w:hint="eastAsia"/>
          <w:i/>
          <w:iCs/>
          <w:sz w:val="20"/>
          <w:szCs w:val="20"/>
        </w:rPr>
        <w:t>p</w:t>
      </w:r>
      <w:r>
        <w:rPr>
          <w:rFonts w:ascii="Times New Roman" w:hAnsi="Times New Roman" w:cs="Times New Roman" w:hint="eastAsia"/>
          <w:i/>
          <w:iCs/>
          <w:sz w:val="20"/>
          <w:szCs w:val="20"/>
        </w:rPr>
        <w:t xml:space="preserve"> </w:t>
      </w:r>
      <w:r w:rsidRPr="00E81CE8">
        <w:rPr>
          <w:rFonts w:ascii="Times New Roman" w:hAnsi="Times New Roman" w:cs="Times New Roman"/>
          <w:sz w:val="20"/>
          <w:szCs w:val="20"/>
        </w:rPr>
        <w:t>&lt; 0.05 indicating statistical significance.</w:t>
      </w:r>
    </w:p>
    <w:p w14:paraId="70139982" w14:textId="77777777" w:rsidR="005E7A80" w:rsidRDefault="005E7A80" w:rsidP="00336621">
      <w:pPr>
        <w:rPr>
          <w:rFonts w:ascii="Times New Roman" w:hAnsi="Times New Roman" w:cs="Times New Roman"/>
          <w:sz w:val="20"/>
          <w:szCs w:val="20"/>
        </w:rPr>
      </w:pPr>
    </w:p>
    <w:p w14:paraId="6602C39A" w14:textId="77777777" w:rsidR="005E7A80" w:rsidRDefault="005E7A80" w:rsidP="00336621">
      <w:pPr>
        <w:rPr>
          <w:rFonts w:ascii="Times New Roman" w:hAnsi="Times New Roman" w:cs="Times New Roman"/>
          <w:sz w:val="20"/>
          <w:szCs w:val="20"/>
        </w:rPr>
      </w:pPr>
    </w:p>
    <w:p w14:paraId="6C993867" w14:textId="77777777" w:rsidR="005E7A80" w:rsidRDefault="005E7A80" w:rsidP="00336621">
      <w:pPr>
        <w:rPr>
          <w:rFonts w:ascii="Times New Roman" w:hAnsi="Times New Roman" w:cs="Times New Roman"/>
          <w:sz w:val="20"/>
          <w:szCs w:val="20"/>
        </w:rPr>
      </w:pPr>
    </w:p>
    <w:p w14:paraId="458763C5" w14:textId="77777777" w:rsidR="005E7A80" w:rsidRDefault="005E7A80" w:rsidP="005E7A80">
      <w:pPr>
        <w:keepNext/>
        <w:rPr>
          <w:rFonts w:hint="eastAsia"/>
        </w:rPr>
      </w:pPr>
      <w:r>
        <w:rPr>
          <w:rFonts w:ascii="Times New Roman" w:hAnsi="Times New Roman" w:cs="Times New Roman"/>
          <w:noProof/>
          <w:sz w:val="20"/>
          <w:szCs w:val="20"/>
        </w:rPr>
        <w:drawing>
          <wp:inline distT="0" distB="0" distL="0" distR="0" wp14:anchorId="3584B4FD" wp14:editId="1B83C342">
            <wp:extent cx="5274310" cy="3353435"/>
            <wp:effectExtent l="0" t="0" r="2540" b="0"/>
            <wp:docPr id="9385490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49002" name="图片 9385490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353435"/>
                    </a:xfrm>
                    <a:prstGeom prst="rect">
                      <a:avLst/>
                    </a:prstGeom>
                  </pic:spPr>
                </pic:pic>
              </a:graphicData>
            </a:graphic>
          </wp:inline>
        </w:drawing>
      </w:r>
    </w:p>
    <w:p w14:paraId="344E7ADE" w14:textId="17A9ED2A" w:rsidR="005E7A80" w:rsidRPr="00E81CE8" w:rsidRDefault="005E7A80" w:rsidP="005E7A80">
      <w:pPr>
        <w:rPr>
          <w:rFonts w:ascii="Times New Roman" w:hAnsi="Times New Roman" w:cs="Times New Roman"/>
          <w:sz w:val="20"/>
          <w:szCs w:val="20"/>
        </w:rPr>
      </w:pPr>
      <w:r w:rsidRPr="001F5A64">
        <w:rPr>
          <w:rFonts w:ascii="Times New Roman" w:hAnsi="Times New Roman" w:cs="Times New Roman"/>
          <w:b/>
          <w:bCs/>
          <w:sz w:val="20"/>
          <w:szCs w:val="20"/>
        </w:rPr>
        <w:t>Supplementary Figure 3.</w:t>
      </w:r>
      <w:r w:rsidRPr="00E81CE8">
        <w:rPr>
          <w:rFonts w:ascii="Times New Roman" w:hAnsi="Times New Roman" w:cs="Times New Roman"/>
          <w:sz w:val="20"/>
          <w:szCs w:val="20"/>
        </w:rPr>
        <w:t xml:space="preserve"> Waterfall plots of individualized prediction scores. The distribution of prediction scores across the four models is shown for the (A–D) training, (E–H) internal validation, and (I–L) </w:t>
      </w:r>
      <w:r w:rsidR="001F5A64" w:rsidRPr="00306161">
        <w:rPr>
          <w:rFonts w:ascii="Times New Roman" w:hAnsi="Times New Roman"/>
          <w:color w:val="000000" w:themeColor="text1"/>
          <w:kern w:val="0"/>
          <w:sz w:val="20"/>
          <w:szCs w:val="20"/>
          <w:lang w:bidi="ar"/>
        </w:rPr>
        <w:t>external</w:t>
      </w:r>
      <w:r w:rsidR="001F5A64">
        <w:rPr>
          <w:rFonts w:ascii="Times New Roman" w:hAnsi="Times New Roman" w:hint="eastAsia"/>
          <w:color w:val="000000" w:themeColor="text1"/>
          <w:kern w:val="0"/>
          <w:sz w:val="20"/>
          <w:szCs w:val="20"/>
          <w:lang w:bidi="ar"/>
        </w:rPr>
        <w:t xml:space="preserve"> test</w:t>
      </w:r>
      <w:r w:rsidRPr="00E81CE8">
        <w:rPr>
          <w:rFonts w:ascii="Times New Roman" w:hAnsi="Times New Roman" w:cs="Times New Roman"/>
          <w:sz w:val="20"/>
          <w:szCs w:val="20"/>
        </w:rPr>
        <w:t xml:space="preserve"> cohorts. Blue and orange bars indicate patients with N0/N1 and N2/N3 stages, respectively.</w:t>
      </w:r>
    </w:p>
    <w:p w14:paraId="69849332" w14:textId="77777777" w:rsidR="005E7A80" w:rsidRPr="005E7A80" w:rsidRDefault="005E7A80" w:rsidP="00336621">
      <w:pPr>
        <w:rPr>
          <w:rFonts w:ascii="Times New Roman" w:hAnsi="Times New Roman" w:cs="Times New Roman"/>
          <w:sz w:val="20"/>
          <w:szCs w:val="20"/>
        </w:rPr>
      </w:pPr>
    </w:p>
    <w:p w14:paraId="61D98496" w14:textId="77777777" w:rsidR="005E7A80" w:rsidRDefault="005E7A80" w:rsidP="00336621">
      <w:pPr>
        <w:rPr>
          <w:rFonts w:ascii="Times New Roman" w:hAnsi="Times New Roman" w:cs="Times New Roman"/>
          <w:sz w:val="20"/>
          <w:szCs w:val="20"/>
        </w:rPr>
      </w:pPr>
    </w:p>
    <w:p w14:paraId="2007A3FD" w14:textId="77777777" w:rsidR="005E7A80" w:rsidRDefault="005E7A80" w:rsidP="00336621">
      <w:pPr>
        <w:rPr>
          <w:rFonts w:ascii="Times New Roman" w:hAnsi="Times New Roman" w:cs="Times New Roman"/>
          <w:sz w:val="20"/>
          <w:szCs w:val="20"/>
        </w:rPr>
      </w:pPr>
    </w:p>
    <w:p w14:paraId="66116C69" w14:textId="77777777" w:rsidR="005E7A80" w:rsidRDefault="005E7A80" w:rsidP="00336621">
      <w:pPr>
        <w:rPr>
          <w:rFonts w:ascii="Times New Roman" w:hAnsi="Times New Roman" w:cs="Times New Roman"/>
          <w:sz w:val="20"/>
          <w:szCs w:val="20"/>
        </w:rPr>
      </w:pPr>
    </w:p>
    <w:p w14:paraId="77CA4673" w14:textId="4421BDCA" w:rsidR="005E7A80" w:rsidRDefault="00DE2618" w:rsidP="005E7A80">
      <w:pPr>
        <w:keepNext/>
        <w:rPr>
          <w:rFonts w:hint="eastAsia"/>
        </w:rPr>
      </w:pPr>
      <w:r>
        <w:rPr>
          <w:rFonts w:hint="eastAsia"/>
          <w:noProof/>
        </w:rPr>
        <w:drawing>
          <wp:inline distT="0" distB="0" distL="0" distR="0" wp14:anchorId="5D7ACF1D" wp14:editId="59BB5C01">
            <wp:extent cx="5274310" cy="1772920"/>
            <wp:effectExtent l="0" t="0" r="2540" b="0"/>
            <wp:docPr id="7621559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55916" name="图片 7621559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772920"/>
                    </a:xfrm>
                    <a:prstGeom prst="rect">
                      <a:avLst/>
                    </a:prstGeom>
                  </pic:spPr>
                </pic:pic>
              </a:graphicData>
            </a:graphic>
          </wp:inline>
        </w:drawing>
      </w:r>
    </w:p>
    <w:p w14:paraId="58BE6913" w14:textId="6AE18CBC" w:rsidR="005E7A80" w:rsidRPr="00336621" w:rsidRDefault="005E7A80" w:rsidP="005E7A80">
      <w:pPr>
        <w:rPr>
          <w:rFonts w:ascii="Times New Roman" w:hAnsi="Times New Roman" w:cs="Times New Roman"/>
          <w:sz w:val="20"/>
          <w:szCs w:val="20"/>
        </w:rPr>
      </w:pPr>
      <w:r w:rsidRPr="001F5A64">
        <w:rPr>
          <w:rFonts w:ascii="Times New Roman" w:hAnsi="Times New Roman" w:cs="Times New Roman"/>
          <w:b/>
          <w:bCs/>
          <w:sz w:val="20"/>
          <w:szCs w:val="20"/>
        </w:rPr>
        <w:t>Supplementary Figure 4.</w:t>
      </w:r>
      <w:r w:rsidR="00EF1466">
        <w:rPr>
          <w:rFonts w:ascii="Times New Roman" w:hAnsi="Times New Roman" w:cs="Times New Roman" w:hint="eastAsia"/>
          <w:sz w:val="20"/>
          <w:szCs w:val="20"/>
        </w:rPr>
        <w:t xml:space="preserve"> </w:t>
      </w:r>
      <w:r w:rsidRPr="00336621">
        <w:rPr>
          <w:rFonts w:ascii="Times New Roman" w:hAnsi="Times New Roman" w:cs="Times New Roman"/>
          <w:sz w:val="20"/>
          <w:szCs w:val="20"/>
        </w:rPr>
        <w:t>Calibration curves of the DLR-ResNet34 model. The calibration plots illustrate the agreement between predicted probabilities and actual observed outcomes across the (</w:t>
      </w:r>
      <w:r w:rsidR="00DE2618">
        <w:rPr>
          <w:rFonts w:ascii="Times New Roman" w:hAnsi="Times New Roman" w:cs="Times New Roman" w:hint="eastAsia"/>
          <w:sz w:val="20"/>
          <w:szCs w:val="20"/>
        </w:rPr>
        <w:t>A</w:t>
      </w:r>
      <w:r w:rsidRPr="00336621">
        <w:rPr>
          <w:rFonts w:ascii="Times New Roman" w:hAnsi="Times New Roman" w:cs="Times New Roman"/>
          <w:sz w:val="20"/>
          <w:szCs w:val="20"/>
        </w:rPr>
        <w:t>) training, (</w:t>
      </w:r>
      <w:r w:rsidR="00DE2618">
        <w:rPr>
          <w:rFonts w:ascii="Times New Roman" w:hAnsi="Times New Roman" w:cs="Times New Roman" w:hint="eastAsia"/>
          <w:sz w:val="20"/>
          <w:szCs w:val="20"/>
        </w:rPr>
        <w:t>B</w:t>
      </w:r>
      <w:r w:rsidRPr="00336621">
        <w:rPr>
          <w:rFonts w:ascii="Times New Roman" w:hAnsi="Times New Roman" w:cs="Times New Roman"/>
          <w:sz w:val="20"/>
          <w:szCs w:val="20"/>
        </w:rPr>
        <w:t>) internal validation, and (</w:t>
      </w:r>
      <w:r w:rsidR="00DE2618">
        <w:rPr>
          <w:rFonts w:ascii="Times New Roman" w:hAnsi="Times New Roman" w:cs="Times New Roman" w:hint="eastAsia"/>
          <w:sz w:val="20"/>
          <w:szCs w:val="20"/>
        </w:rPr>
        <w:t>C</w:t>
      </w:r>
      <w:r w:rsidRPr="00336621">
        <w:rPr>
          <w:rFonts w:ascii="Times New Roman" w:hAnsi="Times New Roman" w:cs="Times New Roman"/>
          <w:sz w:val="20"/>
          <w:szCs w:val="20"/>
        </w:rPr>
        <w:t>)</w:t>
      </w:r>
      <w:r w:rsidR="001F5A64" w:rsidRPr="001F5A64">
        <w:rPr>
          <w:rFonts w:ascii="Times New Roman" w:hAnsi="Times New Roman"/>
          <w:color w:val="000000" w:themeColor="text1"/>
          <w:kern w:val="0"/>
          <w:sz w:val="20"/>
          <w:szCs w:val="20"/>
          <w:lang w:bidi="ar"/>
        </w:rPr>
        <w:t xml:space="preserve"> </w:t>
      </w:r>
      <w:r w:rsidR="001F5A64" w:rsidRPr="00306161">
        <w:rPr>
          <w:rFonts w:ascii="Times New Roman" w:hAnsi="Times New Roman"/>
          <w:color w:val="000000" w:themeColor="text1"/>
          <w:kern w:val="0"/>
          <w:sz w:val="20"/>
          <w:szCs w:val="20"/>
          <w:lang w:bidi="ar"/>
        </w:rPr>
        <w:t>external</w:t>
      </w:r>
      <w:r w:rsidRPr="00336621">
        <w:rPr>
          <w:rFonts w:ascii="Times New Roman" w:hAnsi="Times New Roman" w:cs="Times New Roman"/>
          <w:sz w:val="20"/>
          <w:szCs w:val="20"/>
        </w:rPr>
        <w:t xml:space="preserve"> test cohorts. The dotted diagonal line represents perfect calibration.</w:t>
      </w:r>
    </w:p>
    <w:p w14:paraId="5E67ED83" w14:textId="77777777" w:rsidR="005E7A80" w:rsidRDefault="005E7A80" w:rsidP="00336621">
      <w:pPr>
        <w:rPr>
          <w:rFonts w:ascii="Times New Roman" w:hAnsi="Times New Roman" w:cs="Times New Roman"/>
          <w:sz w:val="20"/>
          <w:szCs w:val="20"/>
        </w:rPr>
      </w:pPr>
    </w:p>
    <w:p w14:paraId="742B783A" w14:textId="77777777" w:rsidR="005E7A80" w:rsidRDefault="005E7A80" w:rsidP="00336621">
      <w:pPr>
        <w:rPr>
          <w:rFonts w:ascii="Times New Roman" w:hAnsi="Times New Roman" w:cs="Times New Roman"/>
          <w:sz w:val="20"/>
          <w:szCs w:val="20"/>
        </w:rPr>
      </w:pPr>
    </w:p>
    <w:p w14:paraId="7CE7178E" w14:textId="77777777" w:rsidR="005E7A80" w:rsidRDefault="005E7A80" w:rsidP="00336621">
      <w:pPr>
        <w:rPr>
          <w:rFonts w:ascii="Times New Roman" w:hAnsi="Times New Roman" w:cs="Times New Roman"/>
          <w:sz w:val="20"/>
          <w:szCs w:val="20"/>
        </w:rPr>
      </w:pPr>
    </w:p>
    <w:p w14:paraId="7CF716E3" w14:textId="5E5F5270" w:rsidR="005E7A80" w:rsidRDefault="00DE2618" w:rsidP="005E7A80">
      <w:pPr>
        <w:keepNext/>
        <w:rPr>
          <w:rFonts w:hint="eastAsia"/>
        </w:rPr>
      </w:pPr>
      <w:r>
        <w:rPr>
          <w:rFonts w:hint="eastAsia"/>
          <w:noProof/>
        </w:rPr>
        <w:drawing>
          <wp:inline distT="0" distB="0" distL="0" distR="0" wp14:anchorId="09EA8BED" wp14:editId="0339C15A">
            <wp:extent cx="5274310" cy="1587500"/>
            <wp:effectExtent l="0" t="0" r="2540" b="0"/>
            <wp:docPr id="14875561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56197" name="图片 14875561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587500"/>
                    </a:xfrm>
                    <a:prstGeom prst="rect">
                      <a:avLst/>
                    </a:prstGeom>
                  </pic:spPr>
                </pic:pic>
              </a:graphicData>
            </a:graphic>
          </wp:inline>
        </w:drawing>
      </w:r>
    </w:p>
    <w:p w14:paraId="55F54574" w14:textId="68F4EC91" w:rsidR="005E7A80" w:rsidRPr="001F5A64" w:rsidRDefault="005E7A80" w:rsidP="005E7A80">
      <w:pPr>
        <w:rPr>
          <w:rFonts w:ascii="Times New Roman" w:hAnsi="Times New Roman" w:cs="Times New Roman"/>
          <w:color w:val="000000" w:themeColor="text1"/>
          <w:sz w:val="20"/>
          <w:szCs w:val="20"/>
        </w:rPr>
      </w:pPr>
      <w:r w:rsidRPr="00DE2618">
        <w:rPr>
          <w:rFonts w:ascii="Times New Roman" w:hAnsi="Times New Roman" w:cs="Times New Roman"/>
          <w:b/>
          <w:bCs/>
          <w:color w:val="000000" w:themeColor="text1"/>
          <w:sz w:val="20"/>
          <w:szCs w:val="20"/>
        </w:rPr>
        <w:t xml:space="preserve">Supplementary Figure 5. </w:t>
      </w:r>
      <w:r w:rsidRPr="00DE2618">
        <w:rPr>
          <w:rFonts w:ascii="Times New Roman" w:hAnsi="Times New Roman" w:cs="Times New Roman"/>
          <w:color w:val="000000" w:themeColor="text1"/>
          <w:sz w:val="20"/>
          <w:szCs w:val="20"/>
        </w:rPr>
        <w:t>Confusion matrices of the DLR-ResNet34 model. The matrices display the classification performance (True Negative, False Positive, False Negative, True Positive) in the (</w:t>
      </w:r>
      <w:r w:rsidR="00DE2618" w:rsidRPr="00DE2618">
        <w:rPr>
          <w:rFonts w:ascii="Times New Roman" w:hAnsi="Times New Roman" w:cs="Times New Roman" w:hint="eastAsia"/>
          <w:color w:val="000000" w:themeColor="text1"/>
          <w:sz w:val="20"/>
          <w:szCs w:val="20"/>
        </w:rPr>
        <w:t>A</w:t>
      </w:r>
      <w:r w:rsidRPr="00DE2618">
        <w:rPr>
          <w:rFonts w:ascii="Times New Roman" w:hAnsi="Times New Roman" w:cs="Times New Roman"/>
          <w:color w:val="000000" w:themeColor="text1"/>
          <w:sz w:val="20"/>
          <w:szCs w:val="20"/>
        </w:rPr>
        <w:t>) training, (</w:t>
      </w:r>
      <w:r w:rsidR="00DE2618" w:rsidRPr="00DE2618">
        <w:rPr>
          <w:rFonts w:ascii="Times New Roman" w:hAnsi="Times New Roman" w:cs="Times New Roman" w:hint="eastAsia"/>
          <w:color w:val="000000" w:themeColor="text1"/>
          <w:sz w:val="20"/>
          <w:szCs w:val="20"/>
        </w:rPr>
        <w:t>B</w:t>
      </w:r>
      <w:r w:rsidRPr="00DE2618">
        <w:rPr>
          <w:rFonts w:ascii="Times New Roman" w:hAnsi="Times New Roman" w:cs="Times New Roman"/>
          <w:color w:val="000000" w:themeColor="text1"/>
          <w:sz w:val="20"/>
          <w:szCs w:val="20"/>
        </w:rPr>
        <w:t>) internal validation, and (</w:t>
      </w:r>
      <w:r w:rsidR="00DE2618" w:rsidRPr="00DE2618">
        <w:rPr>
          <w:rFonts w:ascii="Times New Roman" w:hAnsi="Times New Roman" w:cs="Times New Roman" w:hint="eastAsia"/>
          <w:color w:val="000000" w:themeColor="text1"/>
          <w:sz w:val="20"/>
          <w:szCs w:val="20"/>
        </w:rPr>
        <w:t>C</w:t>
      </w:r>
      <w:r w:rsidRPr="00DE2618">
        <w:rPr>
          <w:rFonts w:ascii="Times New Roman" w:hAnsi="Times New Roman" w:cs="Times New Roman"/>
          <w:color w:val="000000" w:themeColor="text1"/>
          <w:sz w:val="20"/>
          <w:szCs w:val="20"/>
        </w:rPr>
        <w:t xml:space="preserve">) </w:t>
      </w:r>
      <w:r w:rsidR="001F5A64" w:rsidRPr="00DE2618">
        <w:rPr>
          <w:rFonts w:ascii="Times New Roman" w:hAnsi="Times New Roman"/>
          <w:color w:val="000000" w:themeColor="text1"/>
          <w:kern w:val="0"/>
          <w:sz w:val="20"/>
          <w:szCs w:val="20"/>
          <w:lang w:bidi="ar"/>
        </w:rPr>
        <w:t>external</w:t>
      </w:r>
      <w:r w:rsidRPr="00DE2618">
        <w:rPr>
          <w:rFonts w:ascii="Times New Roman" w:hAnsi="Times New Roman" w:cs="Times New Roman"/>
          <w:color w:val="000000" w:themeColor="text1"/>
          <w:sz w:val="20"/>
          <w:szCs w:val="20"/>
        </w:rPr>
        <w:t xml:space="preserve"> test cohorts.</w:t>
      </w:r>
    </w:p>
    <w:p w14:paraId="00261755" w14:textId="77777777" w:rsidR="005E7A80" w:rsidRDefault="005E7A80" w:rsidP="00336621">
      <w:pPr>
        <w:rPr>
          <w:rFonts w:ascii="Times New Roman" w:hAnsi="Times New Roman" w:cs="Times New Roman"/>
          <w:sz w:val="20"/>
          <w:szCs w:val="20"/>
        </w:rPr>
      </w:pPr>
    </w:p>
    <w:p w14:paraId="1E852320" w14:textId="77777777" w:rsidR="005E7A80" w:rsidRDefault="005E7A80" w:rsidP="00336621">
      <w:pPr>
        <w:rPr>
          <w:rFonts w:ascii="Times New Roman" w:hAnsi="Times New Roman" w:cs="Times New Roman"/>
          <w:sz w:val="20"/>
          <w:szCs w:val="20"/>
        </w:rPr>
      </w:pPr>
    </w:p>
    <w:p w14:paraId="12A0CC21" w14:textId="77777777" w:rsidR="005E7A80" w:rsidRDefault="005E7A80" w:rsidP="005E7A80">
      <w:pPr>
        <w:keepNext/>
        <w:rPr>
          <w:rFonts w:hint="eastAsia"/>
        </w:rPr>
      </w:pPr>
      <w:r>
        <w:rPr>
          <w:rFonts w:ascii="Times New Roman" w:hAnsi="Times New Roman" w:cs="Times New Roman" w:hint="eastAsia"/>
          <w:noProof/>
          <w:sz w:val="20"/>
          <w:szCs w:val="20"/>
        </w:rPr>
        <w:lastRenderedPageBreak/>
        <w:drawing>
          <wp:inline distT="0" distB="0" distL="0" distR="0" wp14:anchorId="545B727D" wp14:editId="22289D1C">
            <wp:extent cx="5274310" cy="2315210"/>
            <wp:effectExtent l="0" t="0" r="2540" b="8890"/>
            <wp:docPr id="191247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748" name="图片 191247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315210"/>
                    </a:xfrm>
                    <a:prstGeom prst="rect">
                      <a:avLst/>
                    </a:prstGeom>
                  </pic:spPr>
                </pic:pic>
              </a:graphicData>
            </a:graphic>
          </wp:inline>
        </w:drawing>
      </w:r>
    </w:p>
    <w:p w14:paraId="0953C1EF" w14:textId="77777777" w:rsidR="005E7A80" w:rsidRPr="00336621" w:rsidRDefault="005E7A80" w:rsidP="005E7A80">
      <w:pPr>
        <w:rPr>
          <w:rFonts w:ascii="Times New Roman" w:hAnsi="Times New Roman" w:cs="Times New Roman"/>
          <w:sz w:val="20"/>
          <w:szCs w:val="20"/>
        </w:rPr>
      </w:pPr>
      <w:r w:rsidRPr="001F5A64">
        <w:rPr>
          <w:rFonts w:ascii="Times New Roman" w:hAnsi="Times New Roman" w:cs="Times New Roman"/>
          <w:b/>
          <w:bCs/>
          <w:sz w:val="20"/>
          <w:szCs w:val="20"/>
        </w:rPr>
        <w:t xml:space="preserve">Supplementary Figure 6. </w:t>
      </w:r>
      <w:r w:rsidRPr="00336621">
        <w:rPr>
          <w:rFonts w:ascii="Times New Roman" w:hAnsi="Times New Roman" w:cs="Times New Roman"/>
          <w:sz w:val="20"/>
          <w:szCs w:val="20"/>
        </w:rPr>
        <w:t>SHAP summary plot for the DLR-ResNet34 model. The plot illustrates the overall impact and directionality of the top features on the model's predictions. Each dot represents a single patient. The color gradient from blue (low) to red (high) indicates the original feature value, while the horizontal position represents the SHAP value (impact on model output).</w:t>
      </w:r>
    </w:p>
    <w:p w14:paraId="58F9DCD7" w14:textId="77777777" w:rsidR="005E7A80" w:rsidRDefault="005E7A80" w:rsidP="00336621">
      <w:pPr>
        <w:rPr>
          <w:rFonts w:ascii="Times New Roman" w:hAnsi="Times New Roman" w:cs="Times New Roman"/>
          <w:sz w:val="20"/>
          <w:szCs w:val="20"/>
        </w:rPr>
      </w:pPr>
    </w:p>
    <w:p w14:paraId="2214C592" w14:textId="77777777" w:rsidR="005E7A80" w:rsidRDefault="005E7A80" w:rsidP="00336621">
      <w:pPr>
        <w:rPr>
          <w:rFonts w:ascii="Times New Roman" w:hAnsi="Times New Roman" w:cs="Times New Roman"/>
          <w:sz w:val="20"/>
          <w:szCs w:val="20"/>
        </w:rPr>
      </w:pPr>
    </w:p>
    <w:p w14:paraId="2FF15661" w14:textId="77777777" w:rsidR="005E7A80" w:rsidRDefault="005E7A80" w:rsidP="00336621">
      <w:pPr>
        <w:rPr>
          <w:rFonts w:ascii="Times New Roman" w:hAnsi="Times New Roman" w:cs="Times New Roman"/>
          <w:sz w:val="20"/>
          <w:szCs w:val="20"/>
        </w:rPr>
      </w:pPr>
    </w:p>
    <w:p w14:paraId="7D53A918" w14:textId="77777777" w:rsidR="005E7A80" w:rsidRDefault="005E7A80" w:rsidP="00336621">
      <w:pPr>
        <w:rPr>
          <w:rFonts w:ascii="Times New Roman" w:hAnsi="Times New Roman" w:cs="Times New Roman"/>
          <w:sz w:val="20"/>
          <w:szCs w:val="20"/>
        </w:rPr>
      </w:pPr>
    </w:p>
    <w:p w14:paraId="25A1367D" w14:textId="77777777" w:rsidR="005E7A80" w:rsidRDefault="005E7A80" w:rsidP="00336621">
      <w:pPr>
        <w:rPr>
          <w:rFonts w:ascii="Times New Roman" w:hAnsi="Times New Roman" w:cs="Times New Roman"/>
          <w:sz w:val="20"/>
          <w:szCs w:val="20"/>
        </w:rPr>
      </w:pPr>
    </w:p>
    <w:p w14:paraId="38A7B686" w14:textId="2C50A886" w:rsidR="005E7A80" w:rsidRDefault="00DE2618" w:rsidP="005E7A80">
      <w:pPr>
        <w:keepNext/>
        <w:rPr>
          <w:rFonts w:hint="eastAsia"/>
        </w:rPr>
      </w:pPr>
      <w:r>
        <w:rPr>
          <w:rFonts w:hint="eastAsia"/>
          <w:noProof/>
        </w:rPr>
        <w:drawing>
          <wp:inline distT="0" distB="0" distL="0" distR="0" wp14:anchorId="2D5DEC08" wp14:editId="4162B800">
            <wp:extent cx="5274310" cy="1438910"/>
            <wp:effectExtent l="0" t="0" r="2540" b="8890"/>
            <wp:docPr id="10484684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68449" name="图片 104846844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1438910"/>
                    </a:xfrm>
                    <a:prstGeom prst="rect">
                      <a:avLst/>
                    </a:prstGeom>
                  </pic:spPr>
                </pic:pic>
              </a:graphicData>
            </a:graphic>
          </wp:inline>
        </w:drawing>
      </w:r>
    </w:p>
    <w:p w14:paraId="15908E0E" w14:textId="7E845292" w:rsidR="00336621" w:rsidRPr="00E81CE8" w:rsidRDefault="005E7A80" w:rsidP="00336621">
      <w:pPr>
        <w:rPr>
          <w:rFonts w:ascii="Times New Roman" w:hAnsi="Times New Roman" w:cs="Times New Roman"/>
          <w:sz w:val="20"/>
          <w:szCs w:val="20"/>
        </w:rPr>
      </w:pPr>
      <w:r w:rsidRPr="001F5A64">
        <w:rPr>
          <w:rFonts w:ascii="Times New Roman" w:hAnsi="Times New Roman" w:cs="Times New Roman"/>
          <w:b/>
          <w:bCs/>
          <w:sz w:val="20"/>
          <w:szCs w:val="20"/>
        </w:rPr>
        <w:t>Supplementary Figure 7.</w:t>
      </w:r>
      <w:r w:rsidR="00DE2618">
        <w:rPr>
          <w:rFonts w:ascii="Times New Roman" w:hAnsi="Times New Roman" w:cs="Times New Roman" w:hint="eastAsia"/>
          <w:b/>
          <w:bCs/>
          <w:sz w:val="20"/>
          <w:szCs w:val="20"/>
        </w:rPr>
        <w:t xml:space="preserve"> </w:t>
      </w:r>
      <w:r w:rsidR="00336621" w:rsidRPr="00E81CE8">
        <w:rPr>
          <w:rFonts w:ascii="Times New Roman" w:hAnsi="Times New Roman" w:cs="Times New Roman"/>
          <w:sz w:val="20"/>
          <w:szCs w:val="20"/>
        </w:rPr>
        <w:t>ROC curves and optimal thresholds of the DLR-ResNet34 model. The ROC curves display the discriminative performance in the (</w:t>
      </w:r>
      <w:r w:rsidR="00DE2618">
        <w:rPr>
          <w:rFonts w:ascii="Times New Roman" w:hAnsi="Times New Roman" w:cs="Times New Roman" w:hint="eastAsia"/>
          <w:sz w:val="20"/>
          <w:szCs w:val="20"/>
        </w:rPr>
        <w:t>A</w:t>
      </w:r>
      <w:r w:rsidR="00336621" w:rsidRPr="00E81CE8">
        <w:rPr>
          <w:rFonts w:ascii="Times New Roman" w:hAnsi="Times New Roman" w:cs="Times New Roman"/>
          <w:sz w:val="20"/>
          <w:szCs w:val="20"/>
        </w:rPr>
        <w:t>) training, (</w:t>
      </w:r>
      <w:r w:rsidR="00DE2618">
        <w:rPr>
          <w:rFonts w:ascii="Times New Roman" w:hAnsi="Times New Roman" w:cs="Times New Roman" w:hint="eastAsia"/>
          <w:sz w:val="20"/>
          <w:szCs w:val="20"/>
        </w:rPr>
        <w:t>B</w:t>
      </w:r>
      <w:r w:rsidR="00336621" w:rsidRPr="00E81CE8">
        <w:rPr>
          <w:rFonts w:ascii="Times New Roman" w:hAnsi="Times New Roman" w:cs="Times New Roman"/>
          <w:sz w:val="20"/>
          <w:szCs w:val="20"/>
        </w:rPr>
        <w:t>) internal validation, and (</w:t>
      </w:r>
      <w:r w:rsidR="00DE2618">
        <w:rPr>
          <w:rFonts w:ascii="Times New Roman" w:hAnsi="Times New Roman" w:cs="Times New Roman" w:hint="eastAsia"/>
          <w:sz w:val="20"/>
          <w:szCs w:val="20"/>
        </w:rPr>
        <w:t>C</w:t>
      </w:r>
      <w:r w:rsidR="00336621" w:rsidRPr="00E81CE8">
        <w:rPr>
          <w:rFonts w:ascii="Times New Roman" w:hAnsi="Times New Roman" w:cs="Times New Roman"/>
          <w:sz w:val="20"/>
          <w:szCs w:val="20"/>
        </w:rPr>
        <w:t xml:space="preserve">) </w:t>
      </w:r>
      <w:r>
        <w:rPr>
          <w:rFonts w:ascii="Times New Roman" w:hAnsi="Times New Roman" w:cs="Times New Roman" w:hint="eastAsia"/>
          <w:sz w:val="20"/>
          <w:szCs w:val="20"/>
        </w:rPr>
        <w:t>external</w:t>
      </w:r>
      <w:r w:rsidR="00336621" w:rsidRPr="00E81CE8">
        <w:rPr>
          <w:rFonts w:ascii="Times New Roman" w:hAnsi="Times New Roman" w:cs="Times New Roman"/>
          <w:sz w:val="20"/>
          <w:szCs w:val="20"/>
        </w:rPr>
        <w:t xml:space="preserve"> test cohorts. The red dots indicate the optimal decision thresholds determined by maximizing the Youden index, with the corresponding sensitivity and specificity values annotated in the bottom right corner of each plot.</w:t>
      </w:r>
    </w:p>
    <w:sectPr w:rsidR="00336621" w:rsidRPr="00E81C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8829" w14:textId="77777777" w:rsidR="002567C3" w:rsidRDefault="002567C3" w:rsidP="005E7A80">
      <w:pPr>
        <w:spacing w:after="0" w:line="240" w:lineRule="auto"/>
        <w:rPr>
          <w:rFonts w:hint="eastAsia"/>
        </w:rPr>
      </w:pPr>
      <w:r>
        <w:separator/>
      </w:r>
    </w:p>
  </w:endnote>
  <w:endnote w:type="continuationSeparator" w:id="0">
    <w:p w14:paraId="72B2A974" w14:textId="77777777" w:rsidR="002567C3" w:rsidRDefault="002567C3" w:rsidP="005E7A8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A00CD" w14:textId="77777777" w:rsidR="002567C3" w:rsidRDefault="002567C3" w:rsidP="005E7A80">
      <w:pPr>
        <w:spacing w:after="0" w:line="240" w:lineRule="auto"/>
        <w:rPr>
          <w:rFonts w:hint="eastAsia"/>
        </w:rPr>
      </w:pPr>
      <w:r>
        <w:separator/>
      </w:r>
    </w:p>
  </w:footnote>
  <w:footnote w:type="continuationSeparator" w:id="0">
    <w:p w14:paraId="1C63BACA" w14:textId="77777777" w:rsidR="002567C3" w:rsidRDefault="002567C3" w:rsidP="005E7A8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621"/>
    <w:rsid w:val="0005379E"/>
    <w:rsid w:val="001F5A64"/>
    <w:rsid w:val="00216A68"/>
    <w:rsid w:val="002567C3"/>
    <w:rsid w:val="00336621"/>
    <w:rsid w:val="003D4FE4"/>
    <w:rsid w:val="0043209E"/>
    <w:rsid w:val="005A0685"/>
    <w:rsid w:val="005E7A80"/>
    <w:rsid w:val="0061340D"/>
    <w:rsid w:val="006D108E"/>
    <w:rsid w:val="00960090"/>
    <w:rsid w:val="00B3030D"/>
    <w:rsid w:val="00B8698F"/>
    <w:rsid w:val="00CF35A2"/>
    <w:rsid w:val="00DE2618"/>
    <w:rsid w:val="00E81CE8"/>
    <w:rsid w:val="00EF1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F86C2"/>
  <w15:chartTrackingRefBased/>
  <w15:docId w15:val="{AD0C76DE-8E9F-43DB-BF96-717F7556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3662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3662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3662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3662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3662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36621"/>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3662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3662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3662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3662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3662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3662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36621"/>
    <w:rPr>
      <w:rFonts w:cstheme="majorBidi"/>
      <w:color w:val="2F5496" w:themeColor="accent1" w:themeShade="BF"/>
      <w:sz w:val="28"/>
      <w:szCs w:val="28"/>
    </w:rPr>
  </w:style>
  <w:style w:type="character" w:customStyle="1" w:styleId="50">
    <w:name w:val="标题 5 字符"/>
    <w:basedOn w:val="a0"/>
    <w:link w:val="5"/>
    <w:uiPriority w:val="9"/>
    <w:semiHidden/>
    <w:rsid w:val="00336621"/>
    <w:rPr>
      <w:rFonts w:cstheme="majorBidi"/>
      <w:color w:val="2F5496" w:themeColor="accent1" w:themeShade="BF"/>
      <w:sz w:val="24"/>
    </w:rPr>
  </w:style>
  <w:style w:type="character" w:customStyle="1" w:styleId="60">
    <w:name w:val="标题 6 字符"/>
    <w:basedOn w:val="a0"/>
    <w:link w:val="6"/>
    <w:uiPriority w:val="9"/>
    <w:semiHidden/>
    <w:rsid w:val="00336621"/>
    <w:rPr>
      <w:rFonts w:cstheme="majorBidi"/>
      <w:b/>
      <w:bCs/>
      <w:color w:val="2F5496" w:themeColor="accent1" w:themeShade="BF"/>
    </w:rPr>
  </w:style>
  <w:style w:type="character" w:customStyle="1" w:styleId="70">
    <w:name w:val="标题 7 字符"/>
    <w:basedOn w:val="a0"/>
    <w:link w:val="7"/>
    <w:uiPriority w:val="9"/>
    <w:semiHidden/>
    <w:rsid w:val="00336621"/>
    <w:rPr>
      <w:rFonts w:cstheme="majorBidi"/>
      <w:b/>
      <w:bCs/>
      <w:color w:val="595959" w:themeColor="text1" w:themeTint="A6"/>
    </w:rPr>
  </w:style>
  <w:style w:type="character" w:customStyle="1" w:styleId="80">
    <w:name w:val="标题 8 字符"/>
    <w:basedOn w:val="a0"/>
    <w:link w:val="8"/>
    <w:uiPriority w:val="9"/>
    <w:semiHidden/>
    <w:rsid w:val="00336621"/>
    <w:rPr>
      <w:rFonts w:cstheme="majorBidi"/>
      <w:color w:val="595959" w:themeColor="text1" w:themeTint="A6"/>
    </w:rPr>
  </w:style>
  <w:style w:type="character" w:customStyle="1" w:styleId="90">
    <w:name w:val="标题 9 字符"/>
    <w:basedOn w:val="a0"/>
    <w:link w:val="9"/>
    <w:uiPriority w:val="9"/>
    <w:semiHidden/>
    <w:rsid w:val="00336621"/>
    <w:rPr>
      <w:rFonts w:eastAsiaTheme="majorEastAsia" w:cstheme="majorBidi"/>
      <w:color w:val="595959" w:themeColor="text1" w:themeTint="A6"/>
    </w:rPr>
  </w:style>
  <w:style w:type="paragraph" w:styleId="a3">
    <w:name w:val="Title"/>
    <w:basedOn w:val="a"/>
    <w:next w:val="a"/>
    <w:link w:val="a4"/>
    <w:uiPriority w:val="10"/>
    <w:qFormat/>
    <w:rsid w:val="0033662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36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662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366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6621"/>
    <w:pPr>
      <w:spacing w:before="160"/>
      <w:jc w:val="center"/>
    </w:pPr>
    <w:rPr>
      <w:i/>
      <w:iCs/>
      <w:color w:val="404040" w:themeColor="text1" w:themeTint="BF"/>
    </w:rPr>
  </w:style>
  <w:style w:type="character" w:customStyle="1" w:styleId="a8">
    <w:name w:val="引用 字符"/>
    <w:basedOn w:val="a0"/>
    <w:link w:val="a7"/>
    <w:uiPriority w:val="29"/>
    <w:rsid w:val="00336621"/>
    <w:rPr>
      <w:i/>
      <w:iCs/>
      <w:color w:val="404040" w:themeColor="text1" w:themeTint="BF"/>
    </w:rPr>
  </w:style>
  <w:style w:type="paragraph" w:styleId="a9">
    <w:name w:val="List Paragraph"/>
    <w:basedOn w:val="a"/>
    <w:uiPriority w:val="34"/>
    <w:qFormat/>
    <w:rsid w:val="00336621"/>
    <w:pPr>
      <w:ind w:left="720"/>
      <w:contextualSpacing/>
    </w:pPr>
  </w:style>
  <w:style w:type="character" w:styleId="aa">
    <w:name w:val="Intense Emphasis"/>
    <w:basedOn w:val="a0"/>
    <w:uiPriority w:val="21"/>
    <w:qFormat/>
    <w:rsid w:val="00336621"/>
    <w:rPr>
      <w:i/>
      <w:iCs/>
      <w:color w:val="2F5496" w:themeColor="accent1" w:themeShade="BF"/>
    </w:rPr>
  </w:style>
  <w:style w:type="paragraph" w:styleId="ab">
    <w:name w:val="Intense Quote"/>
    <w:basedOn w:val="a"/>
    <w:next w:val="a"/>
    <w:link w:val="ac"/>
    <w:uiPriority w:val="30"/>
    <w:qFormat/>
    <w:rsid w:val="00336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36621"/>
    <w:rPr>
      <w:i/>
      <w:iCs/>
      <w:color w:val="2F5496" w:themeColor="accent1" w:themeShade="BF"/>
    </w:rPr>
  </w:style>
  <w:style w:type="character" w:styleId="ad">
    <w:name w:val="Intense Reference"/>
    <w:basedOn w:val="a0"/>
    <w:uiPriority w:val="32"/>
    <w:qFormat/>
    <w:rsid w:val="00336621"/>
    <w:rPr>
      <w:b/>
      <w:bCs/>
      <w:smallCaps/>
      <w:color w:val="2F5496" w:themeColor="accent1" w:themeShade="BF"/>
      <w:spacing w:val="5"/>
    </w:rPr>
  </w:style>
  <w:style w:type="paragraph" w:styleId="ae">
    <w:name w:val="header"/>
    <w:basedOn w:val="a"/>
    <w:link w:val="af"/>
    <w:uiPriority w:val="99"/>
    <w:unhideWhenUsed/>
    <w:rsid w:val="005E7A8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E7A80"/>
    <w:rPr>
      <w:sz w:val="18"/>
      <w:szCs w:val="18"/>
    </w:rPr>
  </w:style>
  <w:style w:type="paragraph" w:styleId="af0">
    <w:name w:val="footer"/>
    <w:basedOn w:val="a"/>
    <w:link w:val="af1"/>
    <w:uiPriority w:val="99"/>
    <w:unhideWhenUsed/>
    <w:rsid w:val="005E7A8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E7A80"/>
    <w:rPr>
      <w:sz w:val="18"/>
      <w:szCs w:val="18"/>
    </w:rPr>
  </w:style>
  <w:style w:type="paragraph" w:styleId="af2">
    <w:name w:val="caption"/>
    <w:basedOn w:val="a"/>
    <w:next w:val="a"/>
    <w:uiPriority w:val="35"/>
    <w:unhideWhenUsed/>
    <w:qFormat/>
    <w:rsid w:val="005E7A80"/>
    <w:rPr>
      <w:rFonts w:asciiTheme="majorHAnsi" w:eastAsia="黑体" w:hAnsiTheme="majorHAnsi" w:cstheme="majorBidi"/>
      <w:sz w:val="20"/>
      <w:szCs w:val="20"/>
    </w:rPr>
  </w:style>
  <w:style w:type="table" w:customStyle="1" w:styleId="11">
    <w:name w:val="网格型1"/>
    <w:basedOn w:val="a1"/>
    <w:uiPriority w:val="39"/>
    <w:qFormat/>
    <w:rsid w:val="005E7A80"/>
    <w:pPr>
      <w:spacing w:after="0" w:line="240" w:lineRule="auto"/>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AF596-1DE8-4AF4-B28F-351C0252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428</Words>
  <Characters>2347</Characters>
  <Application>Microsoft Office Word</Application>
  <DocSecurity>0</DocSecurity>
  <Lines>123</Lines>
  <Paragraphs>84</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wang</dc:creator>
  <cp:keywords/>
  <dc:description/>
  <cp:lastModifiedBy>xin wang</cp:lastModifiedBy>
  <cp:revision>3</cp:revision>
  <dcterms:created xsi:type="dcterms:W3CDTF">2026-03-14T16:15:00Z</dcterms:created>
  <dcterms:modified xsi:type="dcterms:W3CDTF">2026-03-15T13:27:00Z</dcterms:modified>
</cp:coreProperties>
</file>