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1633" w14:textId="3A39D95C" w:rsidR="006A56D6" w:rsidRPr="000B59AD" w:rsidRDefault="00FB2831" w:rsidP="007D21E6">
      <w:pPr>
        <w:bidi w:val="0"/>
        <w:spacing w:after="0" w:line="480" w:lineRule="auto"/>
        <w:ind w:right="515"/>
        <w:jc w:val="both"/>
        <w:rPr>
          <w:sz w:val="24"/>
          <w:szCs w:val="24"/>
        </w:rPr>
      </w:pPr>
      <w:bookmarkStart w:id="0" w:name="_Hlk198683771"/>
      <w:r w:rsidRPr="000B59AD">
        <w:rPr>
          <w:rFonts w:asciiTheme="majorBidi" w:hAnsiTheme="majorBidi" w:cstheme="majorBidi"/>
          <w:b/>
          <w:bCs/>
          <w:sz w:val="24"/>
          <w:szCs w:val="24"/>
        </w:rPr>
        <w:t xml:space="preserve">Clinical, Radiographic and Histomorphometric </w:t>
      </w:r>
      <w:r w:rsidRPr="000B59AD">
        <w:rPr>
          <w:rFonts w:ascii="Times New Roman" w:hAnsi="Times New Roman" w:cs="Times New Roman"/>
          <w:b/>
          <w:bCs/>
          <w:sz w:val="24"/>
          <w:szCs w:val="24"/>
        </w:rPr>
        <w:t>Assessment</w:t>
      </w:r>
      <w:r w:rsidRPr="000B59AD">
        <w:rPr>
          <w:rFonts w:asciiTheme="majorBidi" w:hAnsiTheme="majorBidi" w:cstheme="majorBidi"/>
          <w:b/>
          <w:bCs/>
          <w:sz w:val="24"/>
          <w:szCs w:val="24"/>
        </w:rPr>
        <w:t xml:space="preserve"> of the </w:t>
      </w:r>
      <w:r w:rsidRPr="000B59AD">
        <w:rPr>
          <w:rFonts w:ascii="Times New Roman" w:hAnsi="Times New Roman" w:cs="Times New Roman"/>
          <w:b/>
          <w:bCs/>
          <w:sz w:val="24"/>
          <w:szCs w:val="24"/>
        </w:rPr>
        <w:t>Effects</w:t>
      </w:r>
      <w:r w:rsidRPr="000B59AD">
        <w:rPr>
          <w:rFonts w:asciiTheme="majorBidi" w:hAnsiTheme="majorBidi" w:cstheme="majorBidi"/>
          <w:b/>
          <w:bCs/>
          <w:sz w:val="24"/>
          <w:szCs w:val="24"/>
        </w:rPr>
        <w:t xml:space="preserve"> of </w:t>
      </w:r>
      <w:r w:rsidRPr="000B59AD">
        <w:rPr>
          <w:rFonts w:ascii="Times New Roman" w:hAnsi="Times New Roman" w:cs="Times New Roman"/>
          <w:b/>
          <w:bCs/>
          <w:sz w:val="24"/>
          <w:szCs w:val="24"/>
        </w:rPr>
        <w:t>Melatonin</w:t>
      </w:r>
      <w:r w:rsidRPr="000B59AD">
        <w:rPr>
          <w:rFonts w:asciiTheme="majorBidi" w:hAnsiTheme="majorBidi" w:cstheme="majorBidi"/>
          <w:b/>
          <w:bCs/>
          <w:sz w:val="24"/>
          <w:szCs w:val="24"/>
        </w:rPr>
        <w:t xml:space="preserve"> gel mixed with </w:t>
      </w:r>
      <w:r w:rsidRPr="000B59AD">
        <w:rPr>
          <w:rFonts w:ascii="Times New Roman" w:hAnsi="Times New Roman" w:cs="Times New Roman"/>
          <w:b/>
          <w:bCs/>
          <w:sz w:val="24"/>
          <w:szCs w:val="24"/>
        </w:rPr>
        <w:t xml:space="preserve">a </w:t>
      </w:r>
      <w:r w:rsidRPr="000B59AD">
        <w:rPr>
          <w:rFonts w:asciiTheme="majorBidi" w:hAnsiTheme="majorBidi" w:cstheme="majorBidi"/>
          <w:b/>
          <w:bCs/>
          <w:sz w:val="24"/>
          <w:szCs w:val="24"/>
        </w:rPr>
        <w:t>Xenograft in Augmentation of the Maxillary Sinus: A Randomized Controlled Clinical Trial</w:t>
      </w:r>
    </w:p>
    <w:bookmarkEnd w:id="0"/>
    <w:p w14:paraId="65B37D7B" w14:textId="65B49E6D" w:rsidR="009B5F67" w:rsidRPr="000B59AD" w:rsidRDefault="00557892" w:rsidP="007D21E6">
      <w:pPr>
        <w:bidi w:val="0"/>
        <w:spacing w:after="0" w:line="480" w:lineRule="auto"/>
        <w:jc w:val="both"/>
        <w:rPr>
          <w:rFonts w:asciiTheme="majorBidi" w:hAnsiTheme="majorBidi" w:cstheme="majorBidi"/>
          <w:sz w:val="20"/>
          <w:szCs w:val="20"/>
        </w:rPr>
      </w:pPr>
      <w:r w:rsidRPr="000B59AD">
        <w:rPr>
          <w:rFonts w:asciiTheme="majorBidi" w:hAnsiTheme="majorBidi" w:cstheme="majorBidi"/>
          <w:sz w:val="20"/>
          <w:szCs w:val="20"/>
        </w:rPr>
        <w:t xml:space="preserve">Mohamed </w:t>
      </w:r>
      <w:proofErr w:type="spellStart"/>
      <w:r w:rsidRPr="000B59AD">
        <w:rPr>
          <w:rFonts w:asciiTheme="majorBidi" w:hAnsiTheme="majorBidi" w:cstheme="majorBidi"/>
          <w:sz w:val="20"/>
          <w:szCs w:val="20"/>
        </w:rPr>
        <w:t>ElSholkamy</w:t>
      </w:r>
      <w:proofErr w:type="spellEnd"/>
      <w:r w:rsidRPr="000B59AD">
        <w:rPr>
          <w:rFonts w:asciiTheme="majorBidi" w:hAnsiTheme="majorBidi" w:cstheme="majorBidi"/>
          <w:sz w:val="20"/>
          <w:szCs w:val="20"/>
        </w:rPr>
        <w:t xml:space="preserve"> </w:t>
      </w:r>
      <w:r w:rsidR="004368F4" w:rsidRPr="000B59AD">
        <w:rPr>
          <w:rFonts w:asciiTheme="majorBidi" w:hAnsiTheme="majorBidi" w:cstheme="majorBidi"/>
          <w:sz w:val="20"/>
          <w:szCs w:val="20"/>
          <w:vertAlign w:val="superscript"/>
        </w:rPr>
        <w:t>1</w:t>
      </w:r>
      <w:r w:rsidRPr="000B59AD">
        <w:rPr>
          <w:rFonts w:asciiTheme="majorBidi" w:hAnsiTheme="majorBidi" w:cstheme="majorBidi"/>
          <w:sz w:val="20"/>
          <w:szCs w:val="20"/>
        </w:rPr>
        <w:t xml:space="preserve">, Dina M. </w:t>
      </w:r>
      <w:proofErr w:type="spellStart"/>
      <w:r w:rsidRPr="000B59AD">
        <w:rPr>
          <w:rFonts w:asciiTheme="majorBidi" w:hAnsiTheme="majorBidi" w:cstheme="majorBidi"/>
          <w:sz w:val="20"/>
          <w:szCs w:val="20"/>
        </w:rPr>
        <w:t>Makawi</w:t>
      </w:r>
      <w:proofErr w:type="spellEnd"/>
      <w:r w:rsidRPr="000B59AD">
        <w:rPr>
          <w:rFonts w:asciiTheme="majorBidi" w:hAnsiTheme="majorBidi" w:cstheme="majorBidi"/>
          <w:sz w:val="20"/>
          <w:szCs w:val="20"/>
        </w:rPr>
        <w:t xml:space="preserve"> </w:t>
      </w:r>
      <w:r w:rsidR="004368F4" w:rsidRPr="000B59AD">
        <w:rPr>
          <w:rFonts w:asciiTheme="majorBidi" w:hAnsiTheme="majorBidi" w:cstheme="majorBidi"/>
          <w:sz w:val="20"/>
          <w:szCs w:val="20"/>
          <w:vertAlign w:val="superscript"/>
        </w:rPr>
        <w:t>2</w:t>
      </w:r>
      <w:r w:rsidRPr="000B59AD">
        <w:rPr>
          <w:rFonts w:asciiTheme="majorBidi" w:hAnsiTheme="majorBidi" w:cstheme="majorBidi"/>
          <w:sz w:val="20"/>
          <w:szCs w:val="20"/>
        </w:rPr>
        <w:t xml:space="preserve">, Sara M. </w:t>
      </w:r>
      <w:proofErr w:type="spellStart"/>
      <w:r w:rsidRPr="000B59AD">
        <w:rPr>
          <w:rFonts w:asciiTheme="majorBidi" w:hAnsiTheme="majorBidi" w:cstheme="majorBidi"/>
          <w:sz w:val="20"/>
          <w:szCs w:val="20"/>
        </w:rPr>
        <w:t>Elkhateeb</w:t>
      </w:r>
      <w:proofErr w:type="spellEnd"/>
      <w:r w:rsidRPr="000B59AD">
        <w:rPr>
          <w:rFonts w:asciiTheme="majorBidi" w:hAnsiTheme="majorBidi" w:cstheme="majorBidi"/>
          <w:sz w:val="20"/>
          <w:szCs w:val="20"/>
        </w:rPr>
        <w:t xml:space="preserve"> </w:t>
      </w:r>
      <w:r w:rsidR="004368F4" w:rsidRPr="000B59AD">
        <w:rPr>
          <w:rFonts w:asciiTheme="majorBidi" w:hAnsiTheme="majorBidi" w:cstheme="majorBidi"/>
          <w:sz w:val="20"/>
          <w:szCs w:val="20"/>
          <w:vertAlign w:val="superscript"/>
        </w:rPr>
        <w:t>3,4</w:t>
      </w:r>
      <w:r w:rsidRPr="000B59AD">
        <w:rPr>
          <w:rFonts w:asciiTheme="majorBidi" w:hAnsiTheme="majorBidi" w:cstheme="majorBidi"/>
          <w:sz w:val="20"/>
          <w:szCs w:val="20"/>
        </w:rPr>
        <w:t xml:space="preserve">, Tasneem Soliman </w:t>
      </w:r>
      <w:r w:rsidR="004368F4" w:rsidRPr="000B59AD">
        <w:rPr>
          <w:rFonts w:asciiTheme="majorBidi" w:hAnsiTheme="majorBidi" w:cstheme="majorBidi"/>
          <w:sz w:val="20"/>
          <w:szCs w:val="20"/>
          <w:vertAlign w:val="superscript"/>
        </w:rPr>
        <w:t>2</w:t>
      </w:r>
      <w:r w:rsidRPr="000B59AD">
        <w:rPr>
          <w:rFonts w:asciiTheme="majorBidi" w:hAnsiTheme="majorBidi" w:cstheme="majorBidi"/>
          <w:sz w:val="20"/>
          <w:szCs w:val="20"/>
        </w:rPr>
        <w:t xml:space="preserve">, Rehab A Soliman </w:t>
      </w:r>
      <w:r w:rsidR="00ED541C" w:rsidRPr="000B59AD">
        <w:rPr>
          <w:rFonts w:asciiTheme="majorBidi" w:hAnsiTheme="majorBidi" w:cstheme="majorBidi"/>
          <w:sz w:val="20"/>
          <w:szCs w:val="20"/>
          <w:vertAlign w:val="superscript"/>
        </w:rPr>
        <w:t>5*</w:t>
      </w:r>
    </w:p>
    <w:p w14:paraId="67769A1B" w14:textId="1EEDF8A7" w:rsidR="00ED541C" w:rsidRPr="000B59AD" w:rsidRDefault="00FB2831" w:rsidP="007D21E6">
      <w:pPr>
        <w:bidi w:val="0"/>
        <w:spacing w:after="0" w:line="480" w:lineRule="auto"/>
        <w:jc w:val="both"/>
        <w:rPr>
          <w:rFonts w:asciiTheme="majorBidi" w:hAnsiTheme="majorBidi" w:cstheme="majorBidi"/>
        </w:rPr>
      </w:pPr>
      <w:r w:rsidRPr="000B59AD">
        <w:rPr>
          <w:rFonts w:asciiTheme="majorBidi" w:hAnsiTheme="majorBidi" w:cstheme="majorBidi"/>
          <w:sz w:val="20"/>
          <w:szCs w:val="20"/>
          <w:vertAlign w:val="superscript"/>
        </w:rPr>
        <w:t xml:space="preserve">1 </w:t>
      </w:r>
      <w:r w:rsidRPr="000B59AD">
        <w:rPr>
          <w:rFonts w:asciiTheme="majorBidi" w:hAnsiTheme="majorBidi" w:cstheme="majorBidi"/>
          <w:sz w:val="20"/>
          <w:szCs w:val="20"/>
        </w:rPr>
        <w:t xml:space="preserve">Department of </w:t>
      </w:r>
      <w:r w:rsidRPr="000B59AD">
        <w:rPr>
          <w:rFonts w:asciiTheme="majorBidi" w:hAnsiTheme="majorBidi" w:cstheme="majorBidi"/>
        </w:rPr>
        <w:t>Oral and Maxillofacial Surgery, Faculty of Dentistry, Suez Canal University, Ismailia, Egypt</w:t>
      </w:r>
    </w:p>
    <w:p w14:paraId="5BEC81D7" w14:textId="3C8ACA30" w:rsidR="00ED541C" w:rsidRPr="000B59AD" w:rsidRDefault="00FB2831" w:rsidP="007D21E6">
      <w:pPr>
        <w:bidi w:val="0"/>
        <w:spacing w:after="0" w:line="480" w:lineRule="auto"/>
        <w:jc w:val="both"/>
        <w:rPr>
          <w:rFonts w:asciiTheme="majorBidi" w:hAnsiTheme="majorBidi" w:cstheme="majorBidi"/>
          <w:sz w:val="20"/>
          <w:szCs w:val="20"/>
        </w:rPr>
      </w:pPr>
      <w:r w:rsidRPr="000B59AD">
        <w:rPr>
          <w:rFonts w:asciiTheme="majorBidi" w:hAnsiTheme="majorBidi" w:cstheme="majorBidi"/>
          <w:sz w:val="20"/>
          <w:szCs w:val="20"/>
          <w:vertAlign w:val="superscript"/>
        </w:rPr>
        <w:t xml:space="preserve">2 </w:t>
      </w:r>
      <w:r w:rsidRPr="000B59AD">
        <w:rPr>
          <w:rFonts w:asciiTheme="majorBidi" w:hAnsiTheme="majorBidi" w:cstheme="majorBidi"/>
          <w:sz w:val="20"/>
          <w:szCs w:val="20"/>
        </w:rPr>
        <w:t>Department of Oral Biology, Faculty of Oral and Dental Medicine, Misr International University, Cairo, Egypt.</w:t>
      </w:r>
    </w:p>
    <w:p w14:paraId="0E821200" w14:textId="3942F7F1" w:rsidR="006A56D6" w:rsidRPr="000B59AD" w:rsidRDefault="00FB2831" w:rsidP="007D21E6">
      <w:pPr>
        <w:pStyle w:val="BodyText"/>
        <w:spacing w:line="480" w:lineRule="auto"/>
        <w:ind w:right="26"/>
        <w:jc w:val="both"/>
        <w:rPr>
          <w:rFonts w:asciiTheme="majorBidi" w:hAnsiTheme="majorBidi" w:cstheme="majorBidi"/>
          <w:sz w:val="20"/>
          <w:szCs w:val="20"/>
        </w:rPr>
      </w:pPr>
      <w:r w:rsidRPr="000B59AD">
        <w:rPr>
          <w:rFonts w:asciiTheme="majorBidi" w:hAnsiTheme="majorBidi" w:cstheme="majorBidi"/>
          <w:sz w:val="20"/>
          <w:szCs w:val="20"/>
          <w:vertAlign w:val="superscript"/>
        </w:rPr>
        <w:t xml:space="preserve">3 </w:t>
      </w:r>
      <w:r w:rsidR="002C0641" w:rsidRPr="000B59AD">
        <w:rPr>
          <w:rFonts w:asciiTheme="majorBidi" w:hAnsiTheme="majorBidi" w:cstheme="majorBidi"/>
          <w:sz w:val="20"/>
          <w:szCs w:val="20"/>
        </w:rPr>
        <w:t>Department of Oral and Maxillofacial Radiology, Faculty of Dentistry, Ain Shams University, Cairo, Egypt.</w:t>
      </w:r>
    </w:p>
    <w:p w14:paraId="159E8059" w14:textId="7A24FB3D" w:rsidR="00F34E02" w:rsidRPr="000B59AD" w:rsidRDefault="00FB2831" w:rsidP="007D21E6">
      <w:pPr>
        <w:pStyle w:val="BodyText"/>
        <w:spacing w:line="480" w:lineRule="auto"/>
        <w:ind w:right="26"/>
        <w:jc w:val="both"/>
        <w:rPr>
          <w:rFonts w:asciiTheme="majorBidi" w:hAnsiTheme="majorBidi" w:cstheme="majorBidi"/>
          <w:sz w:val="20"/>
          <w:szCs w:val="20"/>
        </w:rPr>
      </w:pPr>
      <w:r w:rsidRPr="000B59AD">
        <w:rPr>
          <w:rFonts w:asciiTheme="majorBidi" w:hAnsiTheme="majorBidi" w:cstheme="majorBidi"/>
          <w:sz w:val="20"/>
          <w:szCs w:val="20"/>
          <w:vertAlign w:val="superscript"/>
        </w:rPr>
        <w:t xml:space="preserve">4 </w:t>
      </w:r>
      <w:r w:rsidR="006A56D6" w:rsidRPr="000B59AD">
        <w:rPr>
          <w:rFonts w:asciiTheme="majorBidi" w:hAnsiTheme="majorBidi" w:cstheme="majorBidi"/>
          <w:sz w:val="20"/>
          <w:szCs w:val="20"/>
        </w:rPr>
        <w:t>Department of Basic Dental Sciences, College of Dentistry, Princess Nourah bint Abdulrahman University, Riyadh, Saudi Arabi.</w:t>
      </w:r>
    </w:p>
    <w:p w14:paraId="0C16DFC8" w14:textId="03A5C5EE" w:rsidR="00ED541C" w:rsidRPr="000B59AD" w:rsidRDefault="00FB2831" w:rsidP="007D21E6">
      <w:pPr>
        <w:bidi w:val="0"/>
        <w:spacing w:after="0" w:line="480" w:lineRule="auto"/>
        <w:jc w:val="both"/>
        <w:rPr>
          <w:rFonts w:asciiTheme="majorBidi" w:hAnsiTheme="majorBidi" w:cstheme="majorBidi"/>
          <w:sz w:val="20"/>
          <w:szCs w:val="20"/>
        </w:rPr>
      </w:pPr>
      <w:r w:rsidRPr="000B59AD">
        <w:rPr>
          <w:rFonts w:asciiTheme="majorBidi" w:hAnsiTheme="majorBidi" w:cstheme="majorBidi"/>
          <w:sz w:val="20"/>
          <w:szCs w:val="20"/>
          <w:vertAlign w:val="superscript"/>
        </w:rPr>
        <w:t xml:space="preserve">5 </w:t>
      </w:r>
      <w:r w:rsidRPr="000B59AD">
        <w:rPr>
          <w:rFonts w:asciiTheme="majorBidi" w:hAnsiTheme="majorBidi" w:cstheme="majorBidi"/>
          <w:sz w:val="20"/>
          <w:szCs w:val="20"/>
        </w:rPr>
        <w:t>Department of Oral and Maxillofacial Surgery, Faculty of Oral and Dental Medicine, Misr International University, Cairo, Egypt.</w:t>
      </w:r>
    </w:p>
    <w:p w14:paraId="506451D5" w14:textId="4BF31EB1" w:rsidR="00557892" w:rsidRPr="000B59AD" w:rsidRDefault="00FB2831" w:rsidP="007D21E6">
      <w:pPr>
        <w:pStyle w:val="BodyText"/>
        <w:spacing w:line="480" w:lineRule="auto"/>
        <w:ind w:right="26"/>
        <w:jc w:val="both"/>
        <w:rPr>
          <w:rFonts w:asciiTheme="majorBidi" w:hAnsiTheme="majorBidi" w:cstheme="majorBidi"/>
          <w:b/>
          <w:bCs/>
          <w:sz w:val="20"/>
          <w:szCs w:val="20"/>
        </w:rPr>
      </w:pPr>
      <w:r w:rsidRPr="000B59AD">
        <w:rPr>
          <w:b/>
          <w:bCs/>
          <w:sz w:val="20"/>
          <w:szCs w:val="20"/>
        </w:rPr>
        <w:t>*Corresponding</w:t>
      </w:r>
      <w:r w:rsidRPr="000B59AD">
        <w:rPr>
          <w:rFonts w:asciiTheme="majorBidi" w:hAnsiTheme="majorBidi" w:cstheme="majorBidi"/>
          <w:b/>
          <w:bCs/>
          <w:sz w:val="20"/>
          <w:szCs w:val="20"/>
        </w:rPr>
        <w:t xml:space="preserve"> author.</w:t>
      </w:r>
    </w:p>
    <w:p w14:paraId="7FA3B3E2" w14:textId="48ED57E6" w:rsidR="00AE1F94" w:rsidRPr="000B59AD" w:rsidRDefault="00D00AC7" w:rsidP="007D21E6">
      <w:pPr>
        <w:pStyle w:val="BodyText"/>
        <w:spacing w:line="480" w:lineRule="auto"/>
        <w:ind w:right="26"/>
        <w:jc w:val="both"/>
        <w:rPr>
          <w:rFonts w:asciiTheme="majorBidi" w:hAnsiTheme="majorBidi" w:cstheme="majorBidi"/>
          <w:sz w:val="20"/>
          <w:szCs w:val="20"/>
        </w:rPr>
      </w:pPr>
      <w:r w:rsidRPr="000B59AD">
        <w:rPr>
          <w:rFonts w:asciiTheme="majorBidi" w:hAnsiTheme="majorBidi" w:cstheme="majorBidi"/>
          <w:sz w:val="20"/>
          <w:szCs w:val="20"/>
        </w:rPr>
        <w:t xml:space="preserve"> Email: </w:t>
      </w:r>
      <w:hyperlink r:id="rId8" w:history="1">
        <w:r w:rsidR="00557892" w:rsidRPr="000B59AD">
          <w:rPr>
            <w:rStyle w:val="Hyperlink"/>
            <w:rFonts w:asciiTheme="majorBidi" w:hAnsiTheme="majorBidi" w:cstheme="majorBidi"/>
            <w:sz w:val="20"/>
            <w:szCs w:val="20"/>
          </w:rPr>
          <w:t>rehab.abdallah@miuegypt.edu.eg</w:t>
        </w:r>
      </w:hyperlink>
    </w:p>
    <w:p w14:paraId="6D03EE56" w14:textId="22D91CD6" w:rsidR="00B3698D" w:rsidRPr="000B59AD" w:rsidRDefault="00FB2831" w:rsidP="007D21E6">
      <w:pPr>
        <w:pStyle w:val="BodyText"/>
        <w:spacing w:line="480" w:lineRule="auto"/>
        <w:ind w:right="26"/>
        <w:jc w:val="both"/>
        <w:rPr>
          <w:rFonts w:asciiTheme="majorBidi" w:hAnsiTheme="majorBidi" w:cstheme="majorBidi"/>
          <w:b/>
          <w:bCs/>
        </w:rPr>
      </w:pPr>
      <w:r w:rsidRPr="000B59AD">
        <w:rPr>
          <w:rFonts w:asciiTheme="majorBidi" w:hAnsiTheme="majorBidi" w:cstheme="majorBidi"/>
          <w:b/>
          <w:bCs/>
        </w:rPr>
        <w:t>Abstract</w:t>
      </w:r>
    </w:p>
    <w:p w14:paraId="34311232" w14:textId="3F718C6C" w:rsidR="00064F00" w:rsidRPr="000B59AD" w:rsidRDefault="000B59AD"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B</w:t>
      </w:r>
      <w:r w:rsidR="00D05839" w:rsidRPr="000B59AD">
        <w:rPr>
          <w:rFonts w:asciiTheme="majorBidi" w:hAnsiTheme="majorBidi" w:cstheme="majorBidi"/>
          <w:sz w:val="24"/>
          <w:szCs w:val="24"/>
        </w:rPr>
        <w:t>ackground</w:t>
      </w:r>
      <w:r w:rsidR="00FB2831" w:rsidRPr="000B59AD">
        <w:rPr>
          <w:rFonts w:asciiTheme="majorBidi" w:hAnsiTheme="majorBidi" w:cstheme="majorBidi"/>
          <w:sz w:val="24"/>
          <w:szCs w:val="24"/>
        </w:rPr>
        <w:t xml:space="preserve">: Insufficient bone volume is one of the major problems encountered in the rehabilitation of the edentulous posterior maxilla with </w:t>
      </w:r>
      <w:r w:rsidR="00FB2831" w:rsidRPr="000B59AD">
        <w:rPr>
          <w:sz w:val="24"/>
          <w:szCs w:val="24"/>
        </w:rPr>
        <w:t>an implant-</w:t>
      </w:r>
      <w:r w:rsidR="00FB2831" w:rsidRPr="000B59AD">
        <w:rPr>
          <w:rFonts w:asciiTheme="majorBidi" w:hAnsiTheme="majorBidi" w:cstheme="majorBidi"/>
          <w:sz w:val="24"/>
          <w:szCs w:val="24"/>
        </w:rPr>
        <w:t xml:space="preserve">supported prosthesis. Melatonin gel appears to have positive effects on improving dental implant osseointegration and bone defect repair. This study aimed to assess the efficacy of combining melatonin gel with </w:t>
      </w:r>
      <w:r w:rsidR="00FB2831" w:rsidRPr="000B59AD">
        <w:rPr>
          <w:sz w:val="24"/>
          <w:szCs w:val="24"/>
        </w:rPr>
        <w:t xml:space="preserve">a </w:t>
      </w:r>
      <w:r w:rsidR="00FB2831" w:rsidRPr="000B59AD">
        <w:rPr>
          <w:rFonts w:asciiTheme="majorBidi" w:hAnsiTheme="majorBidi" w:cstheme="majorBidi"/>
          <w:sz w:val="24"/>
          <w:szCs w:val="24"/>
        </w:rPr>
        <w:t>xenograft in promoting bone regeneration during maxillary sinus augmentation.</w:t>
      </w:r>
    </w:p>
    <w:p w14:paraId="3F052B28" w14:textId="1D9B33D5" w:rsidR="002B1D28" w:rsidRDefault="00FB2831"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Methods:</w:t>
      </w:r>
      <w:r w:rsidR="001671F8" w:rsidRPr="000B59AD">
        <w:rPr>
          <w:rFonts w:ascii="STIX-Regular" w:eastAsia="STIX-Regular" w:hAnsiTheme="minorHAnsi" w:cs="STIX-Regular"/>
          <w:sz w:val="20"/>
          <w:szCs w:val="20"/>
        </w:rPr>
        <w:t xml:space="preserve"> </w:t>
      </w:r>
      <w:r w:rsidR="006449A5" w:rsidRPr="000B59AD">
        <w:rPr>
          <w:rFonts w:asciiTheme="majorBidi" w:hAnsiTheme="majorBidi" w:cstheme="majorBidi"/>
          <w:sz w:val="24"/>
          <w:szCs w:val="24"/>
        </w:rPr>
        <w:t xml:space="preserve">A total of 16 patients </w:t>
      </w:r>
      <w:r w:rsidRPr="000B59AD">
        <w:rPr>
          <w:sz w:val="24"/>
          <w:szCs w:val="24"/>
        </w:rPr>
        <w:t>with</w:t>
      </w:r>
      <w:r w:rsidR="006449A5" w:rsidRPr="000B59AD">
        <w:rPr>
          <w:rFonts w:asciiTheme="majorBidi" w:hAnsiTheme="majorBidi" w:cstheme="majorBidi"/>
          <w:sz w:val="24"/>
          <w:szCs w:val="24"/>
        </w:rPr>
        <w:t xml:space="preserve"> average residual alveolar bone height less than 4 mm </w:t>
      </w:r>
      <w:r w:rsidRPr="000B59AD">
        <w:rPr>
          <w:sz w:val="24"/>
          <w:szCs w:val="24"/>
        </w:rPr>
        <w:t xml:space="preserve">indicated for maxillary sinus augmentation </w:t>
      </w:r>
      <w:r w:rsidR="006449A5" w:rsidRPr="000B59AD">
        <w:rPr>
          <w:rFonts w:asciiTheme="majorBidi" w:hAnsiTheme="majorBidi" w:cstheme="majorBidi"/>
          <w:sz w:val="24"/>
          <w:szCs w:val="24"/>
        </w:rPr>
        <w:t xml:space="preserve">participated in this randomized controlled clinical trial. Patients were randomized into two groups: an intervention group (n = 8), </w:t>
      </w:r>
      <w:r w:rsidRPr="000B59AD">
        <w:rPr>
          <w:sz w:val="24"/>
          <w:szCs w:val="24"/>
        </w:rPr>
        <w:t xml:space="preserve">which was </w:t>
      </w:r>
      <w:r w:rsidR="006449A5" w:rsidRPr="000B59AD">
        <w:rPr>
          <w:rFonts w:asciiTheme="majorBidi" w:hAnsiTheme="majorBidi" w:cstheme="majorBidi"/>
          <w:sz w:val="24"/>
          <w:szCs w:val="24"/>
        </w:rPr>
        <w:t xml:space="preserve">treated with melatonin gel combined with </w:t>
      </w:r>
      <w:r w:rsidRPr="000B59AD">
        <w:rPr>
          <w:sz w:val="24"/>
          <w:szCs w:val="24"/>
        </w:rPr>
        <w:t xml:space="preserve">a </w:t>
      </w:r>
      <w:r w:rsidR="006449A5" w:rsidRPr="000B59AD">
        <w:rPr>
          <w:rFonts w:asciiTheme="majorBidi" w:hAnsiTheme="majorBidi" w:cstheme="majorBidi"/>
          <w:sz w:val="24"/>
          <w:szCs w:val="24"/>
        </w:rPr>
        <w:t xml:space="preserve">xenograft, and a control group (n = 8), </w:t>
      </w:r>
      <w:r w:rsidRPr="000B59AD">
        <w:rPr>
          <w:sz w:val="24"/>
          <w:szCs w:val="24"/>
        </w:rPr>
        <w:t xml:space="preserve">which was </w:t>
      </w:r>
      <w:r w:rsidR="006449A5" w:rsidRPr="000B59AD">
        <w:rPr>
          <w:rFonts w:asciiTheme="majorBidi" w:hAnsiTheme="majorBidi" w:cstheme="majorBidi"/>
          <w:sz w:val="24"/>
          <w:szCs w:val="24"/>
        </w:rPr>
        <w:t xml:space="preserve">treated with </w:t>
      </w:r>
      <w:r w:rsidRPr="000B59AD">
        <w:rPr>
          <w:sz w:val="24"/>
          <w:szCs w:val="24"/>
        </w:rPr>
        <w:t xml:space="preserve">a </w:t>
      </w:r>
      <w:r w:rsidR="006449A5" w:rsidRPr="000B59AD">
        <w:rPr>
          <w:rFonts w:asciiTheme="majorBidi" w:hAnsiTheme="majorBidi" w:cstheme="majorBidi"/>
          <w:sz w:val="24"/>
          <w:szCs w:val="24"/>
        </w:rPr>
        <w:t xml:space="preserve">xenograft alone. Cone beam computed tomography was carried out 8 months </w:t>
      </w:r>
      <w:r w:rsidRPr="000B59AD">
        <w:rPr>
          <w:sz w:val="24"/>
          <w:szCs w:val="24"/>
        </w:rPr>
        <w:t>after surgery</w:t>
      </w:r>
      <w:r w:rsidR="006449A5" w:rsidRPr="000B59AD">
        <w:rPr>
          <w:rFonts w:asciiTheme="majorBidi" w:hAnsiTheme="majorBidi" w:cstheme="majorBidi"/>
          <w:sz w:val="24"/>
          <w:szCs w:val="24"/>
        </w:rPr>
        <w:t xml:space="preserve"> to assess the bone height gained</w:t>
      </w:r>
      <w:r w:rsidRPr="000B59AD">
        <w:rPr>
          <w:sz w:val="24"/>
          <w:szCs w:val="24"/>
        </w:rPr>
        <w:t>,</w:t>
      </w:r>
      <w:r w:rsidR="006449A5" w:rsidRPr="000B59AD">
        <w:rPr>
          <w:rFonts w:asciiTheme="majorBidi" w:hAnsiTheme="majorBidi" w:cstheme="majorBidi"/>
          <w:sz w:val="24"/>
          <w:szCs w:val="24"/>
        </w:rPr>
        <w:t xml:space="preserve"> and histological evaluations were performed before implant </w:t>
      </w:r>
      <w:r w:rsidRPr="000B59AD">
        <w:rPr>
          <w:sz w:val="24"/>
          <w:szCs w:val="24"/>
        </w:rPr>
        <w:t>installation</w:t>
      </w:r>
      <w:r w:rsidR="006449A5" w:rsidRPr="000B59AD">
        <w:rPr>
          <w:rFonts w:asciiTheme="majorBidi" w:hAnsiTheme="majorBidi" w:cstheme="majorBidi"/>
          <w:sz w:val="24"/>
          <w:szCs w:val="24"/>
        </w:rPr>
        <w:t xml:space="preserve"> to assess bone quality. </w:t>
      </w:r>
      <w:commentRangeStart w:id="1"/>
      <w:r w:rsidR="002B1D28" w:rsidRPr="002B1D28">
        <w:rPr>
          <w:rFonts w:asciiTheme="majorBidi" w:hAnsiTheme="majorBidi" w:cstheme="majorBidi"/>
          <w:sz w:val="24"/>
          <w:szCs w:val="24"/>
          <w:highlight w:val="cyan"/>
        </w:rPr>
        <w:t>All</w:t>
      </w:r>
      <w:commentRangeEnd w:id="1"/>
      <w:r w:rsidR="002B1D28">
        <w:rPr>
          <w:rStyle w:val="CommentReference"/>
          <w:rFonts w:ascii="Calibri" w:hAnsi="Calibri" w:cs="Arial"/>
        </w:rPr>
        <w:commentReference w:id="1"/>
      </w:r>
      <w:r w:rsidR="002B1D28" w:rsidRPr="002B1D28">
        <w:rPr>
          <w:rFonts w:asciiTheme="majorBidi" w:hAnsiTheme="majorBidi" w:cstheme="majorBidi"/>
          <w:sz w:val="24"/>
          <w:szCs w:val="24"/>
          <w:highlight w:val="cyan"/>
        </w:rPr>
        <w:t xml:space="preserve"> patients underwent clinical evaluations</w:t>
      </w:r>
      <w:r w:rsidR="00DC4487">
        <w:rPr>
          <w:rFonts w:asciiTheme="majorBidi" w:hAnsiTheme="majorBidi" w:cstheme="majorBidi"/>
          <w:sz w:val="24"/>
          <w:szCs w:val="24"/>
          <w:highlight w:val="cyan"/>
        </w:rPr>
        <w:t xml:space="preserve"> </w:t>
      </w:r>
      <w:r w:rsidR="002B1D28" w:rsidRPr="002B1D28">
        <w:rPr>
          <w:rFonts w:asciiTheme="majorBidi" w:hAnsiTheme="majorBidi" w:cstheme="majorBidi"/>
          <w:sz w:val="24"/>
          <w:szCs w:val="24"/>
          <w:highlight w:val="cyan"/>
        </w:rPr>
        <w:lastRenderedPageBreak/>
        <w:t>to assess healing progress and record any pain, swelling, or complications.</w:t>
      </w:r>
    </w:p>
    <w:p w14:paraId="0EE71446" w14:textId="77D84612" w:rsidR="007C5489" w:rsidRPr="000B59AD" w:rsidRDefault="00FB2831" w:rsidP="007D21E6">
      <w:pPr>
        <w:pStyle w:val="BodyText"/>
        <w:spacing w:line="480" w:lineRule="auto"/>
        <w:ind w:right="26"/>
        <w:jc w:val="both"/>
      </w:pPr>
      <w:r w:rsidRPr="000B59AD">
        <w:rPr>
          <w:rFonts w:asciiTheme="majorBidi" w:hAnsiTheme="majorBidi" w:cstheme="majorBidi"/>
          <w:sz w:val="24"/>
          <w:szCs w:val="24"/>
        </w:rPr>
        <w:t xml:space="preserve">Results: Radiographically, both groups demonstrated a considerable increase in vertical bone height eight months </w:t>
      </w:r>
      <w:r w:rsidRPr="000B59AD">
        <w:rPr>
          <w:sz w:val="24"/>
          <w:szCs w:val="24"/>
        </w:rPr>
        <w:t>post-operatively</w:t>
      </w:r>
      <w:r w:rsidRPr="000B59AD">
        <w:rPr>
          <w:rFonts w:asciiTheme="majorBidi" w:hAnsiTheme="majorBidi" w:cstheme="majorBidi"/>
          <w:sz w:val="24"/>
          <w:szCs w:val="24"/>
        </w:rPr>
        <w:t xml:space="preserve">; however, the control group exhibited a statistically greater </w:t>
      </w:r>
      <w:r w:rsidRPr="000B59AD">
        <w:rPr>
          <w:sz w:val="24"/>
          <w:szCs w:val="24"/>
        </w:rPr>
        <w:t>increase</w:t>
      </w:r>
      <w:r w:rsidRPr="000B59AD">
        <w:rPr>
          <w:rFonts w:asciiTheme="majorBidi" w:hAnsiTheme="majorBidi" w:cstheme="majorBidi"/>
          <w:sz w:val="24"/>
          <w:szCs w:val="24"/>
        </w:rPr>
        <w:t xml:space="preserve"> (13.22±2.45).</w:t>
      </w:r>
      <w:r w:rsidRPr="000B59AD">
        <w:rPr>
          <w:sz w:val="24"/>
          <w:szCs w:val="24"/>
        </w:rPr>
        <w:t xml:space="preserve"> </w:t>
      </w:r>
      <w:r w:rsidRPr="000B59AD">
        <w:rPr>
          <w:rFonts w:asciiTheme="majorBidi" w:hAnsiTheme="majorBidi" w:cstheme="majorBidi"/>
          <w:sz w:val="24"/>
          <w:szCs w:val="24"/>
        </w:rPr>
        <w:t xml:space="preserve">Histologically, the intervention group showed superior bone regeneration (44.5±5.8), with a significantly </w:t>
      </w:r>
      <w:r w:rsidRPr="000B59AD">
        <w:rPr>
          <w:sz w:val="24"/>
          <w:szCs w:val="24"/>
        </w:rPr>
        <w:t>greater</w:t>
      </w:r>
      <w:r w:rsidRPr="000B59AD">
        <w:rPr>
          <w:rFonts w:asciiTheme="majorBidi" w:hAnsiTheme="majorBidi" w:cstheme="majorBidi"/>
          <w:sz w:val="24"/>
          <w:szCs w:val="24"/>
        </w:rPr>
        <w:t xml:space="preserve"> percentage of mature bone and overall improved bone quality </w:t>
      </w:r>
      <w:r w:rsidRPr="000B59AD">
        <w:rPr>
          <w:sz w:val="24"/>
          <w:szCs w:val="24"/>
        </w:rPr>
        <w:t>than</w:t>
      </w:r>
      <w:r w:rsidRPr="000B59AD">
        <w:rPr>
          <w:rFonts w:asciiTheme="majorBidi" w:hAnsiTheme="majorBidi" w:cstheme="majorBidi"/>
          <w:sz w:val="24"/>
          <w:szCs w:val="24"/>
        </w:rPr>
        <w:t xml:space="preserve"> the control group.</w:t>
      </w:r>
    </w:p>
    <w:p w14:paraId="3165A44A" w14:textId="31035365" w:rsidR="00B3698D" w:rsidRPr="000B59AD" w:rsidRDefault="00403C6C"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Conclusion: Melatonin may play a beneficial role in enhancing bone quality during maxillary sinus augmentation without increasing the risk of complications. These findings suggest its potential as a safe and effective adjunct in maxillary sinus augmentation procedures.</w:t>
      </w:r>
    </w:p>
    <w:p w14:paraId="2D6C1085" w14:textId="77777777" w:rsidR="008A021A" w:rsidRDefault="008A021A" w:rsidP="007D21E6">
      <w:pPr>
        <w:pStyle w:val="BodyText"/>
        <w:spacing w:line="480" w:lineRule="auto"/>
        <w:ind w:right="26"/>
        <w:jc w:val="both"/>
        <w:rPr>
          <w:rFonts w:asciiTheme="majorBidi" w:hAnsiTheme="majorBidi" w:cstheme="majorBidi"/>
          <w:sz w:val="24"/>
          <w:szCs w:val="24"/>
        </w:rPr>
      </w:pPr>
      <w:r w:rsidRPr="008A021A">
        <w:rPr>
          <w:rFonts w:asciiTheme="majorBidi" w:hAnsiTheme="majorBidi" w:cstheme="majorBidi"/>
          <w:sz w:val="24"/>
          <w:szCs w:val="24"/>
        </w:rPr>
        <w:t>Trial Registration: ClinicalTrials.gov, NCT06736821. Registered on December 8, 2024.</w:t>
      </w:r>
    </w:p>
    <w:p w14:paraId="24CAB18F" w14:textId="5F5A7CA1" w:rsidR="00B3698D" w:rsidRPr="000B59AD" w:rsidRDefault="00FB2831"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b/>
          <w:bCs/>
          <w:sz w:val="24"/>
          <w:szCs w:val="24"/>
        </w:rPr>
        <w:t>Keywords</w:t>
      </w:r>
      <w:r w:rsidRPr="000B59AD">
        <w:rPr>
          <w:rFonts w:asciiTheme="majorBidi" w:hAnsiTheme="majorBidi" w:cstheme="majorBidi"/>
          <w:sz w:val="24"/>
          <w:szCs w:val="24"/>
        </w:rPr>
        <w:t xml:space="preserve">: Melatonin; Xenograft; Sinus Augmentation; Dental Implants; </w:t>
      </w:r>
      <w:r w:rsidRPr="000B59AD">
        <w:rPr>
          <w:sz w:val="24"/>
          <w:szCs w:val="24"/>
        </w:rPr>
        <w:t>Open</w:t>
      </w:r>
      <w:r w:rsidRPr="000B59AD">
        <w:rPr>
          <w:rFonts w:asciiTheme="majorBidi" w:hAnsiTheme="majorBidi" w:cstheme="majorBidi"/>
          <w:sz w:val="24"/>
          <w:szCs w:val="24"/>
        </w:rPr>
        <w:t xml:space="preserve"> sinus lifting.</w:t>
      </w:r>
    </w:p>
    <w:p w14:paraId="3148E8FA" w14:textId="0911956F" w:rsidR="00EA316D" w:rsidRPr="000B59AD" w:rsidRDefault="000B59AD" w:rsidP="007D21E6">
      <w:pPr>
        <w:pStyle w:val="BodyText"/>
        <w:spacing w:line="480" w:lineRule="auto"/>
        <w:ind w:right="26"/>
        <w:jc w:val="both"/>
        <w:rPr>
          <w:rFonts w:asciiTheme="majorBidi" w:hAnsiTheme="majorBidi" w:cstheme="majorBidi"/>
          <w:b/>
          <w:bCs/>
        </w:rPr>
      </w:pPr>
      <w:r w:rsidRPr="000B59AD">
        <w:rPr>
          <w:rFonts w:asciiTheme="majorBidi" w:hAnsiTheme="majorBidi" w:cstheme="majorBidi"/>
          <w:b/>
          <w:bCs/>
        </w:rPr>
        <w:t xml:space="preserve">Background </w:t>
      </w:r>
    </w:p>
    <w:p w14:paraId="4686840B" w14:textId="27B56174" w:rsidR="00901D15" w:rsidRPr="000B59AD" w:rsidRDefault="00FB2831"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 xml:space="preserve">In oral implantology, the posterior maxilla is considered one of the most challenging areas. Several anatomic limitations could be encountered after </w:t>
      </w:r>
      <w:r w:rsidRPr="000B59AD">
        <w:rPr>
          <w:sz w:val="24"/>
          <w:szCs w:val="24"/>
        </w:rPr>
        <w:t xml:space="preserve">the </w:t>
      </w:r>
      <w:r w:rsidRPr="000B59AD">
        <w:rPr>
          <w:rFonts w:asciiTheme="majorBidi" w:hAnsiTheme="majorBidi" w:cstheme="majorBidi"/>
          <w:sz w:val="24"/>
          <w:szCs w:val="24"/>
        </w:rPr>
        <w:t>loss of maxillary posterior teeth</w:t>
      </w:r>
      <w:r w:rsidRPr="000B59AD">
        <w:rPr>
          <w:sz w:val="24"/>
          <w:szCs w:val="24"/>
        </w:rPr>
        <w:t>,</w:t>
      </w:r>
      <w:r w:rsidRPr="000B59AD">
        <w:rPr>
          <w:rFonts w:asciiTheme="majorBidi" w:hAnsiTheme="majorBidi" w:cstheme="majorBidi"/>
          <w:sz w:val="24"/>
          <w:szCs w:val="24"/>
        </w:rPr>
        <w:t xml:space="preserve"> such as deficient alveolar height and increased pneumatization of the maxillary sinus. In addition, </w:t>
      </w:r>
      <w:r w:rsidRPr="000B59AD">
        <w:rPr>
          <w:sz w:val="24"/>
          <w:szCs w:val="24"/>
        </w:rPr>
        <w:t xml:space="preserve">the </w:t>
      </w:r>
      <w:r w:rsidRPr="000B59AD">
        <w:rPr>
          <w:rFonts w:asciiTheme="majorBidi" w:hAnsiTheme="majorBidi" w:cstheme="majorBidi"/>
          <w:sz w:val="24"/>
          <w:szCs w:val="24"/>
        </w:rPr>
        <w:t xml:space="preserve">posterior maxillary bone is a medullary bone characterized by limited quantity and osseous density in relation to </w:t>
      </w:r>
      <w:r w:rsidRPr="000B59AD">
        <w:rPr>
          <w:sz w:val="24"/>
          <w:szCs w:val="24"/>
        </w:rPr>
        <w:t xml:space="preserve">the </w:t>
      </w:r>
      <w:r w:rsidRPr="000B59AD">
        <w:rPr>
          <w:rFonts w:asciiTheme="majorBidi" w:hAnsiTheme="majorBidi" w:cstheme="majorBidi"/>
          <w:sz w:val="24"/>
          <w:szCs w:val="24"/>
        </w:rPr>
        <w:t xml:space="preserve">premaxilla or mandible. The adjacent cortices of compact bone are generally very thin with minimal strength. This insufficient bone volume is one of the major problems encountered in the rehabilitation of the edentulous posterior maxilla with </w:t>
      </w:r>
      <w:r w:rsidRPr="000B59AD">
        <w:rPr>
          <w:sz w:val="24"/>
          <w:szCs w:val="24"/>
        </w:rPr>
        <w:t>an implant-</w:t>
      </w:r>
      <w:r w:rsidRPr="000B59AD">
        <w:rPr>
          <w:rFonts w:asciiTheme="majorBidi" w:hAnsiTheme="majorBidi" w:cstheme="majorBidi"/>
          <w:sz w:val="24"/>
          <w:szCs w:val="24"/>
        </w:rPr>
        <w:t xml:space="preserve">supported prosthesis. This issue arises from the reduction </w:t>
      </w:r>
      <w:r w:rsidRPr="000B59AD">
        <w:rPr>
          <w:sz w:val="24"/>
          <w:szCs w:val="24"/>
        </w:rPr>
        <w:t>in</w:t>
      </w:r>
      <w:r w:rsidRPr="000B59AD">
        <w:rPr>
          <w:rFonts w:asciiTheme="majorBidi" w:hAnsiTheme="majorBidi" w:cstheme="majorBidi"/>
          <w:sz w:val="24"/>
          <w:szCs w:val="24"/>
        </w:rPr>
        <w:t xml:space="preserve"> alveolar bone height and the restricted amount of bone available for implant insertion due to the maxillary sinus [1]. Therefore, many techniques and</w:t>
      </w:r>
      <w:r w:rsidRPr="000B59AD">
        <w:rPr>
          <w:rFonts w:asciiTheme="majorBidi" w:hAnsiTheme="majorBidi" w:cstheme="majorBidi"/>
          <w:spacing w:val="-9"/>
          <w:sz w:val="24"/>
          <w:szCs w:val="24"/>
        </w:rPr>
        <w:t xml:space="preserve"> </w:t>
      </w:r>
      <w:r w:rsidRPr="000B59AD">
        <w:rPr>
          <w:rFonts w:asciiTheme="majorBidi" w:hAnsiTheme="majorBidi" w:cstheme="majorBidi"/>
          <w:sz w:val="24"/>
          <w:szCs w:val="24"/>
        </w:rPr>
        <w:t>materials</w:t>
      </w:r>
      <w:r w:rsidR="00DA0AD5" w:rsidRPr="000B59AD">
        <w:rPr>
          <w:rFonts w:asciiTheme="majorBidi" w:hAnsiTheme="majorBidi" w:cstheme="majorBidi"/>
          <w:spacing w:val="40"/>
          <w:sz w:val="24"/>
          <w:szCs w:val="24"/>
        </w:rPr>
        <w:t xml:space="preserve"> </w:t>
      </w:r>
      <w:r w:rsidRPr="000B59AD">
        <w:rPr>
          <w:rFonts w:asciiTheme="majorBidi" w:hAnsiTheme="majorBidi" w:cstheme="majorBidi"/>
          <w:sz w:val="24"/>
          <w:szCs w:val="24"/>
        </w:rPr>
        <w:t>have been proposed</w:t>
      </w:r>
      <w:r w:rsidRPr="000B59AD">
        <w:rPr>
          <w:rFonts w:asciiTheme="majorBidi" w:hAnsiTheme="majorBidi" w:cstheme="majorBidi"/>
          <w:spacing w:val="-25"/>
          <w:sz w:val="24"/>
          <w:szCs w:val="24"/>
        </w:rPr>
        <w:t xml:space="preserve"> </w:t>
      </w:r>
      <w:r w:rsidRPr="000B59AD">
        <w:rPr>
          <w:rFonts w:asciiTheme="majorBidi" w:hAnsiTheme="majorBidi" w:cstheme="majorBidi"/>
          <w:sz w:val="24"/>
          <w:szCs w:val="24"/>
        </w:rPr>
        <w:t>for</w:t>
      </w:r>
      <w:r w:rsidRPr="000B59AD">
        <w:rPr>
          <w:rFonts w:asciiTheme="majorBidi" w:hAnsiTheme="majorBidi" w:cstheme="majorBidi"/>
          <w:spacing w:val="-4"/>
          <w:sz w:val="24"/>
          <w:szCs w:val="24"/>
        </w:rPr>
        <w:t xml:space="preserve"> </w:t>
      </w:r>
      <w:r w:rsidRPr="000B59AD">
        <w:rPr>
          <w:spacing w:val="-4"/>
          <w:sz w:val="24"/>
          <w:szCs w:val="24"/>
        </w:rPr>
        <w:t xml:space="preserve">the </w:t>
      </w:r>
      <w:r w:rsidRPr="000B59AD">
        <w:rPr>
          <w:rFonts w:asciiTheme="majorBidi" w:hAnsiTheme="majorBidi" w:cstheme="majorBidi"/>
          <w:sz w:val="24"/>
          <w:szCs w:val="24"/>
        </w:rPr>
        <w:t>augmentation</w:t>
      </w:r>
      <w:r w:rsidRPr="000B59AD">
        <w:rPr>
          <w:rFonts w:asciiTheme="majorBidi" w:hAnsiTheme="majorBidi" w:cstheme="majorBidi"/>
          <w:spacing w:val="40"/>
          <w:sz w:val="24"/>
          <w:szCs w:val="24"/>
        </w:rPr>
        <w:t xml:space="preserve"> </w:t>
      </w:r>
      <w:r w:rsidRPr="000B59AD">
        <w:rPr>
          <w:rFonts w:asciiTheme="majorBidi" w:hAnsiTheme="majorBidi" w:cstheme="majorBidi"/>
          <w:sz w:val="24"/>
          <w:szCs w:val="24"/>
        </w:rPr>
        <w:t>of</w:t>
      </w:r>
      <w:r w:rsidRPr="000B59AD">
        <w:rPr>
          <w:rFonts w:asciiTheme="majorBidi" w:hAnsiTheme="majorBidi" w:cstheme="majorBidi"/>
          <w:spacing w:val="-4"/>
          <w:sz w:val="24"/>
          <w:szCs w:val="24"/>
        </w:rPr>
        <w:t xml:space="preserve"> </w:t>
      </w:r>
      <w:r w:rsidRPr="000B59AD">
        <w:rPr>
          <w:rFonts w:asciiTheme="majorBidi" w:hAnsiTheme="majorBidi" w:cstheme="majorBidi"/>
          <w:sz w:val="24"/>
          <w:szCs w:val="24"/>
        </w:rPr>
        <w:t>atrophic bone</w:t>
      </w:r>
      <w:r w:rsidRPr="000B59AD">
        <w:rPr>
          <w:rFonts w:asciiTheme="majorBidi" w:hAnsiTheme="majorBidi" w:cstheme="majorBidi"/>
          <w:spacing w:val="-6"/>
          <w:sz w:val="24"/>
          <w:szCs w:val="24"/>
        </w:rPr>
        <w:t xml:space="preserve"> </w:t>
      </w:r>
      <w:r w:rsidRPr="000B59AD">
        <w:rPr>
          <w:rFonts w:asciiTheme="majorBidi" w:hAnsiTheme="majorBidi" w:cstheme="majorBidi"/>
          <w:sz w:val="24"/>
          <w:szCs w:val="24"/>
        </w:rPr>
        <w:t>to receive an implant and improve masticatory function.</w:t>
      </w:r>
    </w:p>
    <w:p w14:paraId="702CE1DD" w14:textId="78F81D8B" w:rsidR="006E45EC" w:rsidRPr="000B59AD" w:rsidRDefault="00D502A6" w:rsidP="007D21E6">
      <w:pPr>
        <w:bidi w:val="0"/>
        <w:adjustRightInd w:val="0"/>
        <w:spacing w:after="0"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 xml:space="preserve">There are two methods </w:t>
      </w:r>
      <w:r w:rsidR="00FB2831" w:rsidRPr="000B59AD">
        <w:rPr>
          <w:rFonts w:ascii="Times New Roman" w:hAnsi="Times New Roman" w:cs="Times New Roman"/>
          <w:sz w:val="24"/>
          <w:szCs w:val="24"/>
        </w:rPr>
        <w:t xml:space="preserve">used </w:t>
      </w:r>
      <w:r w:rsidRPr="000B59AD">
        <w:rPr>
          <w:rFonts w:asciiTheme="majorBidi" w:hAnsiTheme="majorBidi" w:cstheme="majorBidi"/>
          <w:sz w:val="24"/>
          <w:szCs w:val="24"/>
        </w:rPr>
        <w:t xml:space="preserve">to perform sinus floor augmentation surgery. The first method is known as the osteotomy technique or closed technique, and it involves </w:t>
      </w:r>
      <w:r w:rsidR="00FB2831" w:rsidRPr="000B59AD">
        <w:rPr>
          <w:rFonts w:ascii="Times New Roman" w:hAnsi="Times New Roman" w:cs="Times New Roman"/>
          <w:sz w:val="24"/>
          <w:szCs w:val="24"/>
        </w:rPr>
        <w:t>the use of</w:t>
      </w:r>
      <w:r w:rsidRPr="000B59AD">
        <w:rPr>
          <w:rFonts w:asciiTheme="majorBidi" w:hAnsiTheme="majorBidi" w:cstheme="majorBidi"/>
          <w:sz w:val="24"/>
          <w:szCs w:val="24"/>
        </w:rPr>
        <w:t xml:space="preserve"> osteotomes </w:t>
      </w:r>
      <w:r w:rsidRPr="000B59AD">
        <w:rPr>
          <w:rFonts w:asciiTheme="majorBidi" w:hAnsiTheme="majorBidi" w:cstheme="majorBidi"/>
          <w:sz w:val="24"/>
          <w:szCs w:val="24"/>
        </w:rPr>
        <w:lastRenderedPageBreak/>
        <w:t>to carefully fracture the maxillary sinus floor. This method is indicated when the vertical bone height falls between 4 and 6 mm [2].</w:t>
      </w:r>
      <w:r w:rsidR="00FB2831" w:rsidRPr="000B59AD">
        <w:rPr>
          <w:rFonts w:asciiTheme="majorBidi" w:eastAsia="Calibri" w:hAnsiTheme="majorBidi" w:cstheme="majorBidi"/>
          <w:color w:val="000000"/>
          <w:sz w:val="24"/>
          <w:szCs w:val="24"/>
          <w:bdr w:val="none" w:sz="0" w:space="0" w:color="auto" w:frame="1"/>
          <w:vertAlign w:val="superscript"/>
          <w:lang w:eastAsia="en-GB"/>
        </w:rPr>
        <w:t xml:space="preserve"> </w:t>
      </w:r>
      <w:r w:rsidR="008F4330" w:rsidRPr="000B59AD">
        <w:rPr>
          <w:rFonts w:asciiTheme="majorBidi" w:hAnsiTheme="majorBidi" w:cstheme="majorBidi"/>
          <w:sz w:val="24"/>
          <w:szCs w:val="24"/>
        </w:rPr>
        <w:t>The second technique is the lateral window technique</w:t>
      </w:r>
      <w:r w:rsidR="00FB2831" w:rsidRPr="000B59AD">
        <w:rPr>
          <w:rFonts w:ascii="Times New Roman" w:hAnsi="Times New Roman" w:cs="Times New Roman"/>
          <w:sz w:val="24"/>
          <w:szCs w:val="24"/>
        </w:rPr>
        <w:t>,</w:t>
      </w:r>
      <w:r w:rsidR="008F4330" w:rsidRPr="000B59AD">
        <w:rPr>
          <w:rFonts w:asciiTheme="majorBidi" w:hAnsiTheme="majorBidi" w:cstheme="majorBidi"/>
          <w:sz w:val="24"/>
          <w:szCs w:val="24"/>
        </w:rPr>
        <w:t xml:space="preserve"> which includes surgical exposure of the lateral wall of the maxillary sinus</w:t>
      </w:r>
      <w:r w:rsidR="00FB2831" w:rsidRPr="000B59AD">
        <w:rPr>
          <w:rFonts w:ascii="Times New Roman" w:hAnsi="Times New Roman" w:cs="Times New Roman"/>
          <w:sz w:val="24"/>
          <w:szCs w:val="24"/>
        </w:rPr>
        <w:t>,</w:t>
      </w:r>
      <w:r w:rsidR="008F4330" w:rsidRPr="000B59AD">
        <w:rPr>
          <w:rFonts w:asciiTheme="majorBidi" w:hAnsiTheme="majorBidi" w:cstheme="majorBidi"/>
          <w:sz w:val="24"/>
          <w:szCs w:val="24"/>
        </w:rPr>
        <w:t xml:space="preserve"> exposing the Schneiderian membrane</w:t>
      </w:r>
      <w:r w:rsidR="00FB2831" w:rsidRPr="000B59AD">
        <w:rPr>
          <w:rFonts w:ascii="Times New Roman" w:hAnsi="Times New Roman" w:cs="Times New Roman"/>
          <w:sz w:val="24"/>
          <w:szCs w:val="24"/>
        </w:rPr>
        <w:t>,</w:t>
      </w:r>
      <w:r w:rsidR="008F4330" w:rsidRPr="000B59AD">
        <w:rPr>
          <w:rFonts w:asciiTheme="majorBidi" w:hAnsiTheme="majorBidi" w:cstheme="majorBidi"/>
          <w:sz w:val="24"/>
          <w:szCs w:val="24"/>
        </w:rPr>
        <w:t xml:space="preserve"> which </w:t>
      </w:r>
      <w:r w:rsidR="00FB2831" w:rsidRPr="000B59AD">
        <w:rPr>
          <w:rFonts w:ascii="Times New Roman" w:hAnsi="Times New Roman" w:cs="Times New Roman"/>
          <w:sz w:val="24"/>
          <w:szCs w:val="24"/>
        </w:rPr>
        <w:t>is</w:t>
      </w:r>
      <w:r w:rsidR="008F4330" w:rsidRPr="000B59AD">
        <w:rPr>
          <w:rFonts w:asciiTheme="majorBidi" w:hAnsiTheme="majorBidi" w:cstheme="majorBidi"/>
          <w:sz w:val="24"/>
          <w:szCs w:val="24"/>
        </w:rPr>
        <w:t xml:space="preserve"> elevated. The bone graft material is then carefully packed and placed on the sinus floor. The lateral window technique is preferred when </w:t>
      </w:r>
      <w:r w:rsidR="00FB2831" w:rsidRPr="000B59AD">
        <w:rPr>
          <w:rFonts w:ascii="Times New Roman" w:hAnsi="Times New Roman" w:cs="Times New Roman"/>
          <w:sz w:val="24"/>
          <w:szCs w:val="24"/>
        </w:rPr>
        <w:t>the residual bone height</w:t>
      </w:r>
      <w:r w:rsidR="008F4330" w:rsidRPr="000B59AD">
        <w:rPr>
          <w:rFonts w:asciiTheme="majorBidi" w:hAnsiTheme="majorBidi" w:cstheme="majorBidi"/>
          <w:sz w:val="24"/>
          <w:szCs w:val="24"/>
        </w:rPr>
        <w:t xml:space="preserve"> is less than 4 mm [3,4].</w:t>
      </w:r>
      <w:r w:rsidR="00FB2831" w:rsidRPr="000B59AD">
        <w:rPr>
          <w:rFonts w:ascii="Times New Roman" w:hAnsi="Times New Roman" w:cs="Times New Roman"/>
          <w:sz w:val="24"/>
          <w:szCs w:val="24"/>
        </w:rPr>
        <w:t xml:space="preserve"> </w:t>
      </w:r>
      <w:r w:rsidR="00FB2831" w:rsidRPr="000B59AD">
        <w:rPr>
          <w:rFonts w:asciiTheme="majorBidi" w:hAnsiTheme="majorBidi" w:cstheme="majorBidi"/>
          <w:color w:val="000000"/>
          <w:sz w:val="24"/>
          <w:szCs w:val="24"/>
        </w:rPr>
        <w:t xml:space="preserve">The type of grafting materials utilized and whether to place the implant simultaneously or later determine the main distinctions between the various operations when a lateral approach to the sinus </w:t>
      </w:r>
      <w:r w:rsidR="00FB2831" w:rsidRPr="000B59AD">
        <w:rPr>
          <w:rFonts w:ascii="Times New Roman" w:hAnsi="Times New Roman" w:cs="Times New Roman"/>
          <w:color w:val="000000"/>
          <w:sz w:val="24"/>
          <w:szCs w:val="24"/>
        </w:rPr>
        <w:t xml:space="preserve">is used </w:t>
      </w:r>
      <w:r w:rsidR="00FB2831" w:rsidRPr="000B59AD">
        <w:rPr>
          <w:rFonts w:asciiTheme="majorBidi" w:hAnsiTheme="majorBidi" w:cstheme="majorBidi"/>
          <w:color w:val="000000"/>
          <w:sz w:val="24"/>
          <w:szCs w:val="24"/>
        </w:rPr>
        <w:t>[5].</w:t>
      </w:r>
    </w:p>
    <w:p w14:paraId="1E277DEE" w14:textId="630DCDAF" w:rsidR="006245DC" w:rsidRPr="000B59AD" w:rsidRDefault="00A822E4" w:rsidP="007D21E6">
      <w:pPr>
        <w:bidi w:val="0"/>
        <w:spacing w:after="0" w:line="480" w:lineRule="auto"/>
        <w:ind w:right="26"/>
        <w:jc w:val="both"/>
        <w:rPr>
          <w:rFonts w:asciiTheme="majorBidi" w:hAnsiTheme="majorBidi" w:cstheme="majorBidi"/>
          <w:color w:val="000000"/>
          <w:sz w:val="24"/>
          <w:szCs w:val="24"/>
          <w:vertAlign w:val="superscript"/>
        </w:rPr>
      </w:pPr>
      <w:r w:rsidRPr="000B59AD">
        <w:rPr>
          <w:rFonts w:asciiTheme="majorBidi" w:hAnsiTheme="majorBidi" w:cstheme="majorBidi"/>
          <w:sz w:val="24"/>
          <w:szCs w:val="24"/>
        </w:rPr>
        <w:t xml:space="preserve">Autogenous bone </w:t>
      </w:r>
      <w:r w:rsidR="00FB2831" w:rsidRPr="000B59AD">
        <w:rPr>
          <w:rFonts w:ascii="Times New Roman" w:hAnsi="Times New Roman" w:cs="Times New Roman"/>
          <w:sz w:val="24"/>
          <w:szCs w:val="24"/>
        </w:rPr>
        <w:t>is</w:t>
      </w:r>
      <w:r w:rsidRPr="000B59AD">
        <w:rPr>
          <w:rFonts w:asciiTheme="majorBidi" w:hAnsiTheme="majorBidi" w:cstheme="majorBidi"/>
          <w:sz w:val="24"/>
          <w:szCs w:val="24"/>
        </w:rPr>
        <w:t xml:space="preserve"> believed to be the gold standard because of its high biocompatibility, osteoinductive, osteoconductive and good clinical outcomes [6].</w:t>
      </w:r>
      <w:r w:rsidRPr="000B59AD">
        <w:rPr>
          <w:rFonts w:asciiTheme="majorBidi" w:eastAsia="Calibri" w:hAnsiTheme="majorBidi" w:cstheme="majorBidi"/>
          <w:color w:val="000000"/>
          <w:sz w:val="24"/>
          <w:szCs w:val="24"/>
          <w:bdr w:val="none" w:sz="0" w:space="0" w:color="auto" w:frame="1"/>
          <w:vertAlign w:val="superscript"/>
          <w:lang w:eastAsia="en-GB"/>
        </w:rPr>
        <w:t xml:space="preserve"> </w:t>
      </w:r>
      <w:r w:rsidR="00887F0C" w:rsidRPr="000B59AD">
        <w:rPr>
          <w:rFonts w:asciiTheme="majorBidi" w:eastAsia="Calibri" w:hAnsiTheme="majorBidi" w:cstheme="majorBidi"/>
          <w:color w:val="000000"/>
          <w:sz w:val="24"/>
          <w:szCs w:val="24"/>
          <w:bdr w:val="none" w:sz="0" w:space="0" w:color="auto" w:frame="1"/>
          <w:lang w:eastAsia="en-GB"/>
        </w:rPr>
        <w:t>However, a</w:t>
      </w:r>
      <w:r w:rsidR="00086263" w:rsidRPr="000B59AD">
        <w:rPr>
          <w:rFonts w:asciiTheme="majorBidi" w:hAnsiTheme="majorBidi" w:cstheme="majorBidi"/>
          <w:sz w:val="24"/>
          <w:szCs w:val="24"/>
        </w:rPr>
        <w:t xml:space="preserve">utogenous bone tissue harvesting necessitates an additional surgical site, which </w:t>
      </w:r>
      <w:r w:rsidR="00FB2831" w:rsidRPr="000B59AD">
        <w:rPr>
          <w:rFonts w:ascii="Times New Roman" w:hAnsi="Times New Roman" w:cs="Times New Roman"/>
          <w:sz w:val="24"/>
          <w:szCs w:val="24"/>
        </w:rPr>
        <w:t>increases</w:t>
      </w:r>
      <w:r w:rsidR="00086263" w:rsidRPr="000B59AD">
        <w:rPr>
          <w:rFonts w:asciiTheme="majorBidi" w:hAnsiTheme="majorBidi" w:cstheme="majorBidi"/>
          <w:sz w:val="24"/>
          <w:szCs w:val="24"/>
        </w:rPr>
        <w:t xml:space="preserve"> the possibility of discomfort and morbidity, especially when bone is taken from an extraoral location [7]. Various </w:t>
      </w:r>
      <w:r w:rsidR="00FB2831" w:rsidRPr="000B59AD">
        <w:rPr>
          <w:rFonts w:ascii="Times New Roman" w:hAnsi="Times New Roman" w:cs="Times New Roman"/>
          <w:sz w:val="24"/>
          <w:szCs w:val="24"/>
        </w:rPr>
        <w:t>studies have</w:t>
      </w:r>
      <w:r w:rsidR="00086263" w:rsidRPr="000B59AD">
        <w:rPr>
          <w:rFonts w:asciiTheme="majorBidi" w:hAnsiTheme="majorBidi" w:cstheme="majorBidi"/>
          <w:sz w:val="24"/>
          <w:szCs w:val="24"/>
        </w:rPr>
        <w:t xml:space="preserve"> been conducted to reach a conclusion on the ideal graft material with minimal risk of morbidity, whether through inventing a new substance or by </w:t>
      </w:r>
      <w:r w:rsidR="00FB2831" w:rsidRPr="000B59AD">
        <w:rPr>
          <w:rFonts w:ascii="Times New Roman" w:hAnsi="Times New Roman" w:cs="Times New Roman"/>
          <w:sz w:val="24"/>
          <w:szCs w:val="24"/>
        </w:rPr>
        <w:t>enhancing</w:t>
      </w:r>
      <w:r w:rsidR="00086263" w:rsidRPr="000B59AD">
        <w:rPr>
          <w:rFonts w:asciiTheme="majorBidi" w:hAnsiTheme="majorBidi" w:cstheme="majorBidi"/>
          <w:sz w:val="24"/>
          <w:szCs w:val="24"/>
        </w:rPr>
        <w:t xml:space="preserve"> existing grafts by adding bioactive materials.</w:t>
      </w:r>
      <w:r w:rsidR="00FB2831" w:rsidRPr="000B59AD">
        <w:rPr>
          <w:rFonts w:asciiTheme="majorBidi" w:eastAsia="Calibri" w:hAnsiTheme="majorBidi" w:cstheme="majorBidi"/>
          <w:color w:val="000000"/>
          <w:sz w:val="24"/>
          <w:szCs w:val="24"/>
          <w:bdr w:val="none" w:sz="0" w:space="0" w:color="auto" w:frame="1"/>
          <w:vertAlign w:val="superscript"/>
          <w:lang w:eastAsia="en-GB"/>
        </w:rPr>
        <w:t xml:space="preserve"> </w:t>
      </w:r>
      <w:r w:rsidR="00A244D5" w:rsidRPr="000B59AD">
        <w:rPr>
          <w:rFonts w:asciiTheme="majorBidi" w:hAnsiTheme="majorBidi" w:cstheme="majorBidi"/>
          <w:color w:val="000000" w:themeColor="text1"/>
          <w:sz w:val="24"/>
          <w:szCs w:val="24"/>
        </w:rPr>
        <w:t xml:space="preserve">Accordingly, one of the </w:t>
      </w:r>
      <w:r w:rsidR="00FB2831" w:rsidRPr="000B59AD">
        <w:rPr>
          <w:rFonts w:ascii="Times New Roman" w:hAnsi="Times New Roman" w:cs="Times New Roman"/>
          <w:color w:val="000000"/>
          <w:sz w:val="24"/>
          <w:szCs w:val="24"/>
        </w:rPr>
        <w:t>greatest</w:t>
      </w:r>
      <w:r w:rsidR="00A244D5" w:rsidRPr="000B59AD">
        <w:rPr>
          <w:rFonts w:asciiTheme="majorBidi" w:hAnsiTheme="majorBidi" w:cstheme="majorBidi"/>
          <w:color w:val="000000" w:themeColor="text1"/>
          <w:sz w:val="24"/>
          <w:szCs w:val="24"/>
        </w:rPr>
        <w:t xml:space="preserve"> obstacles in clinical research has been the fabrication of bioactive surgical additives to control inflammation and hasten the healing process [8].</w:t>
      </w:r>
    </w:p>
    <w:p w14:paraId="5DF8930E" w14:textId="36464DA6" w:rsidR="00086263" w:rsidRPr="000B59AD" w:rsidRDefault="00FB2831" w:rsidP="007D21E6">
      <w:pPr>
        <w:bidi w:val="0"/>
        <w:spacing w:after="0" w:line="480" w:lineRule="auto"/>
        <w:ind w:right="26"/>
        <w:jc w:val="both"/>
        <w:rPr>
          <w:rFonts w:asciiTheme="majorBidi" w:eastAsia="Calibri" w:hAnsiTheme="majorBidi" w:cstheme="majorBidi"/>
          <w:color w:val="000000"/>
          <w:sz w:val="24"/>
          <w:szCs w:val="24"/>
          <w:bdr w:val="none" w:sz="0" w:space="0" w:color="auto" w:frame="1"/>
          <w:vertAlign w:val="superscript"/>
          <w:lang w:eastAsia="en-GB"/>
        </w:rPr>
      </w:pPr>
      <w:r w:rsidRPr="000B59AD">
        <w:rPr>
          <w:rFonts w:asciiTheme="majorBidi" w:hAnsiTheme="majorBidi" w:cstheme="majorBidi"/>
        </w:rPr>
        <w:t>N</w:t>
      </w:r>
      <w:r w:rsidRPr="000B59AD">
        <w:rPr>
          <w:rFonts w:asciiTheme="majorBidi" w:hAnsiTheme="majorBidi" w:cstheme="majorBidi"/>
          <w:color w:val="000000" w:themeColor="text1"/>
          <w:sz w:val="24"/>
          <w:szCs w:val="24"/>
        </w:rPr>
        <w:t>-acetyl-5-</w:t>
      </w:r>
      <w:r w:rsidRPr="000B59AD">
        <w:rPr>
          <w:rFonts w:ascii="Times New Roman" w:hAnsi="Times New Roman" w:cs="Times New Roman"/>
          <w:color w:val="000000"/>
          <w:sz w:val="24"/>
          <w:szCs w:val="24"/>
        </w:rPr>
        <w:t>methoxytryptamine</w:t>
      </w:r>
      <w:r w:rsidRPr="000B59AD">
        <w:rPr>
          <w:rFonts w:asciiTheme="majorBidi" w:hAnsiTheme="majorBidi" w:cstheme="majorBidi"/>
          <w:color w:val="000000" w:themeColor="text1"/>
          <w:sz w:val="24"/>
          <w:szCs w:val="24"/>
        </w:rPr>
        <w:t xml:space="preserve">, often known as melatonin, is a hormone that is mostly produced and released by the pineal gland [9]. This substance </w:t>
      </w:r>
      <w:r w:rsidRPr="000B59AD">
        <w:rPr>
          <w:rFonts w:ascii="Times New Roman" w:hAnsi="Times New Roman" w:cs="Times New Roman"/>
          <w:color w:val="000000"/>
          <w:sz w:val="24"/>
          <w:szCs w:val="24"/>
        </w:rPr>
        <w:t>can</w:t>
      </w:r>
      <w:r w:rsidRPr="000B59AD">
        <w:rPr>
          <w:rFonts w:asciiTheme="majorBidi" w:hAnsiTheme="majorBidi" w:cstheme="majorBidi"/>
          <w:color w:val="000000" w:themeColor="text1"/>
          <w:sz w:val="24"/>
          <w:szCs w:val="24"/>
        </w:rPr>
        <w:t xml:space="preserve"> promote angiogenesis during </w:t>
      </w:r>
      <w:r w:rsidRPr="000B59AD">
        <w:rPr>
          <w:rFonts w:ascii="Times New Roman" w:hAnsi="Times New Roman" w:cs="Times New Roman"/>
          <w:color w:val="000000"/>
          <w:sz w:val="24"/>
          <w:szCs w:val="24"/>
        </w:rPr>
        <w:t xml:space="preserve">the healing of </w:t>
      </w:r>
      <w:r w:rsidRPr="000B59AD">
        <w:rPr>
          <w:rFonts w:asciiTheme="majorBidi" w:hAnsiTheme="majorBidi" w:cstheme="majorBidi"/>
          <w:color w:val="000000" w:themeColor="text1"/>
          <w:sz w:val="24"/>
          <w:szCs w:val="24"/>
        </w:rPr>
        <w:t>bone defects [10].</w:t>
      </w:r>
      <w:r w:rsidR="008F4330" w:rsidRPr="000B59AD">
        <w:rPr>
          <w:rFonts w:asciiTheme="majorBidi" w:hAnsiTheme="majorBidi" w:cstheme="majorBidi"/>
          <w:color w:val="000000" w:themeColor="text1"/>
          <w:sz w:val="24"/>
          <w:szCs w:val="24"/>
          <w:vertAlign w:val="superscript"/>
        </w:rPr>
        <w:t xml:space="preserve"> </w:t>
      </w:r>
      <w:r w:rsidR="00ED3B53" w:rsidRPr="000B59AD">
        <w:rPr>
          <w:rFonts w:asciiTheme="majorBidi" w:hAnsiTheme="majorBidi" w:cstheme="majorBidi"/>
          <w:color w:val="000000" w:themeColor="text1"/>
          <w:sz w:val="24"/>
          <w:szCs w:val="24"/>
        </w:rPr>
        <w:t xml:space="preserve">Furthermore, melatonin has antioxidant and direct free radical scavenging actions that can interfere with osteoclastic activity and inhibit bone resorption. Moreover, it can downregulate receptor activator of nuclear </w:t>
      </w:r>
      <w:r w:rsidRPr="000B59AD">
        <w:rPr>
          <w:rFonts w:ascii="Times New Roman" w:hAnsi="Times New Roman" w:cs="Times New Roman"/>
          <w:color w:val="000000"/>
          <w:sz w:val="24"/>
          <w:szCs w:val="24"/>
        </w:rPr>
        <w:t>factor</w:t>
      </w:r>
      <w:r w:rsidR="00ED3B53" w:rsidRPr="000B59AD">
        <w:rPr>
          <w:rFonts w:asciiTheme="majorBidi" w:hAnsiTheme="majorBidi" w:cstheme="majorBidi"/>
          <w:color w:val="000000" w:themeColor="text1"/>
          <w:sz w:val="24"/>
          <w:szCs w:val="24"/>
        </w:rPr>
        <w:t xml:space="preserve">-B ligand (RANKL)-mediated osteoclast formation and activation. Conversely, melatonin contributes to the process of bone formation in </w:t>
      </w:r>
      <w:proofErr w:type="gramStart"/>
      <w:r w:rsidR="00ED3B53" w:rsidRPr="000B59AD">
        <w:rPr>
          <w:rFonts w:asciiTheme="majorBidi" w:hAnsiTheme="majorBidi" w:cstheme="majorBidi"/>
          <w:color w:val="000000" w:themeColor="text1"/>
          <w:sz w:val="24"/>
          <w:szCs w:val="24"/>
        </w:rPr>
        <w:t>a number of</w:t>
      </w:r>
      <w:proofErr w:type="gramEnd"/>
      <w:r w:rsidR="00ED3B53" w:rsidRPr="000B59AD">
        <w:rPr>
          <w:rFonts w:asciiTheme="majorBidi" w:hAnsiTheme="majorBidi" w:cstheme="majorBidi"/>
          <w:color w:val="000000" w:themeColor="text1"/>
          <w:sz w:val="24"/>
          <w:szCs w:val="24"/>
        </w:rPr>
        <w:t xml:space="preserve"> ways, including accelerating the differentiation of osteoblast cells by triggering the production of collagen type I, other bone matrix proteins, and bone </w:t>
      </w:r>
      <w:r w:rsidR="00ED3B53" w:rsidRPr="000B59AD">
        <w:rPr>
          <w:rFonts w:asciiTheme="majorBidi" w:hAnsiTheme="majorBidi" w:cstheme="majorBidi"/>
          <w:color w:val="000000" w:themeColor="text1"/>
          <w:sz w:val="24"/>
          <w:szCs w:val="24"/>
        </w:rPr>
        <w:lastRenderedPageBreak/>
        <w:t xml:space="preserve">markers </w:t>
      </w:r>
      <w:r w:rsidRPr="000B59AD">
        <w:rPr>
          <w:rFonts w:ascii="Times New Roman" w:hAnsi="Times New Roman" w:cs="Times New Roman"/>
          <w:color w:val="000000"/>
          <w:sz w:val="24"/>
          <w:szCs w:val="24"/>
        </w:rPr>
        <w:t>such as</w:t>
      </w:r>
      <w:r w:rsidR="00ED3B53" w:rsidRPr="000B59AD">
        <w:rPr>
          <w:rFonts w:asciiTheme="majorBidi" w:hAnsiTheme="majorBidi" w:cstheme="majorBidi"/>
          <w:color w:val="000000" w:themeColor="text1"/>
          <w:sz w:val="24"/>
          <w:szCs w:val="24"/>
        </w:rPr>
        <w:t xml:space="preserve"> osteocalcin, as well as shortening the time needed for cell differentiation from 21</w:t>
      </w:r>
      <w:r w:rsidRPr="000B59AD">
        <w:rPr>
          <w:rFonts w:ascii="Times New Roman" w:hAnsi="Times New Roman" w:cs="Times New Roman"/>
          <w:color w:val="000000"/>
          <w:sz w:val="24"/>
          <w:szCs w:val="24"/>
        </w:rPr>
        <w:t>--</w:t>
      </w:r>
      <w:r w:rsidR="00ED3B53" w:rsidRPr="000B59AD">
        <w:rPr>
          <w:rFonts w:asciiTheme="majorBidi" w:hAnsiTheme="majorBidi" w:cstheme="majorBidi"/>
          <w:color w:val="000000" w:themeColor="text1"/>
          <w:sz w:val="24"/>
          <w:szCs w:val="24"/>
        </w:rPr>
        <w:t>12 days [11, 12].</w:t>
      </w:r>
    </w:p>
    <w:p w14:paraId="3E2C9048" w14:textId="2E6D7838" w:rsidR="00123406" w:rsidRDefault="006A56D6" w:rsidP="006C02D1">
      <w:pPr>
        <w:pStyle w:val="BodyText"/>
        <w:spacing w:line="480" w:lineRule="auto"/>
        <w:ind w:right="26"/>
        <w:jc w:val="both"/>
        <w:rPr>
          <w:rFonts w:asciiTheme="majorBidi" w:hAnsiTheme="majorBidi" w:cstheme="majorBidi"/>
          <w:sz w:val="24"/>
          <w:szCs w:val="24"/>
        </w:rPr>
      </w:pPr>
      <w:r w:rsidRPr="000B59AD">
        <w:rPr>
          <w:rStyle w:val="A0"/>
          <w:rFonts w:asciiTheme="majorBidi" w:hAnsiTheme="majorBidi" w:cstheme="majorBidi"/>
          <w:b w:val="0"/>
          <w:bCs w:val="0"/>
          <w:i w:val="0"/>
          <w:iCs w:val="0"/>
          <w:sz w:val="24"/>
          <w:szCs w:val="24"/>
        </w:rPr>
        <w:t xml:space="preserve">Preclinical research </w:t>
      </w:r>
      <w:r w:rsidR="00FB2831" w:rsidRPr="000B59AD">
        <w:rPr>
          <w:rStyle w:val="A0"/>
          <w:b w:val="0"/>
          <w:bCs w:val="0"/>
          <w:i w:val="0"/>
          <w:iCs w:val="0"/>
          <w:sz w:val="24"/>
          <w:szCs w:val="24"/>
        </w:rPr>
        <w:t xml:space="preserve">has </w:t>
      </w:r>
      <w:r w:rsidRPr="000B59AD">
        <w:rPr>
          <w:rStyle w:val="A0"/>
          <w:rFonts w:asciiTheme="majorBidi" w:hAnsiTheme="majorBidi" w:cstheme="majorBidi"/>
          <w:b w:val="0"/>
          <w:bCs w:val="0"/>
          <w:i w:val="0"/>
          <w:iCs w:val="0"/>
          <w:sz w:val="24"/>
          <w:szCs w:val="24"/>
        </w:rPr>
        <w:t xml:space="preserve">demonstrated that melatonin directly promotes the differentiation and growth of osteoblasts. It is therefore considered a particularly appealing chemical for use in bone healing, whether used alone or in conjunction </w:t>
      </w:r>
      <w:r w:rsidR="00FB2831" w:rsidRPr="000B59AD">
        <w:rPr>
          <w:rStyle w:val="A0"/>
          <w:b w:val="0"/>
          <w:bCs w:val="0"/>
          <w:i w:val="0"/>
          <w:iCs w:val="0"/>
          <w:sz w:val="24"/>
          <w:szCs w:val="24"/>
        </w:rPr>
        <w:t>with</w:t>
      </w:r>
      <w:r w:rsidRPr="000B59AD">
        <w:rPr>
          <w:rStyle w:val="A0"/>
          <w:rFonts w:asciiTheme="majorBidi" w:hAnsiTheme="majorBidi" w:cstheme="majorBidi"/>
          <w:b w:val="0"/>
          <w:bCs w:val="0"/>
          <w:i w:val="0"/>
          <w:iCs w:val="0"/>
          <w:sz w:val="24"/>
          <w:szCs w:val="24"/>
        </w:rPr>
        <w:t xml:space="preserve"> other growth factors. It not only </w:t>
      </w:r>
      <w:r w:rsidR="00FB2831" w:rsidRPr="000B59AD">
        <w:rPr>
          <w:rStyle w:val="A0"/>
          <w:b w:val="0"/>
          <w:bCs w:val="0"/>
          <w:i w:val="0"/>
          <w:iCs w:val="0"/>
          <w:sz w:val="24"/>
          <w:szCs w:val="24"/>
        </w:rPr>
        <w:t>increases</w:t>
      </w:r>
      <w:r w:rsidRPr="000B59AD">
        <w:rPr>
          <w:rStyle w:val="A0"/>
          <w:rFonts w:asciiTheme="majorBidi" w:hAnsiTheme="majorBidi" w:cstheme="majorBidi"/>
          <w:b w:val="0"/>
          <w:bCs w:val="0"/>
          <w:i w:val="0"/>
          <w:iCs w:val="0"/>
          <w:sz w:val="24"/>
          <w:szCs w:val="24"/>
        </w:rPr>
        <w:t xml:space="preserve"> bone mass but also promotes osteointegration and stimulates new bone development [13]. It also</w:t>
      </w:r>
      <w:r w:rsidR="00022B9E" w:rsidRPr="000B59AD">
        <w:rPr>
          <w:rFonts w:asciiTheme="majorBidi" w:hAnsiTheme="majorBidi" w:cstheme="majorBidi"/>
          <w:sz w:val="24"/>
          <w:szCs w:val="24"/>
        </w:rPr>
        <w:t xml:space="preserve"> </w:t>
      </w:r>
      <w:r w:rsidR="00FB2831" w:rsidRPr="000B59AD">
        <w:rPr>
          <w:sz w:val="24"/>
          <w:szCs w:val="24"/>
        </w:rPr>
        <w:t>enhances</w:t>
      </w:r>
      <w:r w:rsidR="00022B9E" w:rsidRPr="000B59AD">
        <w:rPr>
          <w:rFonts w:asciiTheme="majorBidi" w:hAnsiTheme="majorBidi" w:cstheme="majorBidi"/>
          <w:sz w:val="24"/>
          <w:szCs w:val="24"/>
        </w:rPr>
        <w:t xml:space="preserve"> implant stability in the posterior maxilla with better osseointegration, according to a recent study [14].</w:t>
      </w:r>
      <w:r w:rsidR="00123406" w:rsidRPr="00123406">
        <w:rPr>
          <w:color w:val="EE0000"/>
        </w:rPr>
        <w:t xml:space="preserve"> </w:t>
      </w:r>
      <w:r w:rsidR="00FA2929">
        <w:rPr>
          <w:rFonts w:asciiTheme="majorBidi" w:hAnsiTheme="majorBidi" w:cstheme="majorBidi"/>
          <w:sz w:val="24"/>
          <w:szCs w:val="24"/>
          <w:highlight w:val="cyan"/>
        </w:rPr>
        <w:t>In a vivo</w:t>
      </w:r>
      <w:commentRangeStart w:id="2"/>
      <w:r w:rsidR="00123406" w:rsidRPr="00123406">
        <w:rPr>
          <w:rFonts w:asciiTheme="majorBidi" w:hAnsiTheme="majorBidi" w:cstheme="majorBidi"/>
          <w:sz w:val="24"/>
          <w:szCs w:val="24"/>
          <w:highlight w:val="cyan"/>
        </w:rPr>
        <w:t xml:space="preserve"> study investigating treatments for osteoradionecrosis (ORN) in a rat model found that both melatonin and ascorbic acid offer significant therapeutic and radioprotective benefits for bone healing after tooth extraction and radiation. The study illustrated that melatonin promotes bone repair through a dual mechanism: it stimulates new bone formation by increasing the expression of osteogenic markers like </w:t>
      </w:r>
      <w:r w:rsidR="006C02D1">
        <w:rPr>
          <w:rFonts w:asciiTheme="majorBidi" w:hAnsiTheme="majorBidi" w:cstheme="majorBidi"/>
          <w:sz w:val="24"/>
          <w:szCs w:val="24"/>
          <w:highlight w:val="cyan"/>
        </w:rPr>
        <w:t>Bone Morphogenic Protein-2 (</w:t>
      </w:r>
      <w:r w:rsidR="00123406" w:rsidRPr="00123406">
        <w:rPr>
          <w:rFonts w:asciiTheme="majorBidi" w:hAnsiTheme="majorBidi" w:cstheme="majorBidi"/>
          <w:sz w:val="24"/>
          <w:szCs w:val="24"/>
          <w:highlight w:val="cyan"/>
        </w:rPr>
        <w:t>BMP-2</w:t>
      </w:r>
      <w:r w:rsidR="006C02D1">
        <w:rPr>
          <w:rFonts w:asciiTheme="majorBidi" w:hAnsiTheme="majorBidi" w:cstheme="majorBidi"/>
          <w:sz w:val="24"/>
          <w:szCs w:val="24"/>
          <w:highlight w:val="cyan"/>
        </w:rPr>
        <w:t>)</w:t>
      </w:r>
      <w:r w:rsidR="00123406" w:rsidRPr="00123406">
        <w:rPr>
          <w:rFonts w:asciiTheme="majorBidi" w:hAnsiTheme="majorBidi" w:cstheme="majorBidi"/>
          <w:sz w:val="24"/>
          <w:szCs w:val="24"/>
          <w:highlight w:val="cyan"/>
        </w:rPr>
        <w:t>, Osteonectin (ONC), and Alkaline Phosphatase (ALP), while simultaneously inhibiting bone degradation by decreasing the activity of the bone-resorbing marker TRAP (</w:t>
      </w:r>
      <w:r w:rsidR="006C02D1" w:rsidRPr="006C02D1">
        <w:rPr>
          <w:rFonts w:asciiTheme="majorBidi" w:hAnsiTheme="majorBidi" w:cstheme="majorBidi"/>
          <w:sz w:val="24"/>
          <w:szCs w:val="24"/>
          <w:highlight w:val="cyan"/>
        </w:rPr>
        <w:t>Tartrate-Resistant Acid Phosphatase</w:t>
      </w:r>
      <w:r w:rsidR="00123406" w:rsidRPr="00123406">
        <w:rPr>
          <w:rFonts w:asciiTheme="majorBidi" w:hAnsiTheme="majorBidi" w:cstheme="majorBidi"/>
          <w:sz w:val="24"/>
          <w:szCs w:val="24"/>
          <w:highlight w:val="cyan"/>
        </w:rPr>
        <w:t>).</w:t>
      </w:r>
      <w:r w:rsidR="006C02D1">
        <w:rPr>
          <w:rFonts w:asciiTheme="majorBidi" w:hAnsiTheme="majorBidi" w:cstheme="majorBidi"/>
          <w:sz w:val="24"/>
          <w:szCs w:val="24"/>
          <w:highlight w:val="cyan"/>
        </w:rPr>
        <w:t xml:space="preserve"> </w:t>
      </w:r>
      <w:r w:rsidR="00123406" w:rsidRPr="00123406">
        <w:rPr>
          <w:rFonts w:asciiTheme="majorBidi" w:hAnsiTheme="majorBidi" w:cstheme="majorBidi"/>
          <w:sz w:val="24"/>
          <w:szCs w:val="24"/>
          <w:highlight w:val="cyan"/>
        </w:rPr>
        <w:t xml:space="preserve">Moreover, the combination therapy of melatonin and ascorbic acid showed the most substantial reduction in tissue damage based on histological analysis, and exhibiting significant elevations in ALP and ONC levels. The results suggested that the </w:t>
      </w:r>
      <w:r w:rsidR="006C02D1" w:rsidRPr="00123406">
        <w:rPr>
          <w:rFonts w:asciiTheme="majorBidi" w:hAnsiTheme="majorBidi" w:cstheme="majorBidi"/>
          <w:sz w:val="24"/>
          <w:szCs w:val="24"/>
          <w:highlight w:val="cyan"/>
        </w:rPr>
        <w:t>combination</w:t>
      </w:r>
      <w:r w:rsidR="00123406" w:rsidRPr="00123406">
        <w:rPr>
          <w:rFonts w:asciiTheme="majorBidi" w:hAnsiTheme="majorBidi" w:cstheme="majorBidi"/>
          <w:sz w:val="24"/>
          <w:szCs w:val="24"/>
          <w:highlight w:val="cyan"/>
        </w:rPr>
        <w:t xml:space="preserve"> of ascorbic acid and melatonin together enhanced bone healing by both stimulating new bone formation and protecting against radiation-induced degradation</w:t>
      </w:r>
      <w:r w:rsidR="006C02D1">
        <w:rPr>
          <w:rFonts w:asciiTheme="majorBidi" w:hAnsiTheme="majorBidi" w:cstheme="majorBidi"/>
          <w:sz w:val="24"/>
          <w:szCs w:val="24"/>
          <w:highlight w:val="cyan"/>
        </w:rPr>
        <w:t xml:space="preserve"> [15]</w:t>
      </w:r>
      <w:r w:rsidR="00123406" w:rsidRPr="00123406">
        <w:rPr>
          <w:rFonts w:asciiTheme="majorBidi" w:hAnsiTheme="majorBidi" w:cstheme="majorBidi"/>
          <w:sz w:val="24"/>
          <w:szCs w:val="24"/>
          <w:highlight w:val="cyan"/>
        </w:rPr>
        <w:t>.</w:t>
      </w:r>
      <w:commentRangeEnd w:id="2"/>
      <w:r w:rsidR="00123406">
        <w:rPr>
          <w:rStyle w:val="CommentReference"/>
          <w:rFonts w:ascii="Calibri" w:hAnsi="Calibri" w:cs="Arial"/>
        </w:rPr>
        <w:commentReference w:id="2"/>
      </w:r>
    </w:p>
    <w:p w14:paraId="3ADE177D" w14:textId="77777777" w:rsidR="001E6D0C" w:rsidRPr="001E6D0C" w:rsidRDefault="000439B3" w:rsidP="001E6D0C">
      <w:pPr>
        <w:pStyle w:val="BodyText"/>
        <w:spacing w:line="480" w:lineRule="auto"/>
        <w:ind w:right="26"/>
        <w:jc w:val="both"/>
        <w:rPr>
          <w:rFonts w:asciiTheme="majorBidi" w:eastAsiaTheme="minorHAnsi" w:hAnsiTheme="majorBidi" w:cstheme="majorBidi"/>
          <w:color w:val="000000"/>
          <w:sz w:val="24"/>
          <w:szCs w:val="24"/>
        </w:rPr>
      </w:pPr>
      <w:r w:rsidRPr="000439B3">
        <w:rPr>
          <w:rFonts w:ascii="Calibri" w:hAnsi="Calibri" w:cs="Arial"/>
          <w:sz w:val="22"/>
          <w:szCs w:val="22"/>
        </w:rPr>
        <w:t xml:space="preserve"> </w:t>
      </w:r>
      <w:commentRangeStart w:id="3"/>
      <w:r w:rsidRPr="000439B3">
        <w:rPr>
          <w:rFonts w:asciiTheme="majorBidi" w:hAnsiTheme="majorBidi" w:cstheme="majorBidi"/>
          <w:sz w:val="24"/>
          <w:szCs w:val="24"/>
          <w:highlight w:val="green"/>
        </w:rPr>
        <w:t>Recently, melatonin has emerged as a promising bioactive molecule with osteogenic, antioxidant, and anti-inflammatory properties. However, its application in maxillary sinus augmentation remains relatively unexplored, representing an innovative approach aimed at enhancing bone quality and regenerative outcomes.</w:t>
      </w:r>
      <w:commentRangeEnd w:id="3"/>
      <w:r w:rsidRPr="000439B3">
        <w:rPr>
          <w:rStyle w:val="CommentReference"/>
          <w:rFonts w:ascii="Calibri" w:hAnsi="Calibri" w:cs="Arial"/>
          <w:highlight w:val="green"/>
        </w:rPr>
        <w:commentReference w:id="3"/>
      </w:r>
      <w:r w:rsidR="004A0A02" w:rsidRPr="000B59AD">
        <w:rPr>
          <w:rFonts w:asciiTheme="majorBidi" w:hAnsiTheme="majorBidi" w:cstheme="majorBidi"/>
          <w:sz w:val="24"/>
          <w:szCs w:val="24"/>
          <w:vertAlign w:val="superscript"/>
        </w:rPr>
        <w:t xml:space="preserve"> </w:t>
      </w:r>
      <w:r w:rsidR="001E6D0C" w:rsidRPr="001E6D0C">
        <w:rPr>
          <w:rFonts w:asciiTheme="majorBidi" w:eastAsiaTheme="minorHAnsi" w:hAnsiTheme="majorBidi" w:cstheme="majorBidi"/>
          <w:color w:val="000000"/>
          <w:sz w:val="24"/>
          <w:szCs w:val="24"/>
        </w:rPr>
        <w:t xml:space="preserve">This hypothesis guided the present study to assess the impact of a melatonin–xenograft combination, compared with a xenograft alone, on </w:t>
      </w:r>
      <w:r w:rsidR="001E6D0C" w:rsidRPr="001E6D0C">
        <w:rPr>
          <w:rFonts w:asciiTheme="majorBidi" w:eastAsiaTheme="minorHAnsi" w:hAnsiTheme="majorBidi" w:cstheme="majorBidi"/>
          <w:color w:val="000000"/>
          <w:sz w:val="24"/>
          <w:szCs w:val="24"/>
        </w:rPr>
        <w:lastRenderedPageBreak/>
        <w:t>bone development in maxillary sinus augmentation from clinical, radiological, and histological perspectives.</w:t>
      </w:r>
    </w:p>
    <w:p w14:paraId="5983DD15" w14:textId="7537F112" w:rsidR="00BC6F65" w:rsidRPr="000B59AD" w:rsidRDefault="00FB2831" w:rsidP="001E6D0C">
      <w:pPr>
        <w:pStyle w:val="BodyText"/>
        <w:spacing w:line="480" w:lineRule="auto"/>
        <w:ind w:right="26"/>
        <w:jc w:val="both"/>
        <w:rPr>
          <w:rFonts w:asciiTheme="majorBidi" w:eastAsiaTheme="minorHAnsi" w:hAnsiTheme="majorBidi" w:cstheme="majorBidi"/>
          <w:b/>
          <w:bCs/>
          <w:color w:val="000000"/>
          <w:sz w:val="24"/>
          <w:szCs w:val="24"/>
        </w:rPr>
      </w:pPr>
      <w:r w:rsidRPr="000B59AD">
        <w:rPr>
          <w:rFonts w:asciiTheme="majorBidi" w:eastAsiaTheme="minorHAnsi" w:hAnsiTheme="majorBidi" w:cstheme="majorBidi"/>
          <w:b/>
          <w:bCs/>
          <w:color w:val="000000"/>
          <w:sz w:val="24"/>
          <w:szCs w:val="24"/>
        </w:rPr>
        <w:t xml:space="preserve">Materials and </w:t>
      </w:r>
      <w:r w:rsidRPr="000B59AD">
        <w:rPr>
          <w:rFonts w:eastAsia="Calibri"/>
          <w:b/>
          <w:bCs/>
          <w:color w:val="000000"/>
          <w:sz w:val="24"/>
          <w:szCs w:val="24"/>
        </w:rPr>
        <w:t>methods</w:t>
      </w:r>
    </w:p>
    <w:p w14:paraId="68FE1A36" w14:textId="40902B26"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b/>
          <w:bCs/>
          <w:color w:val="000000"/>
          <w:sz w:val="24"/>
          <w:szCs w:val="24"/>
        </w:rPr>
        <w:t xml:space="preserve">Sample </w:t>
      </w:r>
      <w:r w:rsidRPr="000B59AD">
        <w:rPr>
          <w:rFonts w:ascii="Times New Roman" w:eastAsia="Calibri" w:hAnsi="Times New Roman" w:cs="Times New Roman"/>
          <w:b/>
          <w:bCs/>
          <w:color w:val="000000"/>
          <w:sz w:val="24"/>
          <w:szCs w:val="24"/>
        </w:rPr>
        <w:t>size calculation</w:t>
      </w:r>
    </w:p>
    <w:p w14:paraId="32C54D44" w14:textId="624958E3"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color w:val="000000"/>
          <w:sz w:val="24"/>
          <w:szCs w:val="24"/>
        </w:rPr>
        <w:t xml:space="preserve">The required sample size was calculated </w:t>
      </w:r>
      <w:r w:rsidRPr="000B59AD">
        <w:rPr>
          <w:rFonts w:ascii="Times New Roman" w:eastAsia="Calibri" w:hAnsi="Times New Roman" w:cs="Times New Roman"/>
          <w:color w:val="000000"/>
          <w:sz w:val="24"/>
          <w:szCs w:val="24"/>
        </w:rPr>
        <w:t>via</w:t>
      </w:r>
      <w:r w:rsidRPr="000B59AD">
        <w:rPr>
          <w:rFonts w:asciiTheme="majorBidi" w:eastAsiaTheme="minorHAnsi" w:hAnsiTheme="majorBidi" w:cstheme="majorBidi"/>
          <w:color w:val="000000"/>
          <w:sz w:val="24"/>
          <w:szCs w:val="24"/>
        </w:rPr>
        <w:t xml:space="preserve"> PASS software, version 20 (NCSS, LLC, Kaysville, Utah, USA). A total of 16 participants (8 per group) </w:t>
      </w:r>
      <w:r w:rsidRPr="000B59AD">
        <w:rPr>
          <w:rFonts w:ascii="Times New Roman" w:eastAsia="Calibri" w:hAnsi="Times New Roman" w:cs="Times New Roman"/>
          <w:color w:val="000000"/>
          <w:sz w:val="24"/>
          <w:szCs w:val="24"/>
        </w:rPr>
        <w:t>were</w:t>
      </w:r>
      <w:r w:rsidRPr="000B59AD">
        <w:rPr>
          <w:rFonts w:asciiTheme="majorBidi" w:eastAsiaTheme="minorHAnsi" w:hAnsiTheme="majorBidi" w:cstheme="majorBidi"/>
          <w:color w:val="000000"/>
          <w:sz w:val="24"/>
          <w:szCs w:val="24"/>
        </w:rPr>
        <w:t xml:space="preserve"> determined to be sufficient to detect a proportional difference in bone height gain following maxillary sinus augmentation between the intervention group (melatonin gel combined with xenograft) and the control group (xenograft only). The calculation was based on the effect size reported by Hallman et al. (2002), who evaluated bone regeneration following sinus floor elevation procedures [1</w:t>
      </w:r>
      <w:r w:rsidR="00A34BA0">
        <w:rPr>
          <w:rFonts w:asciiTheme="majorBidi" w:eastAsiaTheme="minorHAnsi" w:hAnsiTheme="majorBidi" w:cstheme="majorBidi"/>
          <w:color w:val="000000"/>
          <w:sz w:val="24"/>
          <w:szCs w:val="24"/>
        </w:rPr>
        <w:t>6</w:t>
      </w:r>
      <w:r w:rsidRPr="000B59AD">
        <w:rPr>
          <w:rFonts w:asciiTheme="majorBidi" w:eastAsiaTheme="minorHAnsi" w:hAnsiTheme="majorBidi" w:cstheme="majorBidi"/>
          <w:color w:val="000000"/>
          <w:sz w:val="24"/>
          <w:szCs w:val="24"/>
        </w:rPr>
        <w:t xml:space="preserve">]. Using a </w:t>
      </w:r>
      <w:r w:rsidRPr="000B59AD">
        <w:rPr>
          <w:rFonts w:ascii="Times New Roman" w:eastAsia="Calibri" w:hAnsi="Times New Roman" w:cs="Times New Roman"/>
          <w:color w:val="000000"/>
          <w:sz w:val="24"/>
          <w:szCs w:val="24"/>
        </w:rPr>
        <w:t>chi</w:t>
      </w:r>
      <w:r w:rsidRPr="000B59AD">
        <w:rPr>
          <w:rFonts w:asciiTheme="majorBidi" w:eastAsiaTheme="minorHAnsi" w:hAnsiTheme="majorBidi" w:cstheme="majorBidi"/>
          <w:color w:val="000000"/>
          <w:sz w:val="24"/>
          <w:szCs w:val="24"/>
        </w:rPr>
        <w:t>-square test for proportions and assuming a significance level (α) of 5% and a precision of 1%, this sample size was estimated to provide adequate statistical power to detect clinically meaningful differences between groups.</w:t>
      </w:r>
    </w:p>
    <w:p w14:paraId="4FF83878" w14:textId="77777777"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b/>
          <w:bCs/>
          <w:color w:val="000000"/>
          <w:sz w:val="24"/>
          <w:szCs w:val="24"/>
        </w:rPr>
        <w:t>Ethical Consideration</w:t>
      </w:r>
    </w:p>
    <w:p w14:paraId="5631ECFD" w14:textId="65B73E8B"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bookmarkStart w:id="4" w:name="_Hlk205109096"/>
      <w:r w:rsidRPr="000B59AD">
        <w:rPr>
          <w:rFonts w:asciiTheme="majorBidi" w:eastAsiaTheme="minorHAnsi" w:hAnsiTheme="majorBidi" w:cstheme="majorBidi"/>
          <w:color w:val="000000"/>
          <w:sz w:val="24"/>
          <w:szCs w:val="24"/>
        </w:rPr>
        <w:t xml:space="preserve">This study was approved by the Research Ethics Committee of the Faculty of Dentistry, Suez Canal University, Ismailia, Egypt (IRB No. 710/2023) and was registered at ClinicalTrials.gov (NCT06736821; </w:t>
      </w:r>
      <w:r w:rsidRPr="000B59AD">
        <w:rPr>
          <w:rFonts w:ascii="Times New Roman" w:eastAsia="Calibri" w:hAnsi="Times New Roman" w:cs="Times New Roman"/>
          <w:color w:val="000000"/>
          <w:sz w:val="24"/>
          <w:szCs w:val="24"/>
        </w:rPr>
        <w:t>re</w:t>
      </w:r>
      <w:r w:rsidR="008A021A">
        <w:rPr>
          <w:rFonts w:ascii="Times New Roman" w:eastAsia="Calibri" w:hAnsi="Times New Roman" w:cs="Times New Roman"/>
          <w:color w:val="000000"/>
          <w:sz w:val="24"/>
          <w:szCs w:val="24"/>
        </w:rPr>
        <w:t>gistration</w:t>
      </w:r>
      <w:r w:rsidRPr="000B59AD">
        <w:rPr>
          <w:rFonts w:ascii="Times New Roman" w:eastAsia="Calibri" w:hAnsi="Times New Roman" w:cs="Times New Roman"/>
          <w:color w:val="000000"/>
          <w:sz w:val="24"/>
          <w:szCs w:val="24"/>
        </w:rPr>
        <w:t xml:space="preserve"> date</w:t>
      </w:r>
      <w:bookmarkStart w:id="5" w:name="_Hlk203998824"/>
      <w:r w:rsidRPr="000B59AD">
        <w:rPr>
          <w:rFonts w:asciiTheme="majorBidi" w:eastAsiaTheme="minorHAnsi" w:hAnsiTheme="majorBidi" w:cstheme="majorBidi"/>
          <w:color w:val="000000"/>
          <w:sz w:val="24"/>
          <w:szCs w:val="24"/>
        </w:rPr>
        <w:t xml:space="preserve">: December </w:t>
      </w:r>
      <w:r w:rsidR="008A021A">
        <w:rPr>
          <w:rFonts w:asciiTheme="majorBidi" w:eastAsiaTheme="minorHAnsi" w:hAnsiTheme="majorBidi" w:cstheme="majorBidi"/>
          <w:color w:val="000000"/>
          <w:sz w:val="24"/>
          <w:szCs w:val="24"/>
        </w:rPr>
        <w:t>8</w:t>
      </w:r>
      <w:r w:rsidRPr="000B59AD">
        <w:rPr>
          <w:rFonts w:asciiTheme="majorBidi" w:eastAsiaTheme="minorHAnsi" w:hAnsiTheme="majorBidi" w:cstheme="majorBidi"/>
          <w:color w:val="000000"/>
          <w:sz w:val="24"/>
          <w:szCs w:val="24"/>
        </w:rPr>
        <w:t xml:space="preserve">, 2024). </w:t>
      </w:r>
      <w:bookmarkEnd w:id="4"/>
      <w:bookmarkEnd w:id="5"/>
      <w:r w:rsidRPr="000B59AD">
        <w:rPr>
          <w:rFonts w:asciiTheme="majorBidi" w:eastAsiaTheme="minorHAnsi" w:hAnsiTheme="majorBidi" w:cstheme="majorBidi"/>
          <w:color w:val="000000"/>
          <w:sz w:val="24"/>
          <w:szCs w:val="24"/>
        </w:rPr>
        <w:t>Written informed consent was obtained from all participants after the study objectives and procedures</w:t>
      </w:r>
      <w:r w:rsidRPr="000B59AD">
        <w:rPr>
          <w:rFonts w:ascii="Times New Roman" w:eastAsia="Calibri" w:hAnsi="Times New Roman" w:cs="Times New Roman"/>
          <w:color w:val="000000"/>
          <w:sz w:val="24"/>
          <w:szCs w:val="24"/>
        </w:rPr>
        <w:t xml:space="preserve"> were fully explained</w:t>
      </w:r>
      <w:r w:rsidRPr="000B59AD">
        <w:rPr>
          <w:rFonts w:asciiTheme="majorBidi" w:eastAsiaTheme="minorHAnsi" w:hAnsiTheme="majorBidi" w:cstheme="majorBidi"/>
          <w:color w:val="000000"/>
          <w:sz w:val="24"/>
          <w:szCs w:val="24"/>
        </w:rPr>
        <w:t>.</w:t>
      </w:r>
    </w:p>
    <w:p w14:paraId="1B0C3ABB" w14:textId="77777777"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b/>
          <w:bCs/>
          <w:color w:val="000000"/>
          <w:sz w:val="24"/>
          <w:szCs w:val="24"/>
        </w:rPr>
        <w:t>Study Design, Grouping, and Setting</w:t>
      </w:r>
    </w:p>
    <w:p w14:paraId="545D8418" w14:textId="5C036216" w:rsidR="00BC6F65" w:rsidRPr="000B59AD" w:rsidRDefault="00FB283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color w:val="000000"/>
          <w:sz w:val="24"/>
          <w:szCs w:val="24"/>
        </w:rPr>
        <w:t>This was a parallel group randomized controlled clinical trial conducted at the outpatient clinic of the Faculty of Dentistry, Suez Canal University, Ismailia, Egypt. Sixteen patients with partially edentulous or free-</w:t>
      </w:r>
      <w:r w:rsidRPr="000B59AD">
        <w:rPr>
          <w:rFonts w:ascii="Times New Roman" w:eastAsia="Calibri" w:hAnsi="Times New Roman" w:cs="Times New Roman"/>
          <w:color w:val="000000"/>
          <w:sz w:val="24"/>
          <w:szCs w:val="24"/>
        </w:rPr>
        <w:t>ended</w:t>
      </w:r>
      <w:r w:rsidRPr="000B59AD">
        <w:rPr>
          <w:rFonts w:asciiTheme="majorBidi" w:eastAsiaTheme="minorHAnsi" w:hAnsiTheme="majorBidi" w:cstheme="majorBidi"/>
          <w:color w:val="000000"/>
          <w:sz w:val="24"/>
          <w:szCs w:val="24"/>
        </w:rPr>
        <w:t xml:space="preserve"> saddle posterior maxillae requiring sinus augmentation were randomly assigned to two equal groups (n = 8)</w:t>
      </w:r>
      <w:r w:rsidRPr="000B59AD">
        <w:rPr>
          <w:rFonts w:ascii="Times New Roman" w:eastAsia="Calibri" w:hAnsi="Times New Roman" w:cs="Times New Roman"/>
          <w:color w:val="000000"/>
          <w:sz w:val="24"/>
          <w:szCs w:val="24"/>
        </w:rPr>
        <w:t xml:space="preserve"> via</w:t>
      </w:r>
      <w:r w:rsidRPr="000B59AD">
        <w:rPr>
          <w:rFonts w:asciiTheme="majorBidi" w:eastAsiaTheme="minorHAnsi" w:hAnsiTheme="majorBidi" w:cstheme="majorBidi"/>
          <w:color w:val="000000"/>
          <w:sz w:val="24"/>
          <w:szCs w:val="24"/>
        </w:rPr>
        <w:t xml:space="preserve"> a basic randomization sequence generated via an online tool (randomizer.org). In both groups, the sinus membrane was elevated </w:t>
      </w:r>
      <w:r w:rsidRPr="000B59AD">
        <w:rPr>
          <w:rFonts w:ascii="Times New Roman" w:eastAsia="Calibri" w:hAnsi="Times New Roman" w:cs="Times New Roman"/>
          <w:color w:val="000000"/>
          <w:sz w:val="24"/>
          <w:szCs w:val="24"/>
        </w:rPr>
        <w:t>via</w:t>
      </w:r>
      <w:r w:rsidRPr="000B59AD">
        <w:rPr>
          <w:rFonts w:asciiTheme="majorBidi" w:eastAsiaTheme="minorHAnsi" w:hAnsiTheme="majorBidi" w:cstheme="majorBidi"/>
          <w:color w:val="000000"/>
          <w:sz w:val="24"/>
          <w:szCs w:val="24"/>
        </w:rPr>
        <w:t xml:space="preserve"> the </w:t>
      </w:r>
      <w:r w:rsidRPr="000B59AD">
        <w:rPr>
          <w:rFonts w:asciiTheme="majorBidi" w:eastAsiaTheme="minorHAnsi" w:hAnsiTheme="majorBidi" w:cstheme="majorBidi"/>
          <w:color w:val="000000"/>
          <w:sz w:val="24"/>
          <w:szCs w:val="24"/>
        </w:rPr>
        <w:lastRenderedPageBreak/>
        <w:t xml:space="preserve">lateral window technique. The intervention group received a combination of xenograft and melatonin gel, </w:t>
      </w:r>
      <w:r w:rsidRPr="000B59AD">
        <w:rPr>
          <w:rFonts w:ascii="Times New Roman" w:eastAsia="Calibri" w:hAnsi="Times New Roman" w:cs="Times New Roman"/>
          <w:color w:val="000000"/>
          <w:sz w:val="24"/>
          <w:szCs w:val="24"/>
        </w:rPr>
        <w:t>whereas</w:t>
      </w:r>
      <w:r w:rsidRPr="000B59AD">
        <w:rPr>
          <w:rFonts w:asciiTheme="majorBidi" w:eastAsiaTheme="minorHAnsi" w:hAnsiTheme="majorBidi" w:cstheme="majorBidi"/>
          <w:color w:val="000000"/>
          <w:sz w:val="24"/>
          <w:szCs w:val="24"/>
        </w:rPr>
        <w:t xml:space="preserve"> the control group received only</w:t>
      </w:r>
      <w:r w:rsidRPr="000B59AD">
        <w:rPr>
          <w:rFonts w:ascii="Times New Roman" w:eastAsia="Calibri" w:hAnsi="Times New Roman" w:cs="Times New Roman"/>
          <w:color w:val="000000"/>
          <w:sz w:val="24"/>
          <w:szCs w:val="24"/>
        </w:rPr>
        <w:t xml:space="preserve"> xenografts</w:t>
      </w:r>
      <w:r w:rsidRPr="000B59AD">
        <w:rPr>
          <w:rFonts w:asciiTheme="majorBidi" w:eastAsiaTheme="minorHAnsi" w:hAnsiTheme="majorBidi" w:cstheme="majorBidi"/>
          <w:color w:val="000000"/>
          <w:sz w:val="24"/>
          <w:szCs w:val="24"/>
        </w:rPr>
        <w:t>.</w:t>
      </w:r>
    </w:p>
    <w:p w14:paraId="7A1094F5" w14:textId="08D6CC20" w:rsidR="00693816" w:rsidRPr="000B59AD" w:rsidRDefault="00FB2831" w:rsidP="007D21E6">
      <w:pPr>
        <w:pStyle w:val="BodyText"/>
        <w:spacing w:line="480" w:lineRule="auto"/>
        <w:ind w:right="39"/>
        <w:jc w:val="both"/>
        <w:rPr>
          <w:rFonts w:asciiTheme="majorBidi" w:eastAsiaTheme="minorHAnsi" w:hAnsiTheme="majorBidi" w:cstheme="majorBidi"/>
          <w:color w:val="000000"/>
          <w:sz w:val="24"/>
          <w:szCs w:val="24"/>
          <w:rtl/>
        </w:rPr>
      </w:pPr>
      <w:r w:rsidRPr="000B59AD">
        <w:rPr>
          <w:rFonts w:asciiTheme="majorBidi" w:eastAsiaTheme="minorHAnsi" w:hAnsiTheme="majorBidi" w:cstheme="majorBidi"/>
          <w:b/>
          <w:bCs/>
          <w:color w:val="000000"/>
          <w:sz w:val="24"/>
          <w:szCs w:val="24"/>
        </w:rPr>
        <w:t xml:space="preserve">Eligibility </w:t>
      </w:r>
      <w:r w:rsidRPr="000B59AD">
        <w:rPr>
          <w:rFonts w:eastAsia="Calibri"/>
          <w:b/>
          <w:bCs/>
          <w:color w:val="000000"/>
          <w:sz w:val="24"/>
          <w:szCs w:val="24"/>
        </w:rPr>
        <w:t>criteria</w:t>
      </w:r>
    </w:p>
    <w:p w14:paraId="587A60D1" w14:textId="17A365E5" w:rsidR="008B0121" w:rsidRPr="000B59AD" w:rsidRDefault="00FB2831" w:rsidP="007D21E6">
      <w:pPr>
        <w:pStyle w:val="BodyText"/>
        <w:spacing w:line="480" w:lineRule="auto"/>
        <w:ind w:right="39"/>
        <w:jc w:val="both"/>
        <w:rPr>
          <w:rFonts w:eastAsia="Calibri"/>
          <w:color w:val="000000"/>
          <w:sz w:val="24"/>
          <w:szCs w:val="24"/>
        </w:rPr>
      </w:pPr>
      <w:r w:rsidRPr="000B59AD">
        <w:rPr>
          <w:rFonts w:asciiTheme="majorBidi" w:eastAsiaTheme="minorHAnsi" w:hAnsiTheme="majorBidi" w:cstheme="majorBidi"/>
          <w:color w:val="000000"/>
          <w:sz w:val="24"/>
          <w:szCs w:val="24"/>
        </w:rPr>
        <w:t>Eligible participants had edentulous posterior maxillae with ≤ 5 mm alveolar bone height between the crest and sinus floor, requiring maxillary sinus lifting. Patients were excluded if they smoked more than 20 cigarettes per day</w:t>
      </w:r>
      <w:r w:rsidR="004077B2">
        <w:rPr>
          <w:rFonts w:asciiTheme="majorBidi" w:eastAsiaTheme="minorHAnsi" w:hAnsiTheme="majorBidi" w:cstheme="majorBidi"/>
          <w:color w:val="000000"/>
          <w:sz w:val="24"/>
          <w:szCs w:val="24"/>
        </w:rPr>
        <w:t xml:space="preserve"> </w:t>
      </w:r>
      <w:r w:rsidR="00214BFE" w:rsidRPr="004077B2">
        <w:rPr>
          <w:rFonts w:asciiTheme="majorBidi" w:eastAsiaTheme="minorHAnsi" w:hAnsiTheme="majorBidi" w:cstheme="majorBidi"/>
          <w:color w:val="000000"/>
          <w:sz w:val="24"/>
          <w:szCs w:val="24"/>
          <w:highlight w:val="cyan"/>
        </w:rPr>
        <w:t>[</w:t>
      </w:r>
      <w:r w:rsidR="004077B2" w:rsidRPr="004077B2">
        <w:rPr>
          <w:rFonts w:asciiTheme="majorBidi" w:eastAsiaTheme="minorHAnsi" w:hAnsiTheme="majorBidi" w:cstheme="majorBidi"/>
          <w:color w:val="000000"/>
          <w:sz w:val="24"/>
          <w:szCs w:val="24"/>
          <w:highlight w:val="cyan"/>
        </w:rPr>
        <w:t>1</w:t>
      </w:r>
      <w:r w:rsidR="00A34BA0">
        <w:rPr>
          <w:rFonts w:asciiTheme="majorBidi" w:eastAsiaTheme="minorHAnsi" w:hAnsiTheme="majorBidi" w:cstheme="majorBidi"/>
          <w:color w:val="000000"/>
          <w:sz w:val="24"/>
          <w:szCs w:val="24"/>
          <w:highlight w:val="cyan"/>
        </w:rPr>
        <w:t>7</w:t>
      </w:r>
      <w:commentRangeStart w:id="6"/>
      <w:r w:rsidR="00214BFE" w:rsidRPr="004077B2">
        <w:rPr>
          <w:rFonts w:asciiTheme="majorBidi" w:eastAsiaTheme="minorHAnsi" w:hAnsiTheme="majorBidi" w:cstheme="majorBidi"/>
          <w:color w:val="000000"/>
          <w:sz w:val="24"/>
          <w:szCs w:val="24"/>
          <w:highlight w:val="cyan"/>
        </w:rPr>
        <w:t>]</w:t>
      </w:r>
      <w:commentRangeEnd w:id="6"/>
      <w:r w:rsidR="000B4286" w:rsidRPr="004077B2">
        <w:rPr>
          <w:rStyle w:val="CommentReference"/>
          <w:rFonts w:ascii="Calibri" w:hAnsi="Calibri" w:cs="Arial"/>
          <w:highlight w:val="cyan"/>
        </w:rPr>
        <w:commentReference w:id="6"/>
      </w:r>
      <w:r w:rsidRPr="004077B2">
        <w:rPr>
          <w:rFonts w:asciiTheme="majorBidi" w:eastAsiaTheme="minorHAnsi" w:hAnsiTheme="majorBidi" w:cstheme="majorBidi"/>
          <w:color w:val="000000"/>
          <w:sz w:val="24"/>
          <w:szCs w:val="24"/>
          <w:highlight w:val="cyan"/>
        </w:rPr>
        <w:t>,</w:t>
      </w:r>
      <w:r w:rsidRPr="000B59AD">
        <w:rPr>
          <w:rFonts w:asciiTheme="majorBidi" w:eastAsiaTheme="minorHAnsi" w:hAnsiTheme="majorBidi" w:cstheme="majorBidi"/>
          <w:color w:val="000000"/>
          <w:sz w:val="24"/>
          <w:szCs w:val="24"/>
        </w:rPr>
        <w:t xml:space="preserve"> had periodontal disease affecting adjacent teeth, retained root fragments within the sinus, or presented with any form of maxillary sinus pathology. This study was conducted in </w:t>
      </w:r>
      <w:r w:rsidRPr="000B59AD">
        <w:rPr>
          <w:rFonts w:eastAsia="Calibri"/>
          <w:color w:val="000000"/>
          <w:sz w:val="24"/>
          <w:szCs w:val="24"/>
        </w:rPr>
        <w:t>accordance with</w:t>
      </w:r>
      <w:r w:rsidRPr="000B59AD">
        <w:rPr>
          <w:rFonts w:asciiTheme="majorBidi" w:eastAsiaTheme="minorHAnsi" w:hAnsiTheme="majorBidi" w:cstheme="majorBidi"/>
          <w:color w:val="000000"/>
          <w:sz w:val="24"/>
          <w:szCs w:val="24"/>
        </w:rPr>
        <w:t xml:space="preserve"> the CONSORT guidelines for the reporting of randomized controlled trials (</w:t>
      </w:r>
      <w:r w:rsidRPr="000B59AD">
        <w:rPr>
          <w:rFonts w:eastAsia="Calibri"/>
          <w:color w:val="000000"/>
          <w:sz w:val="24"/>
          <w:szCs w:val="24"/>
        </w:rPr>
        <w:t>RCTs)</w:t>
      </w:r>
      <w:r w:rsidR="00DE4549" w:rsidRPr="000B59AD">
        <w:rPr>
          <w:rFonts w:eastAsia="Calibri"/>
          <w:color w:val="000000"/>
          <w:sz w:val="24"/>
          <w:szCs w:val="24"/>
        </w:rPr>
        <w:t xml:space="preserve"> (Fig. 1)</w:t>
      </w:r>
      <w:r w:rsidR="00882F76" w:rsidRPr="000B59AD">
        <w:rPr>
          <w:rFonts w:eastAsia="Calibri"/>
          <w:color w:val="000000"/>
          <w:sz w:val="24"/>
          <w:szCs w:val="24"/>
        </w:rPr>
        <w:t>.</w:t>
      </w:r>
    </w:p>
    <w:p w14:paraId="7CA75782" w14:textId="75F6D2F9" w:rsidR="008B0121" w:rsidRPr="000B59AD" w:rsidRDefault="00FB2831" w:rsidP="007D21E6">
      <w:pPr>
        <w:pStyle w:val="BodyText"/>
        <w:spacing w:line="480" w:lineRule="auto"/>
        <w:ind w:right="39"/>
        <w:jc w:val="both"/>
        <w:rPr>
          <w:rFonts w:asciiTheme="majorBidi" w:eastAsiaTheme="minorHAnsi" w:hAnsiTheme="majorBidi" w:cstheme="majorBidi"/>
          <w:color w:val="000000"/>
          <w:sz w:val="24"/>
          <w:szCs w:val="24"/>
        </w:rPr>
      </w:pPr>
      <w:r w:rsidRPr="000B59AD">
        <w:rPr>
          <w:rFonts w:asciiTheme="majorBidi" w:eastAsiaTheme="minorHAnsi" w:hAnsiTheme="majorBidi" w:cstheme="majorBidi"/>
          <w:b/>
          <w:bCs/>
          <w:color w:val="000000"/>
          <w:sz w:val="24"/>
          <w:szCs w:val="24"/>
        </w:rPr>
        <w:t>Randomization and Blinding</w:t>
      </w:r>
    </w:p>
    <w:p w14:paraId="16E7B776" w14:textId="70D1496F" w:rsidR="00E41EDA" w:rsidRPr="00E41EDA" w:rsidRDefault="00FB2831" w:rsidP="007D21E6">
      <w:pPr>
        <w:pStyle w:val="BodyText"/>
        <w:spacing w:line="480" w:lineRule="auto"/>
        <w:ind w:right="39"/>
        <w:jc w:val="both"/>
        <w:rPr>
          <w:rFonts w:asciiTheme="majorBidi" w:eastAsiaTheme="minorHAnsi" w:hAnsiTheme="majorBidi" w:cstheme="majorBidi"/>
          <w:color w:val="000000"/>
          <w:sz w:val="24"/>
          <w:szCs w:val="24"/>
        </w:rPr>
      </w:pPr>
      <w:commentRangeStart w:id="7"/>
      <w:r w:rsidRPr="00E41EDA">
        <w:rPr>
          <w:rFonts w:eastAsia="Calibri"/>
          <w:color w:val="000000"/>
          <w:sz w:val="24"/>
          <w:szCs w:val="24"/>
          <w:highlight w:val="green"/>
        </w:rPr>
        <w:t>The participants</w:t>
      </w:r>
      <w:r w:rsidRPr="00E41EDA">
        <w:rPr>
          <w:rFonts w:asciiTheme="majorBidi" w:eastAsiaTheme="minorHAnsi" w:hAnsiTheme="majorBidi" w:cstheme="majorBidi"/>
          <w:color w:val="000000"/>
          <w:sz w:val="24"/>
          <w:szCs w:val="24"/>
          <w:highlight w:val="green"/>
        </w:rPr>
        <w:t xml:space="preserve"> meeting </w:t>
      </w:r>
      <w:r w:rsidRPr="00E41EDA">
        <w:rPr>
          <w:rFonts w:eastAsia="Calibri"/>
          <w:color w:val="000000"/>
          <w:sz w:val="24"/>
          <w:szCs w:val="24"/>
          <w:highlight w:val="green"/>
        </w:rPr>
        <w:t xml:space="preserve">the </w:t>
      </w:r>
      <w:r w:rsidRPr="00E41EDA">
        <w:rPr>
          <w:rFonts w:asciiTheme="majorBidi" w:eastAsiaTheme="minorHAnsi" w:hAnsiTheme="majorBidi" w:cstheme="majorBidi"/>
          <w:color w:val="000000"/>
          <w:sz w:val="24"/>
          <w:szCs w:val="24"/>
          <w:highlight w:val="green"/>
        </w:rPr>
        <w:t xml:space="preserve">eligibility criteria </w:t>
      </w:r>
      <w:r w:rsidR="00E41EDA" w:rsidRPr="00E41EDA">
        <w:rPr>
          <w:rFonts w:asciiTheme="majorBidi" w:eastAsiaTheme="minorHAnsi" w:hAnsiTheme="majorBidi" w:cstheme="majorBidi"/>
          <w:color w:val="000000"/>
          <w:sz w:val="24"/>
          <w:szCs w:val="24"/>
          <w:highlight w:val="green"/>
        </w:rPr>
        <w:t>were randomly assigned to either the intervention group (xenograft mixed with melatonin gel) or the control group (xenograft alone) using a computer-generated random sequence (</w:t>
      </w:r>
      <w:hyperlink r:id="rId13" w:tgtFrame="_new" w:history="1">
        <w:r w:rsidR="00E41EDA" w:rsidRPr="00E41EDA">
          <w:rPr>
            <w:color w:val="000000"/>
            <w:sz w:val="24"/>
            <w:szCs w:val="24"/>
            <w:highlight w:val="green"/>
          </w:rPr>
          <w:t>www.randomizer.org</w:t>
        </w:r>
      </w:hyperlink>
      <w:r w:rsidR="00E41EDA" w:rsidRPr="00E41EDA">
        <w:rPr>
          <w:rFonts w:asciiTheme="majorBidi" w:eastAsiaTheme="minorHAnsi" w:hAnsiTheme="majorBidi" w:cstheme="majorBidi"/>
          <w:color w:val="000000"/>
          <w:sz w:val="24"/>
          <w:szCs w:val="24"/>
          <w:highlight w:val="green"/>
        </w:rPr>
        <w:t xml:space="preserve">) with a 1:1 allocation ratio. Allocation concealment was achieved using sequentially numbered, opaque, sealed envelopes prepared by an independent coordinator. </w:t>
      </w:r>
      <w:r w:rsidRPr="00E41EDA">
        <w:rPr>
          <w:rFonts w:asciiTheme="majorBidi" w:eastAsiaTheme="minorHAnsi" w:hAnsiTheme="majorBidi" w:cstheme="majorBidi"/>
          <w:color w:val="000000"/>
          <w:sz w:val="24"/>
          <w:szCs w:val="24"/>
          <w:highlight w:val="green"/>
        </w:rPr>
        <w:t>Allocation was concealed from the principal investigator until the day of surgery</w:t>
      </w:r>
      <w:r w:rsidRPr="0016312D">
        <w:rPr>
          <w:rFonts w:asciiTheme="majorBidi" w:eastAsiaTheme="minorHAnsi" w:hAnsiTheme="majorBidi" w:cstheme="majorBidi"/>
          <w:color w:val="000000"/>
          <w:sz w:val="24"/>
          <w:szCs w:val="24"/>
          <w:highlight w:val="yellow"/>
        </w:rPr>
        <w:t xml:space="preserve">. </w:t>
      </w:r>
      <w:commentRangeEnd w:id="7"/>
      <w:r w:rsidR="00E41EDA">
        <w:rPr>
          <w:rStyle w:val="CommentReference"/>
          <w:rFonts w:ascii="Calibri" w:hAnsi="Calibri" w:cs="Arial"/>
        </w:rPr>
        <w:commentReference w:id="7"/>
      </w:r>
      <w:commentRangeStart w:id="8"/>
      <w:r w:rsidRPr="0016312D">
        <w:rPr>
          <w:rFonts w:eastAsia="Calibri"/>
          <w:color w:val="000000"/>
          <w:sz w:val="24"/>
          <w:szCs w:val="24"/>
          <w:highlight w:val="yellow"/>
        </w:rPr>
        <w:t>Owing</w:t>
      </w:r>
      <w:r w:rsidRPr="0016312D">
        <w:rPr>
          <w:rFonts w:asciiTheme="majorBidi" w:eastAsiaTheme="minorHAnsi" w:hAnsiTheme="majorBidi" w:cstheme="majorBidi"/>
          <w:color w:val="000000"/>
          <w:sz w:val="24"/>
          <w:szCs w:val="24"/>
          <w:highlight w:val="yellow"/>
        </w:rPr>
        <w:t xml:space="preserve"> to the nature of the intervention, blinding of the surgeon was not feasible</w:t>
      </w:r>
      <w:r w:rsidR="0016312D" w:rsidRPr="0016312D">
        <w:rPr>
          <w:rFonts w:asciiTheme="majorBidi" w:eastAsiaTheme="minorHAnsi" w:hAnsiTheme="majorBidi" w:cstheme="majorBidi"/>
          <w:color w:val="000000"/>
          <w:sz w:val="24"/>
          <w:szCs w:val="24"/>
          <w:highlight w:val="yellow"/>
        </w:rPr>
        <w:t xml:space="preserve"> due to the distinguishable appearance of the materials</w:t>
      </w:r>
      <w:r w:rsidR="00FB743B">
        <w:rPr>
          <w:rFonts w:asciiTheme="majorBidi" w:eastAsiaTheme="minorHAnsi" w:hAnsiTheme="majorBidi" w:cstheme="majorBidi"/>
          <w:color w:val="000000"/>
          <w:sz w:val="24"/>
          <w:szCs w:val="24"/>
          <w:highlight w:val="yellow"/>
        </w:rPr>
        <w:t>. A</w:t>
      </w:r>
      <w:r w:rsidR="0016312D" w:rsidRPr="0016312D">
        <w:rPr>
          <w:rFonts w:asciiTheme="majorBidi" w:eastAsiaTheme="minorHAnsi" w:hAnsiTheme="majorBidi" w:cstheme="majorBidi"/>
          <w:color w:val="000000"/>
          <w:sz w:val="24"/>
          <w:szCs w:val="24"/>
          <w:highlight w:val="yellow"/>
        </w:rPr>
        <w:t xml:space="preserve">ll procedures were performed by the same surgeon under a standardized protocol. </w:t>
      </w:r>
      <w:r w:rsidRPr="0016312D">
        <w:rPr>
          <w:rFonts w:asciiTheme="majorBidi" w:eastAsiaTheme="minorHAnsi" w:hAnsiTheme="majorBidi" w:cstheme="majorBidi"/>
          <w:color w:val="000000"/>
          <w:sz w:val="24"/>
          <w:szCs w:val="24"/>
          <w:highlight w:val="yellow"/>
        </w:rPr>
        <w:t>However, the participants, outcome assessors,</w:t>
      </w:r>
      <w:r w:rsidR="00FB743B">
        <w:rPr>
          <w:rFonts w:asciiTheme="majorBidi" w:eastAsiaTheme="minorHAnsi" w:hAnsiTheme="majorBidi" w:cstheme="majorBidi"/>
          <w:color w:val="000000"/>
          <w:sz w:val="24"/>
          <w:szCs w:val="24"/>
          <w:highlight w:val="yellow"/>
        </w:rPr>
        <w:t xml:space="preserve"> radiologist,</w:t>
      </w:r>
      <w:r w:rsidRPr="0016312D">
        <w:rPr>
          <w:rFonts w:asciiTheme="majorBidi" w:eastAsiaTheme="minorHAnsi" w:hAnsiTheme="majorBidi" w:cstheme="majorBidi"/>
          <w:color w:val="000000"/>
          <w:sz w:val="24"/>
          <w:szCs w:val="24"/>
          <w:highlight w:val="yellow"/>
        </w:rPr>
        <w:t xml:space="preserve"> </w:t>
      </w:r>
      <w:r w:rsidRPr="0016312D">
        <w:rPr>
          <w:rFonts w:eastAsia="Calibri"/>
          <w:color w:val="000000"/>
          <w:sz w:val="24"/>
          <w:szCs w:val="24"/>
          <w:highlight w:val="yellow"/>
        </w:rPr>
        <w:t>histopathologists, and statistician</w:t>
      </w:r>
      <w:r w:rsidRPr="0016312D">
        <w:rPr>
          <w:rFonts w:asciiTheme="majorBidi" w:eastAsiaTheme="minorHAnsi" w:hAnsiTheme="majorBidi" w:cstheme="majorBidi"/>
          <w:color w:val="000000"/>
          <w:sz w:val="24"/>
          <w:szCs w:val="24"/>
          <w:highlight w:val="yellow"/>
        </w:rPr>
        <w:t xml:space="preserve"> were all blinded to </w:t>
      </w:r>
      <w:r w:rsidRPr="0016312D">
        <w:rPr>
          <w:rFonts w:eastAsia="Calibri"/>
          <w:color w:val="000000"/>
          <w:sz w:val="24"/>
          <w:szCs w:val="24"/>
          <w:highlight w:val="yellow"/>
        </w:rPr>
        <w:t xml:space="preserve">the </w:t>
      </w:r>
      <w:r w:rsidRPr="0016312D">
        <w:rPr>
          <w:rFonts w:asciiTheme="majorBidi" w:eastAsiaTheme="minorHAnsi" w:hAnsiTheme="majorBidi" w:cstheme="majorBidi"/>
          <w:color w:val="000000"/>
          <w:sz w:val="24"/>
          <w:szCs w:val="24"/>
          <w:highlight w:val="yellow"/>
        </w:rPr>
        <w:t>group assignments.</w:t>
      </w:r>
      <w:commentRangeEnd w:id="8"/>
      <w:r w:rsidR="0016312D" w:rsidRPr="0016312D">
        <w:rPr>
          <w:rStyle w:val="CommentReference"/>
          <w:rFonts w:ascii="Calibri" w:hAnsi="Calibri" w:cs="Arial"/>
          <w:highlight w:val="yellow"/>
        </w:rPr>
        <w:commentReference w:id="8"/>
      </w:r>
      <w:r w:rsidR="00E41EDA">
        <w:rPr>
          <w:rFonts w:asciiTheme="majorBidi" w:eastAsiaTheme="minorHAnsi" w:hAnsiTheme="majorBidi" w:cstheme="majorBidi"/>
          <w:color w:val="000000"/>
          <w:sz w:val="24"/>
          <w:szCs w:val="24"/>
        </w:rPr>
        <w:t xml:space="preserve"> </w:t>
      </w:r>
      <w:commentRangeStart w:id="9"/>
      <w:r w:rsidR="00E41EDA" w:rsidRPr="00A34BA0">
        <w:rPr>
          <w:rFonts w:asciiTheme="majorBidi" w:eastAsiaTheme="minorHAnsi" w:hAnsiTheme="majorBidi" w:cstheme="majorBidi"/>
          <w:color w:val="000000"/>
          <w:sz w:val="24"/>
          <w:szCs w:val="24"/>
          <w:highlight w:val="green"/>
        </w:rPr>
        <w:t>For histological evaluation, each biopsy sample was labelled with a unique identification code before being sent to the histology laboratory. The histologist remained blinded to group allocation throughout the analysis to ensure unbiased assessment of all specimens.</w:t>
      </w:r>
      <w:commentRangeEnd w:id="9"/>
      <w:r w:rsidR="00E41EDA" w:rsidRPr="00A34BA0">
        <w:rPr>
          <w:rStyle w:val="CommentReference"/>
          <w:rFonts w:ascii="Calibri" w:hAnsi="Calibri" w:cs="Arial"/>
          <w:highlight w:val="green"/>
        </w:rPr>
        <w:commentReference w:id="9"/>
      </w:r>
    </w:p>
    <w:p w14:paraId="26C29849" w14:textId="5275F911" w:rsidR="00BC6F65" w:rsidRPr="000B59AD" w:rsidRDefault="00BC6F65" w:rsidP="007D21E6">
      <w:pPr>
        <w:pStyle w:val="BodyText"/>
        <w:spacing w:line="480" w:lineRule="auto"/>
        <w:ind w:right="39"/>
        <w:jc w:val="both"/>
        <w:rPr>
          <w:rFonts w:asciiTheme="majorBidi" w:eastAsiaTheme="minorHAnsi" w:hAnsiTheme="majorBidi" w:cstheme="majorBidi"/>
          <w:color w:val="000000"/>
          <w:sz w:val="24"/>
          <w:szCs w:val="24"/>
        </w:rPr>
      </w:pPr>
    </w:p>
    <w:p w14:paraId="29D0C94C" w14:textId="77777777" w:rsidR="00BC6F65" w:rsidRPr="000B59AD" w:rsidRDefault="00FB2831" w:rsidP="007D21E6">
      <w:pPr>
        <w:autoSpaceDE w:val="0"/>
        <w:autoSpaceDN w:val="0"/>
        <w:bidi w:val="0"/>
        <w:adjustRightInd w:val="0"/>
        <w:spacing w:after="0" w:line="480" w:lineRule="auto"/>
        <w:jc w:val="both"/>
        <w:rPr>
          <w:rFonts w:asciiTheme="majorBidi" w:hAnsiTheme="majorBidi" w:cstheme="majorBidi"/>
          <w:b/>
          <w:bCs/>
          <w:color w:val="000000"/>
          <w:sz w:val="24"/>
          <w:szCs w:val="24"/>
        </w:rPr>
      </w:pPr>
      <w:r w:rsidRPr="000B59AD">
        <w:rPr>
          <w:rFonts w:asciiTheme="majorBidi" w:hAnsiTheme="majorBidi" w:cstheme="majorBidi"/>
          <w:b/>
          <w:bCs/>
          <w:color w:val="000000"/>
          <w:sz w:val="24"/>
          <w:szCs w:val="24"/>
        </w:rPr>
        <w:t>Melatonin Gel Preparation</w:t>
      </w:r>
    </w:p>
    <w:p w14:paraId="49C736AF" w14:textId="31130FBB" w:rsidR="00BC6F65" w:rsidRPr="000B59AD" w:rsidRDefault="004A136C" w:rsidP="007D21E6">
      <w:pPr>
        <w:autoSpaceDE w:val="0"/>
        <w:autoSpaceDN w:val="0"/>
        <w:bidi w:val="0"/>
        <w:adjustRightInd w:val="0"/>
        <w:spacing w:after="0" w:line="480" w:lineRule="auto"/>
        <w:jc w:val="both"/>
        <w:rPr>
          <w:rFonts w:asciiTheme="majorBidi" w:hAnsiTheme="majorBidi" w:cstheme="majorBidi"/>
          <w:color w:val="000000"/>
          <w:sz w:val="24"/>
          <w:szCs w:val="24"/>
          <w:vertAlign w:val="superscript"/>
          <w:rtl/>
          <w:lang w:bidi="ar-EG"/>
        </w:rPr>
      </w:pPr>
      <w:r w:rsidRPr="004A136C">
        <w:rPr>
          <w:rFonts w:ascii="Times New Roman" w:hAnsi="Times New Roman" w:cs="Times New Roman"/>
          <w:sz w:val="24"/>
          <w:szCs w:val="24"/>
          <w:lang w:bidi="ar-EG"/>
        </w:rPr>
        <w:lastRenderedPageBreak/>
        <w:t>A methylcellulose solution (1.5% w/v) was prepared by gradually adding the calculated amounts of the polymer (1.5 g methylcellulose, high viscosity 4000) while stirring to one third of the required amount (33 mL out of total 100 mL) of freshly prepared distilled water at 80°. The final volume was made by adding the remaining volume of water (approximately 67 mL), in which 150 mg of melatonin (MLN) was dispersed while stirring. The preparation was placed under vacuum to remove entrapped air prior to storage at 4°C until required</w:t>
      </w:r>
      <w:r w:rsidR="00A34BA0">
        <w:rPr>
          <w:rFonts w:ascii="Times New Roman" w:hAnsi="Times New Roman" w:cs="Times New Roman"/>
          <w:sz w:val="24"/>
          <w:szCs w:val="24"/>
          <w:lang w:bidi="ar-EG"/>
        </w:rPr>
        <w:t xml:space="preserve"> </w:t>
      </w:r>
      <w:r w:rsidR="00FB2831" w:rsidRPr="000B59AD">
        <w:rPr>
          <w:rFonts w:asciiTheme="majorBidi" w:hAnsiTheme="majorBidi" w:cstheme="majorBidi"/>
          <w:color w:val="000000"/>
          <w:sz w:val="24"/>
          <w:szCs w:val="24"/>
        </w:rPr>
        <w:t>[1</w:t>
      </w:r>
      <w:r w:rsidR="00A34BA0">
        <w:rPr>
          <w:rFonts w:asciiTheme="majorBidi" w:hAnsiTheme="majorBidi" w:cstheme="majorBidi"/>
          <w:color w:val="000000"/>
          <w:sz w:val="24"/>
          <w:szCs w:val="24"/>
        </w:rPr>
        <w:t>8</w:t>
      </w:r>
      <w:r w:rsidR="00FB2831" w:rsidRPr="000B59AD">
        <w:rPr>
          <w:rFonts w:asciiTheme="majorBidi" w:hAnsiTheme="majorBidi" w:cstheme="majorBidi"/>
          <w:color w:val="000000"/>
          <w:sz w:val="24"/>
          <w:szCs w:val="24"/>
        </w:rPr>
        <w:t>].</w:t>
      </w:r>
    </w:p>
    <w:p w14:paraId="52385A00" w14:textId="4B8AF390" w:rsidR="00C33E68" w:rsidRPr="000B59AD" w:rsidRDefault="00FB2831" w:rsidP="007D21E6">
      <w:pPr>
        <w:autoSpaceDE w:val="0"/>
        <w:autoSpaceDN w:val="0"/>
        <w:bidi w:val="0"/>
        <w:adjustRightInd w:val="0"/>
        <w:spacing w:after="0" w:line="480" w:lineRule="auto"/>
        <w:jc w:val="both"/>
        <w:rPr>
          <w:rFonts w:asciiTheme="majorBidi" w:hAnsiTheme="majorBidi" w:cstheme="majorBidi"/>
          <w:b/>
          <w:bCs/>
          <w:color w:val="000000"/>
          <w:sz w:val="24"/>
          <w:szCs w:val="24"/>
        </w:rPr>
      </w:pPr>
      <w:r w:rsidRPr="000B59AD">
        <w:rPr>
          <w:rFonts w:asciiTheme="majorBidi" w:hAnsiTheme="majorBidi" w:cstheme="majorBidi"/>
          <w:b/>
          <w:bCs/>
          <w:color w:val="000000"/>
          <w:sz w:val="24"/>
          <w:szCs w:val="24"/>
        </w:rPr>
        <w:t>Preoperative preparation</w:t>
      </w:r>
    </w:p>
    <w:p w14:paraId="50CAF831" w14:textId="644399D2" w:rsidR="00A47052" w:rsidRPr="000B59AD" w:rsidRDefault="00FB2831" w:rsidP="007D21E6">
      <w:pPr>
        <w:numPr>
          <w:ilvl w:val="0"/>
          <w:numId w:val="15"/>
        </w:numPr>
        <w:autoSpaceDE w:val="0"/>
        <w:autoSpaceDN w:val="0"/>
        <w:bidi w:val="0"/>
        <w:adjustRightInd w:val="0"/>
        <w:spacing w:after="0" w:line="480" w:lineRule="auto"/>
        <w:jc w:val="both"/>
        <w:rPr>
          <w:rFonts w:asciiTheme="majorBidi" w:hAnsiTheme="majorBidi" w:cstheme="majorBidi"/>
          <w:b/>
          <w:bCs/>
          <w:sz w:val="24"/>
          <w:szCs w:val="24"/>
          <w:u w:val="single"/>
        </w:rPr>
      </w:pPr>
      <w:r w:rsidRPr="000B59AD">
        <w:rPr>
          <w:rFonts w:asciiTheme="majorBidi" w:hAnsiTheme="majorBidi" w:cstheme="majorBidi"/>
          <w:color w:val="000000"/>
          <w:sz w:val="24"/>
          <w:szCs w:val="24"/>
        </w:rPr>
        <w:t xml:space="preserve">Upon </w:t>
      </w:r>
      <w:r w:rsidRPr="000B59AD">
        <w:rPr>
          <w:rFonts w:ascii="Times New Roman" w:hAnsi="Times New Roman" w:cs="Times New Roman"/>
          <w:color w:val="000000"/>
          <w:sz w:val="24"/>
          <w:szCs w:val="24"/>
        </w:rPr>
        <w:t>fulfilment</w:t>
      </w:r>
      <w:r w:rsidRPr="000B59AD">
        <w:rPr>
          <w:rFonts w:asciiTheme="majorBidi" w:hAnsiTheme="majorBidi" w:cstheme="majorBidi"/>
          <w:color w:val="000000"/>
          <w:sz w:val="24"/>
          <w:szCs w:val="24"/>
        </w:rPr>
        <w:t xml:space="preserve"> of the eligibility criteria during clinical evaluation, all participants enrolled in the study subsequently underwent radiographic assessment. Cone beam </w:t>
      </w:r>
      <w:r w:rsidRPr="000B59AD">
        <w:rPr>
          <w:rFonts w:ascii="Times New Roman" w:hAnsi="Times New Roman" w:cs="Times New Roman"/>
          <w:color w:val="000000"/>
          <w:sz w:val="24"/>
          <w:szCs w:val="24"/>
        </w:rPr>
        <w:t>computed</w:t>
      </w:r>
      <w:r w:rsidRPr="000B59AD">
        <w:rPr>
          <w:rFonts w:asciiTheme="majorBidi" w:hAnsiTheme="majorBidi" w:cstheme="majorBidi"/>
          <w:color w:val="000000"/>
          <w:sz w:val="24"/>
          <w:szCs w:val="24"/>
        </w:rPr>
        <w:t xml:space="preserve"> tomography (CBCT) (Papaya 3D Plus, </w:t>
      </w:r>
      <w:proofErr w:type="spellStart"/>
      <w:r w:rsidRPr="000B59AD">
        <w:rPr>
          <w:rFonts w:asciiTheme="majorBidi" w:hAnsiTheme="majorBidi" w:cstheme="majorBidi"/>
          <w:color w:val="000000"/>
          <w:sz w:val="24"/>
          <w:szCs w:val="24"/>
        </w:rPr>
        <w:t>Genoray</w:t>
      </w:r>
      <w:proofErr w:type="spellEnd"/>
      <w:r w:rsidRPr="000B59AD">
        <w:rPr>
          <w:rFonts w:asciiTheme="majorBidi" w:hAnsiTheme="majorBidi" w:cstheme="majorBidi"/>
          <w:color w:val="000000"/>
          <w:sz w:val="24"/>
          <w:szCs w:val="24"/>
        </w:rPr>
        <w:t xml:space="preserve"> Co</w:t>
      </w:r>
      <w:r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Korea</w:t>
      </w:r>
      <w:r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 </w:t>
      </w:r>
      <w:r w:rsidRPr="000B59AD">
        <w:rPr>
          <w:rFonts w:ascii="Times New Roman" w:hAnsi="Times New Roman" w:cs="Times New Roman"/>
          <w:color w:val="000000"/>
          <w:sz w:val="24"/>
          <w:szCs w:val="24"/>
        </w:rPr>
        <w:t>with an</w:t>
      </w:r>
      <w:r w:rsidRPr="000B59AD">
        <w:rPr>
          <w:rFonts w:asciiTheme="majorBidi" w:hAnsiTheme="majorBidi" w:cstheme="majorBidi"/>
          <w:color w:val="000000"/>
          <w:sz w:val="24"/>
          <w:szCs w:val="24"/>
        </w:rPr>
        <w:t xml:space="preserve"> exposure factor </w:t>
      </w:r>
      <w:r w:rsidRPr="000B59AD">
        <w:rPr>
          <w:rFonts w:ascii="Times New Roman" w:hAnsi="Times New Roman" w:cs="Times New Roman"/>
          <w:color w:val="000000"/>
          <w:sz w:val="24"/>
          <w:szCs w:val="24"/>
        </w:rPr>
        <w:t>of 90 kV</w:t>
      </w:r>
      <w:r w:rsidRPr="000B59AD">
        <w:rPr>
          <w:rFonts w:asciiTheme="majorBidi" w:hAnsiTheme="majorBidi" w:cstheme="majorBidi"/>
          <w:color w:val="000000"/>
          <w:sz w:val="24"/>
          <w:szCs w:val="24"/>
        </w:rPr>
        <w:t xml:space="preserve">, </w:t>
      </w:r>
      <w:r w:rsidRPr="000B59AD">
        <w:rPr>
          <w:rFonts w:ascii="Times New Roman" w:hAnsi="Times New Roman" w:cs="Times New Roman"/>
          <w:color w:val="000000"/>
          <w:sz w:val="24"/>
          <w:szCs w:val="24"/>
        </w:rPr>
        <w:t xml:space="preserve">an </w:t>
      </w:r>
      <w:r w:rsidRPr="000B59AD">
        <w:rPr>
          <w:rFonts w:asciiTheme="majorBidi" w:hAnsiTheme="majorBidi" w:cstheme="majorBidi"/>
          <w:color w:val="000000"/>
          <w:sz w:val="24"/>
          <w:szCs w:val="24"/>
        </w:rPr>
        <w:t xml:space="preserve">mA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12 and </w:t>
      </w:r>
      <w:r w:rsidRPr="000B59AD">
        <w:rPr>
          <w:rFonts w:ascii="Times New Roman" w:hAnsi="Times New Roman" w:cs="Times New Roman"/>
          <w:color w:val="000000"/>
          <w:sz w:val="24"/>
          <w:szCs w:val="24"/>
        </w:rPr>
        <w:t xml:space="preserve">an </w:t>
      </w:r>
      <w:r w:rsidRPr="000B59AD">
        <w:rPr>
          <w:rFonts w:asciiTheme="majorBidi" w:hAnsiTheme="majorBidi" w:cstheme="majorBidi"/>
          <w:color w:val="000000"/>
          <w:sz w:val="24"/>
          <w:szCs w:val="24"/>
        </w:rPr>
        <w:t xml:space="preserve">exposure time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14.5) was performed preoperatively for all </w:t>
      </w:r>
      <w:r w:rsidRPr="000B59AD">
        <w:rPr>
          <w:rFonts w:ascii="Times New Roman" w:hAnsi="Times New Roman" w:cs="Times New Roman"/>
          <w:color w:val="000000"/>
          <w:sz w:val="24"/>
          <w:szCs w:val="24"/>
        </w:rPr>
        <w:t>patients</w:t>
      </w:r>
      <w:r w:rsidRPr="000B59AD">
        <w:rPr>
          <w:rFonts w:asciiTheme="majorBidi" w:hAnsiTheme="majorBidi" w:cstheme="majorBidi"/>
          <w:color w:val="000000"/>
          <w:sz w:val="24"/>
          <w:szCs w:val="24"/>
        </w:rPr>
        <w:t xml:space="preserve"> to assess and quantify the amount of remaining bone height that </w:t>
      </w:r>
      <w:r w:rsidRPr="000B59AD">
        <w:rPr>
          <w:rFonts w:ascii="Times New Roman" w:hAnsi="Times New Roman" w:cs="Times New Roman"/>
          <w:color w:val="000000"/>
          <w:sz w:val="24"/>
          <w:szCs w:val="24"/>
        </w:rPr>
        <w:t>was</w:t>
      </w:r>
      <w:r w:rsidRPr="000B59AD">
        <w:rPr>
          <w:rFonts w:asciiTheme="majorBidi" w:hAnsiTheme="majorBidi" w:cstheme="majorBidi"/>
          <w:color w:val="000000"/>
          <w:sz w:val="24"/>
          <w:szCs w:val="24"/>
        </w:rPr>
        <w:t xml:space="preserve"> accessible in the maxillary posterior edentulous region between the sinus floor and the </w:t>
      </w:r>
      <w:r w:rsidRPr="000B59AD">
        <w:rPr>
          <w:rFonts w:ascii="Times New Roman" w:hAnsi="Times New Roman" w:cs="Times New Roman"/>
          <w:color w:val="000000"/>
          <w:sz w:val="24"/>
          <w:szCs w:val="24"/>
        </w:rPr>
        <w:t>ridge</w:t>
      </w:r>
      <w:r w:rsidRPr="000B59AD">
        <w:rPr>
          <w:rFonts w:asciiTheme="majorBidi" w:hAnsiTheme="majorBidi" w:cstheme="majorBidi"/>
          <w:color w:val="000000"/>
          <w:sz w:val="24"/>
          <w:szCs w:val="24"/>
        </w:rPr>
        <w:t xml:space="preserve"> crest (</w:t>
      </w:r>
      <w:r w:rsidRPr="000B59AD">
        <w:rPr>
          <w:rFonts w:ascii="Times New Roman" w:hAnsi="Times New Roman" w:cs="Times New Roman"/>
          <w:color w:val="000000"/>
          <w:sz w:val="24"/>
          <w:szCs w:val="24"/>
        </w:rPr>
        <w:t>Fig</w:t>
      </w:r>
      <w:r w:rsidR="00DE4549"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 2</w:t>
      </w:r>
      <w:r w:rsidR="00DE4549" w:rsidRPr="000B59AD">
        <w:rPr>
          <w:rFonts w:asciiTheme="majorBidi" w:hAnsiTheme="majorBidi" w:cstheme="majorBidi"/>
          <w:color w:val="000000"/>
          <w:sz w:val="24"/>
          <w:szCs w:val="24"/>
        </w:rPr>
        <w:t>A</w:t>
      </w:r>
      <w:r w:rsidRPr="000B59AD">
        <w:rPr>
          <w:rFonts w:asciiTheme="majorBidi" w:hAnsiTheme="majorBidi" w:cstheme="majorBidi"/>
          <w:color w:val="000000"/>
          <w:sz w:val="24"/>
          <w:szCs w:val="24"/>
        </w:rPr>
        <w:t xml:space="preserve">). </w:t>
      </w:r>
      <w:r w:rsidRPr="000B59AD">
        <w:rPr>
          <w:rFonts w:ascii="Times New Roman" w:hAnsi="Times New Roman" w:cs="Times New Roman"/>
          <w:color w:val="000000"/>
          <w:sz w:val="24"/>
          <w:szCs w:val="24"/>
        </w:rPr>
        <w:t>The</w:t>
      </w:r>
      <w:r w:rsidRPr="000B59AD">
        <w:rPr>
          <w:rFonts w:asciiTheme="majorBidi" w:hAnsiTheme="majorBidi" w:cstheme="majorBidi"/>
          <w:color w:val="000000"/>
          <w:sz w:val="24"/>
          <w:szCs w:val="24"/>
        </w:rPr>
        <w:t xml:space="preserve"> measurement of residual bone height in both groups was tabulated (</w:t>
      </w:r>
      <w:r w:rsidRPr="000B59AD">
        <w:rPr>
          <w:rFonts w:ascii="Times New Roman" w:hAnsi="Times New Roman" w:cs="Times New Roman"/>
          <w:color w:val="000000"/>
          <w:sz w:val="24"/>
          <w:szCs w:val="24"/>
        </w:rPr>
        <w:t>Table</w:t>
      </w:r>
      <w:r w:rsidRPr="000B59AD">
        <w:rPr>
          <w:rFonts w:asciiTheme="majorBidi" w:hAnsiTheme="majorBidi" w:cstheme="majorBidi"/>
          <w:color w:val="000000"/>
          <w:sz w:val="24"/>
          <w:szCs w:val="24"/>
        </w:rPr>
        <w:t xml:space="preserve"> 1).</w:t>
      </w:r>
    </w:p>
    <w:tbl>
      <w:tblPr>
        <w:tblW w:w="4766" w:type="dxa"/>
        <w:tblInd w:w="157" w:type="dxa"/>
        <w:tblLayout w:type="fixed"/>
        <w:tblCellMar>
          <w:left w:w="0" w:type="dxa"/>
          <w:right w:w="0" w:type="dxa"/>
        </w:tblCellMar>
        <w:tblLook w:val="01E0" w:firstRow="1" w:lastRow="1" w:firstColumn="1" w:lastColumn="1" w:noHBand="0" w:noVBand="0"/>
      </w:tblPr>
      <w:tblGrid>
        <w:gridCol w:w="1907"/>
        <w:gridCol w:w="250"/>
        <w:gridCol w:w="2609"/>
      </w:tblGrid>
      <w:tr w:rsidR="00B47BCF" w:rsidRPr="000B59AD" w14:paraId="7C498558" w14:textId="77777777" w:rsidTr="00D05839">
        <w:trPr>
          <w:trHeight w:val="443"/>
        </w:trPr>
        <w:tc>
          <w:tcPr>
            <w:tcW w:w="2157" w:type="dxa"/>
            <w:gridSpan w:val="2"/>
            <w:shd w:val="clear" w:color="auto" w:fill="D1D3D4"/>
          </w:tcPr>
          <w:p w14:paraId="5C6921C1" w14:textId="719A2AE7" w:rsidR="00A47052" w:rsidRPr="000B59AD" w:rsidRDefault="00FB2831" w:rsidP="007D21E6">
            <w:pPr>
              <w:pStyle w:val="TableParagraph"/>
              <w:spacing w:line="480" w:lineRule="auto"/>
              <w:ind w:right="69"/>
              <w:jc w:val="center"/>
              <w:rPr>
                <w:rFonts w:ascii="Tahoma"/>
                <w:sz w:val="20"/>
                <w:szCs w:val="20"/>
              </w:rPr>
            </w:pPr>
            <w:bookmarkStart w:id="10" w:name="_Hlk205115966"/>
            <w:r w:rsidRPr="000B59AD">
              <w:rPr>
                <w:rFonts w:ascii="Tahoma"/>
                <w:sz w:val="20"/>
                <w:szCs w:val="20"/>
              </w:rPr>
              <w:t>Residual bone height (</w:t>
            </w:r>
            <w:r w:rsidRPr="000B59AD">
              <w:rPr>
                <w:rFonts w:ascii="Tahoma"/>
                <w:w w:val="95"/>
                <w:sz w:val="20"/>
                <w:szCs w:val="20"/>
              </w:rPr>
              <w:t>intervention group)</w:t>
            </w:r>
          </w:p>
        </w:tc>
        <w:tc>
          <w:tcPr>
            <w:tcW w:w="2609" w:type="dxa"/>
            <w:shd w:val="clear" w:color="auto" w:fill="D1D3D4"/>
          </w:tcPr>
          <w:p w14:paraId="4840E2CC" w14:textId="77777777"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Residual bone height (control</w:t>
            </w:r>
            <w:r w:rsidRPr="000B59AD">
              <w:rPr>
                <w:rFonts w:ascii="Tahoma"/>
                <w:spacing w:val="-10"/>
                <w:sz w:val="20"/>
                <w:szCs w:val="20"/>
              </w:rPr>
              <w:t xml:space="preserve"> </w:t>
            </w:r>
            <w:r w:rsidRPr="000B59AD">
              <w:rPr>
                <w:rFonts w:ascii="Tahoma"/>
                <w:sz w:val="20"/>
                <w:szCs w:val="20"/>
              </w:rPr>
              <w:t>group)</w:t>
            </w:r>
          </w:p>
        </w:tc>
      </w:tr>
      <w:tr w:rsidR="00B47BCF" w:rsidRPr="000B59AD" w14:paraId="54A58810" w14:textId="77777777" w:rsidTr="00D05839">
        <w:trPr>
          <w:trHeight w:val="238"/>
        </w:trPr>
        <w:tc>
          <w:tcPr>
            <w:tcW w:w="2157" w:type="dxa"/>
            <w:gridSpan w:val="2"/>
            <w:vAlign w:val="bottom"/>
          </w:tcPr>
          <w:p w14:paraId="708CD0B0" w14:textId="6F666C61"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w:t>
            </w:r>
          </w:p>
        </w:tc>
        <w:tc>
          <w:tcPr>
            <w:tcW w:w="2609" w:type="dxa"/>
            <w:vAlign w:val="bottom"/>
          </w:tcPr>
          <w:p w14:paraId="652EEF77" w14:textId="1BD4BC26"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w:t>
            </w:r>
          </w:p>
        </w:tc>
      </w:tr>
      <w:tr w:rsidR="00B47BCF" w:rsidRPr="000B59AD" w14:paraId="604EEAC8" w14:textId="77777777" w:rsidTr="00D05839">
        <w:trPr>
          <w:trHeight w:val="238"/>
        </w:trPr>
        <w:tc>
          <w:tcPr>
            <w:tcW w:w="2157" w:type="dxa"/>
            <w:gridSpan w:val="2"/>
            <w:shd w:val="clear" w:color="auto" w:fill="E6E7E8"/>
            <w:vAlign w:val="bottom"/>
          </w:tcPr>
          <w:p w14:paraId="583E0E42" w14:textId="2F656239"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4</w:t>
            </w:r>
          </w:p>
        </w:tc>
        <w:tc>
          <w:tcPr>
            <w:tcW w:w="2609" w:type="dxa"/>
            <w:shd w:val="clear" w:color="auto" w:fill="E6E7E8"/>
            <w:vAlign w:val="bottom"/>
          </w:tcPr>
          <w:p w14:paraId="5FB5E63F" w14:textId="5B388A91"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w:t>
            </w:r>
          </w:p>
        </w:tc>
      </w:tr>
      <w:tr w:rsidR="00B47BCF" w:rsidRPr="000B59AD" w14:paraId="1B90D47B" w14:textId="77777777" w:rsidTr="00D05839">
        <w:trPr>
          <w:trHeight w:val="238"/>
        </w:trPr>
        <w:tc>
          <w:tcPr>
            <w:tcW w:w="2157" w:type="dxa"/>
            <w:gridSpan w:val="2"/>
            <w:vAlign w:val="bottom"/>
          </w:tcPr>
          <w:p w14:paraId="4ECDB890" w14:textId="4882E2C5"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2.5</w:t>
            </w:r>
          </w:p>
        </w:tc>
        <w:tc>
          <w:tcPr>
            <w:tcW w:w="2609" w:type="dxa"/>
            <w:vAlign w:val="bottom"/>
          </w:tcPr>
          <w:p w14:paraId="452E481A" w14:textId="6B144174"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3.5</w:t>
            </w:r>
          </w:p>
        </w:tc>
      </w:tr>
      <w:tr w:rsidR="00B47BCF" w:rsidRPr="000B59AD" w14:paraId="549C56AD" w14:textId="77777777" w:rsidTr="00D05839">
        <w:trPr>
          <w:trHeight w:val="238"/>
        </w:trPr>
        <w:tc>
          <w:tcPr>
            <w:tcW w:w="2157" w:type="dxa"/>
            <w:gridSpan w:val="2"/>
            <w:shd w:val="clear" w:color="auto" w:fill="E6E7E8"/>
            <w:vAlign w:val="bottom"/>
          </w:tcPr>
          <w:p w14:paraId="52C837A2" w14:textId="718BB8B3"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w:t>
            </w:r>
          </w:p>
        </w:tc>
        <w:tc>
          <w:tcPr>
            <w:tcW w:w="2609" w:type="dxa"/>
            <w:shd w:val="clear" w:color="auto" w:fill="E6E7E8"/>
            <w:vAlign w:val="bottom"/>
          </w:tcPr>
          <w:p w14:paraId="660B2521" w14:textId="78B41CD7"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2.5</w:t>
            </w:r>
          </w:p>
        </w:tc>
      </w:tr>
      <w:tr w:rsidR="00B47BCF" w:rsidRPr="000B59AD" w14:paraId="639D8214" w14:textId="77777777" w:rsidTr="00D05839">
        <w:trPr>
          <w:trHeight w:val="238"/>
        </w:trPr>
        <w:tc>
          <w:tcPr>
            <w:tcW w:w="2157" w:type="dxa"/>
            <w:gridSpan w:val="2"/>
            <w:vAlign w:val="bottom"/>
          </w:tcPr>
          <w:p w14:paraId="4079879B" w14:textId="76AFF0A9"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3.6</w:t>
            </w:r>
          </w:p>
        </w:tc>
        <w:tc>
          <w:tcPr>
            <w:tcW w:w="2609" w:type="dxa"/>
            <w:vAlign w:val="bottom"/>
          </w:tcPr>
          <w:p w14:paraId="115421B3" w14:textId="51B88149"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w:t>
            </w:r>
          </w:p>
        </w:tc>
      </w:tr>
      <w:tr w:rsidR="00B47BCF" w:rsidRPr="000B59AD" w14:paraId="1E859601" w14:textId="77777777" w:rsidTr="00D05839">
        <w:trPr>
          <w:trHeight w:val="238"/>
        </w:trPr>
        <w:tc>
          <w:tcPr>
            <w:tcW w:w="2157" w:type="dxa"/>
            <w:gridSpan w:val="2"/>
            <w:shd w:val="clear" w:color="auto" w:fill="E6E7E8"/>
            <w:vAlign w:val="bottom"/>
          </w:tcPr>
          <w:p w14:paraId="499C2E3C" w14:textId="48E12281"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1.5</w:t>
            </w:r>
          </w:p>
        </w:tc>
        <w:tc>
          <w:tcPr>
            <w:tcW w:w="2609" w:type="dxa"/>
            <w:shd w:val="clear" w:color="auto" w:fill="E6E7E8"/>
            <w:vAlign w:val="bottom"/>
          </w:tcPr>
          <w:p w14:paraId="07A6A145" w14:textId="1D4AC9C6"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3.4</w:t>
            </w:r>
          </w:p>
        </w:tc>
      </w:tr>
      <w:tr w:rsidR="00B47BCF" w:rsidRPr="000B59AD" w14:paraId="03034266" w14:textId="77777777" w:rsidTr="00D05839">
        <w:trPr>
          <w:trHeight w:val="238"/>
        </w:trPr>
        <w:tc>
          <w:tcPr>
            <w:tcW w:w="2157" w:type="dxa"/>
            <w:gridSpan w:val="2"/>
            <w:vAlign w:val="bottom"/>
          </w:tcPr>
          <w:p w14:paraId="5C886CE8" w14:textId="0970543B"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3.75</w:t>
            </w:r>
          </w:p>
        </w:tc>
        <w:tc>
          <w:tcPr>
            <w:tcW w:w="2609" w:type="dxa"/>
            <w:vAlign w:val="bottom"/>
          </w:tcPr>
          <w:p w14:paraId="78C6F072" w14:textId="7360FCCD"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2.5</w:t>
            </w:r>
          </w:p>
        </w:tc>
      </w:tr>
      <w:tr w:rsidR="00B47BCF" w:rsidRPr="000B59AD" w14:paraId="2031021F" w14:textId="77777777" w:rsidTr="00D05839">
        <w:trPr>
          <w:trHeight w:val="238"/>
        </w:trPr>
        <w:tc>
          <w:tcPr>
            <w:tcW w:w="2157" w:type="dxa"/>
            <w:gridSpan w:val="2"/>
            <w:shd w:val="clear" w:color="auto" w:fill="E6E7E8"/>
            <w:vAlign w:val="bottom"/>
          </w:tcPr>
          <w:p w14:paraId="1EDA12A2" w14:textId="2775952A"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4</w:t>
            </w:r>
          </w:p>
        </w:tc>
        <w:tc>
          <w:tcPr>
            <w:tcW w:w="2609" w:type="dxa"/>
            <w:shd w:val="clear" w:color="auto" w:fill="E6E7E8"/>
            <w:vAlign w:val="bottom"/>
          </w:tcPr>
          <w:p w14:paraId="2F09A5F9" w14:textId="29D5B1D7" w:rsidR="00A47052" w:rsidRPr="000B59AD" w:rsidRDefault="00FB2831" w:rsidP="007D21E6">
            <w:pPr>
              <w:pStyle w:val="TableParagraph"/>
              <w:spacing w:line="480" w:lineRule="auto"/>
              <w:ind w:right="69"/>
              <w:jc w:val="center"/>
              <w:rPr>
                <w:rFonts w:ascii="Tahoma"/>
                <w:sz w:val="20"/>
                <w:szCs w:val="20"/>
              </w:rPr>
            </w:pPr>
            <w:r w:rsidRPr="000B59AD">
              <w:rPr>
                <w:rFonts w:ascii="Tahoma"/>
                <w:sz w:val="20"/>
                <w:szCs w:val="20"/>
              </w:rPr>
              <w:t>2</w:t>
            </w:r>
          </w:p>
        </w:tc>
      </w:tr>
      <w:tr w:rsidR="00B47BCF" w:rsidRPr="000B59AD" w14:paraId="6B1CDCB0" w14:textId="77777777" w:rsidTr="00B50D39">
        <w:trPr>
          <w:trHeight w:val="63"/>
        </w:trPr>
        <w:tc>
          <w:tcPr>
            <w:tcW w:w="1907" w:type="dxa"/>
            <w:shd w:val="clear" w:color="auto" w:fill="FFFFFF" w:themeFill="background1"/>
          </w:tcPr>
          <w:p w14:paraId="3298D853" w14:textId="744F3DE0" w:rsidR="00A47052" w:rsidRPr="000B59AD" w:rsidRDefault="00A47052" w:rsidP="007D21E6">
            <w:pPr>
              <w:pStyle w:val="TableParagraph"/>
              <w:spacing w:line="480" w:lineRule="auto"/>
              <w:jc w:val="both"/>
              <w:rPr>
                <w:sz w:val="20"/>
                <w:szCs w:val="20"/>
              </w:rPr>
            </w:pPr>
          </w:p>
        </w:tc>
        <w:tc>
          <w:tcPr>
            <w:tcW w:w="2859" w:type="dxa"/>
            <w:gridSpan w:val="2"/>
            <w:shd w:val="clear" w:color="auto" w:fill="FFFFFF" w:themeFill="background1"/>
          </w:tcPr>
          <w:p w14:paraId="2CAFB0C2" w14:textId="30BA40A8" w:rsidR="00A47052" w:rsidRPr="000B59AD" w:rsidRDefault="00A47052" w:rsidP="007D21E6">
            <w:pPr>
              <w:pStyle w:val="TableParagraph"/>
              <w:spacing w:line="480" w:lineRule="auto"/>
              <w:jc w:val="both"/>
              <w:rPr>
                <w:sz w:val="20"/>
                <w:szCs w:val="20"/>
              </w:rPr>
            </w:pPr>
          </w:p>
        </w:tc>
      </w:tr>
    </w:tbl>
    <w:p w14:paraId="1770CDB0" w14:textId="49334E5F" w:rsidR="00A47052" w:rsidRPr="000B59AD" w:rsidRDefault="00FB2831" w:rsidP="007D21E6">
      <w:pPr>
        <w:pStyle w:val="BodyText"/>
        <w:tabs>
          <w:tab w:val="left" w:pos="1112"/>
        </w:tabs>
        <w:spacing w:line="480" w:lineRule="auto"/>
        <w:jc w:val="both"/>
        <w:rPr>
          <w:rFonts w:asciiTheme="majorBidi" w:hAnsiTheme="majorBidi" w:cstheme="majorBidi"/>
          <w:color w:val="000000"/>
          <w:sz w:val="24"/>
          <w:szCs w:val="24"/>
        </w:rPr>
      </w:pPr>
      <w:r w:rsidRPr="000B59AD">
        <w:rPr>
          <w:rFonts w:asciiTheme="majorBidi" w:hAnsiTheme="majorBidi" w:cstheme="majorBidi"/>
          <w:color w:val="000000"/>
          <w:sz w:val="24"/>
          <w:szCs w:val="24"/>
        </w:rPr>
        <w:t xml:space="preserve">Table 1: Measurements of </w:t>
      </w:r>
      <w:r w:rsidRPr="000B59AD">
        <w:rPr>
          <w:color w:val="000000"/>
          <w:sz w:val="24"/>
          <w:szCs w:val="24"/>
        </w:rPr>
        <w:t>the</w:t>
      </w:r>
      <w:r w:rsidRPr="000B59AD">
        <w:rPr>
          <w:rFonts w:asciiTheme="majorBidi" w:hAnsiTheme="majorBidi" w:cstheme="majorBidi"/>
          <w:color w:val="000000"/>
          <w:sz w:val="24"/>
          <w:szCs w:val="24"/>
        </w:rPr>
        <w:t xml:space="preserve"> preoperative residual bone height.</w:t>
      </w:r>
    </w:p>
    <w:bookmarkEnd w:id="10"/>
    <w:p w14:paraId="1D4353C9" w14:textId="51D0574A" w:rsidR="00B3708D" w:rsidRPr="000B59AD" w:rsidRDefault="00FB2831" w:rsidP="007D21E6">
      <w:pPr>
        <w:autoSpaceDE w:val="0"/>
        <w:autoSpaceDN w:val="0"/>
        <w:bidi w:val="0"/>
        <w:adjustRightInd w:val="0"/>
        <w:spacing w:after="0" w:line="480" w:lineRule="auto"/>
        <w:jc w:val="both"/>
        <w:rPr>
          <w:rFonts w:asciiTheme="majorBidi" w:hAnsiTheme="majorBidi" w:cstheme="majorBidi"/>
          <w:b/>
          <w:bCs/>
          <w:color w:val="000000"/>
          <w:sz w:val="24"/>
          <w:szCs w:val="24"/>
        </w:rPr>
      </w:pPr>
      <w:r w:rsidRPr="000B59AD">
        <w:rPr>
          <w:rFonts w:asciiTheme="majorBidi" w:hAnsiTheme="majorBidi" w:cstheme="majorBidi"/>
          <w:b/>
          <w:bCs/>
          <w:color w:val="000000"/>
          <w:sz w:val="24"/>
          <w:szCs w:val="24"/>
        </w:rPr>
        <w:t>Surgical Procedure</w:t>
      </w:r>
    </w:p>
    <w:p w14:paraId="141E314F" w14:textId="5BDF2B2E" w:rsidR="00501609" w:rsidRPr="006F3F1B" w:rsidRDefault="006F3F1B" w:rsidP="007D21E6">
      <w:pPr>
        <w:pStyle w:val="Pa4"/>
        <w:numPr>
          <w:ilvl w:val="0"/>
          <w:numId w:val="15"/>
        </w:numPr>
        <w:spacing w:line="480" w:lineRule="auto"/>
        <w:jc w:val="both"/>
        <w:rPr>
          <w:rFonts w:asciiTheme="majorBidi" w:hAnsiTheme="majorBidi"/>
          <w:b/>
          <w:bCs/>
          <w:color w:val="000000"/>
        </w:rPr>
      </w:pPr>
      <w:r w:rsidRPr="006F3F1B">
        <w:rPr>
          <w:rFonts w:asciiTheme="majorBidi" w:hAnsiTheme="majorBidi" w:cstheme="majorBidi"/>
          <w:color w:val="000000"/>
          <w:highlight w:val="cyan"/>
        </w:rPr>
        <w:lastRenderedPageBreak/>
        <w:t>All surgical procedures were performed by a single experienced oral surgeon (R.</w:t>
      </w:r>
      <w:proofErr w:type="gramStart"/>
      <w:r w:rsidRPr="006F3F1B">
        <w:rPr>
          <w:rFonts w:asciiTheme="majorBidi" w:hAnsiTheme="majorBidi" w:cstheme="majorBidi"/>
          <w:color w:val="000000"/>
          <w:highlight w:val="cyan"/>
        </w:rPr>
        <w:t>A.</w:t>
      </w:r>
      <w:commentRangeStart w:id="11"/>
      <w:r w:rsidRPr="006F3F1B">
        <w:rPr>
          <w:rFonts w:asciiTheme="majorBidi" w:hAnsiTheme="majorBidi" w:cstheme="majorBidi"/>
          <w:color w:val="000000"/>
          <w:highlight w:val="cyan"/>
        </w:rPr>
        <w:t>S</w:t>
      </w:r>
      <w:commentRangeEnd w:id="11"/>
      <w:proofErr w:type="gramEnd"/>
      <w:r>
        <w:rPr>
          <w:rStyle w:val="CommentReference"/>
          <w:rFonts w:ascii="Calibri" w:eastAsia="Times New Roman" w:hAnsi="Calibri" w:cs="Arial"/>
          <w14:ligatures w14:val="none"/>
        </w:rPr>
        <w:commentReference w:id="11"/>
      </w:r>
      <w:r w:rsidRPr="006F3F1B">
        <w:rPr>
          <w:rFonts w:asciiTheme="majorBidi" w:hAnsiTheme="majorBidi" w:cstheme="majorBidi"/>
          <w:color w:val="000000"/>
          <w:highlight w:val="cyan"/>
        </w:rPr>
        <w:t>), who holds a PhD in oral and maxillofacial surgery and has substantial training in sinus floor elevation techniques.</w:t>
      </w:r>
      <w:r w:rsidRPr="006F3F1B">
        <w:rPr>
          <w:rFonts w:asciiTheme="majorBidi" w:hAnsiTheme="majorBidi" w:cstheme="majorBidi"/>
          <w:color w:val="000000"/>
        </w:rPr>
        <w:t xml:space="preserve"> </w:t>
      </w:r>
      <w:r w:rsidR="00FB2831" w:rsidRPr="006F3F1B">
        <w:rPr>
          <w:rFonts w:asciiTheme="majorBidi" w:hAnsiTheme="majorBidi" w:cstheme="majorBidi"/>
          <w:color w:val="000000"/>
        </w:rPr>
        <w:t xml:space="preserve">All surgical procedures were carried out </w:t>
      </w:r>
      <w:r>
        <w:rPr>
          <w:rFonts w:asciiTheme="majorBidi" w:hAnsiTheme="majorBidi" w:cstheme="majorBidi"/>
          <w:color w:val="000000"/>
        </w:rPr>
        <w:t>u</w:t>
      </w:r>
      <w:r w:rsidRPr="006F3F1B">
        <w:rPr>
          <w:rFonts w:asciiTheme="majorBidi" w:hAnsiTheme="majorBidi"/>
          <w:color w:val="000000"/>
        </w:rPr>
        <w:t>nder</w:t>
      </w:r>
      <w:r w:rsidR="00FB2831" w:rsidRPr="006F3F1B">
        <w:rPr>
          <w:rFonts w:asciiTheme="majorBidi" w:hAnsiTheme="majorBidi" w:cstheme="majorBidi"/>
          <w:color w:val="000000"/>
        </w:rPr>
        <w:t xml:space="preserve"> local anaesthesia</w:t>
      </w:r>
      <w:r w:rsidR="00B3708D" w:rsidRPr="006F3F1B">
        <w:rPr>
          <w:rFonts w:asciiTheme="majorBidi" w:hAnsiTheme="majorBidi" w:cstheme="majorBidi"/>
          <w:color w:val="000000"/>
        </w:rPr>
        <w:t xml:space="preserve"> </w:t>
      </w:r>
      <w:r w:rsidR="00FB2831" w:rsidRPr="006F3F1B">
        <w:rPr>
          <w:rFonts w:ascii="Times New Roman" w:eastAsia="Calibri" w:hAnsi="Times New Roman" w:cs="Times New Roman"/>
          <w:color w:val="000000"/>
        </w:rPr>
        <w:t>with</w:t>
      </w:r>
      <w:r w:rsidR="00A4264C" w:rsidRPr="006F3F1B">
        <w:rPr>
          <w:rFonts w:asciiTheme="majorBidi" w:hAnsiTheme="majorBidi" w:cstheme="majorBidi"/>
          <w:color w:val="000000"/>
        </w:rPr>
        <w:t xml:space="preserve"> </w:t>
      </w:r>
      <w:r w:rsidR="00A4264C" w:rsidRPr="006F3F1B">
        <w:rPr>
          <w:spacing w:val="-3"/>
        </w:rPr>
        <w:t xml:space="preserve">adrenaline 1:100,000 and </w:t>
      </w:r>
      <w:proofErr w:type="spellStart"/>
      <w:r w:rsidR="00FB2831" w:rsidRPr="006F3F1B">
        <w:rPr>
          <w:spacing w:val="-3"/>
        </w:rPr>
        <w:t>articaine</w:t>
      </w:r>
      <w:proofErr w:type="spellEnd"/>
      <w:r w:rsidR="00A4264C" w:rsidRPr="006F3F1B">
        <w:rPr>
          <w:spacing w:val="-3"/>
        </w:rPr>
        <w:t xml:space="preserve"> 4%</w:t>
      </w:r>
      <w:r w:rsidR="00813CC9" w:rsidRPr="006F3F1B">
        <w:rPr>
          <w:spacing w:val="-3"/>
        </w:rPr>
        <w:t xml:space="preserve"> </w:t>
      </w:r>
      <w:r w:rsidR="006E1C3C" w:rsidRPr="006F3F1B">
        <w:rPr>
          <w:rFonts w:asciiTheme="majorBidi" w:hAnsiTheme="majorBidi"/>
          <w:color w:val="000000"/>
        </w:rPr>
        <w:t>1:100,000</w:t>
      </w:r>
      <w:r>
        <w:rPr>
          <w:rFonts w:asciiTheme="majorBidi" w:hAnsiTheme="majorBidi"/>
          <w:color w:val="000000"/>
        </w:rPr>
        <w:t>. A</w:t>
      </w:r>
      <w:r w:rsidR="00FB2831" w:rsidRPr="006F3F1B">
        <w:rPr>
          <w:rFonts w:ascii="Times New Roman" w:eastAsia="Cambria" w:hAnsi="Times New Roman" w:cs="Times New Roman"/>
        </w:rPr>
        <w:t xml:space="preserve"> </w:t>
      </w:r>
      <w:r w:rsidR="005A6F4D" w:rsidRPr="006F3F1B">
        <w:rPr>
          <w:rFonts w:ascii="Times New Roman" w:eastAsia="Cambria" w:hAnsi="Times New Roman" w:cs="Times New Roman"/>
        </w:rPr>
        <w:t>full thickness</w:t>
      </w:r>
      <w:r w:rsidR="00FB2831" w:rsidRPr="006F3F1B">
        <w:rPr>
          <w:rFonts w:asciiTheme="majorBidi" w:eastAsia="Cambria" w:hAnsiTheme="majorBidi" w:cstheme="majorBidi"/>
        </w:rPr>
        <w:t xml:space="preserve"> mucoperiosteal flap was raised to reveal the lateral wall of the maxillary sinus. </w:t>
      </w:r>
      <w:r w:rsidR="00FB2831" w:rsidRPr="006F3F1B">
        <w:rPr>
          <w:rFonts w:ascii="Times New Roman" w:eastAsia="Calibri" w:hAnsi="Times New Roman" w:cs="Times New Roman"/>
          <w:color w:val="000000"/>
        </w:rPr>
        <w:t>Maxil</w:t>
      </w:r>
      <w:r w:rsidR="00FB2831" w:rsidRPr="006F3F1B">
        <w:rPr>
          <w:rFonts w:ascii="Times New Roman" w:eastAsia="Calibri" w:hAnsi="Times New Roman" w:cs="Times New Roman"/>
          <w:color w:val="000000"/>
        </w:rPr>
        <w:softHyphen/>
        <w:t>lary</w:t>
      </w:r>
      <w:r w:rsidR="00FB2831" w:rsidRPr="006F3F1B">
        <w:rPr>
          <w:rFonts w:asciiTheme="majorBidi" w:hAnsiTheme="majorBidi" w:cstheme="majorBidi"/>
          <w:color w:val="000000"/>
        </w:rPr>
        <w:t xml:space="preserve"> sinus floor elevation was </w:t>
      </w:r>
      <w:r w:rsidR="00FB2831" w:rsidRPr="006F3F1B">
        <w:rPr>
          <w:rFonts w:ascii="Times New Roman" w:eastAsia="Calibri" w:hAnsi="Times New Roman" w:cs="Times New Roman"/>
          <w:color w:val="000000"/>
        </w:rPr>
        <w:t xml:space="preserve">subsequently </w:t>
      </w:r>
      <w:r w:rsidR="00FB2831" w:rsidRPr="006F3F1B">
        <w:rPr>
          <w:rFonts w:asciiTheme="majorBidi" w:hAnsiTheme="majorBidi" w:cstheme="majorBidi"/>
          <w:color w:val="000000"/>
        </w:rPr>
        <w:t xml:space="preserve">carried out </w:t>
      </w:r>
      <w:r w:rsidR="00FB2831" w:rsidRPr="006F3F1B">
        <w:rPr>
          <w:rFonts w:ascii="Times New Roman" w:eastAsia="Calibri" w:hAnsi="Times New Roman" w:cs="Times New Roman"/>
          <w:color w:val="000000"/>
        </w:rPr>
        <w:t>via</w:t>
      </w:r>
      <w:r w:rsidR="00FB2831" w:rsidRPr="006F3F1B">
        <w:rPr>
          <w:rFonts w:asciiTheme="majorBidi" w:hAnsiTheme="majorBidi" w:cstheme="majorBidi"/>
          <w:color w:val="000000"/>
        </w:rPr>
        <w:t xml:space="preserve"> the lateral window technique. A bone window was outlined using </w:t>
      </w:r>
      <w:r w:rsidR="00FB2831" w:rsidRPr="006F3F1B">
        <w:rPr>
          <w:rFonts w:asciiTheme="majorBidi" w:eastAsia="Cambria" w:hAnsiTheme="majorBidi" w:cstheme="majorBidi"/>
        </w:rPr>
        <w:t xml:space="preserve">a no. 8 diamond bur mounted on </w:t>
      </w:r>
      <w:r w:rsidR="00FB2831" w:rsidRPr="006F3F1B">
        <w:rPr>
          <w:rFonts w:ascii="Times New Roman" w:eastAsia="Cambria" w:hAnsi="Times New Roman" w:cs="Times New Roman"/>
        </w:rPr>
        <w:t xml:space="preserve">a </w:t>
      </w:r>
      <w:r w:rsidR="00FB2831" w:rsidRPr="006F3F1B">
        <w:rPr>
          <w:rFonts w:asciiTheme="majorBidi" w:eastAsia="Cambria" w:hAnsiTheme="majorBidi" w:cstheme="majorBidi"/>
        </w:rPr>
        <w:t>straight hand piece with copious irrigation (sterile saline solution)</w:t>
      </w:r>
      <w:r w:rsidR="00FB2831" w:rsidRPr="006F3F1B">
        <w:rPr>
          <w:rFonts w:ascii="Times New Roman" w:eastAsia="Cambria" w:hAnsi="Times New Roman" w:cs="Times New Roman"/>
        </w:rPr>
        <w:t>,</w:t>
      </w:r>
      <w:r w:rsidR="00FB2831" w:rsidRPr="006F3F1B">
        <w:rPr>
          <w:rFonts w:asciiTheme="majorBidi" w:eastAsia="Cambria" w:hAnsiTheme="majorBidi" w:cstheme="majorBidi"/>
        </w:rPr>
        <w:t xml:space="preserve"> with careful precautions taken to avoid penetrating the sinus membrane</w:t>
      </w:r>
      <w:r w:rsidR="00FB2831" w:rsidRPr="006F3F1B">
        <w:rPr>
          <w:rFonts w:asciiTheme="majorBidi" w:eastAsia="Cambria" w:hAnsiTheme="majorBidi" w:cstheme="majorBidi"/>
          <w:b/>
          <w:bCs/>
        </w:rPr>
        <w:t>.</w:t>
      </w:r>
      <w:r w:rsidR="00376DEA" w:rsidRPr="006F3F1B">
        <w:rPr>
          <w:rFonts w:asciiTheme="majorBidi" w:eastAsia="Cambria" w:hAnsiTheme="majorBidi" w:cstheme="majorBidi"/>
        </w:rPr>
        <w:t xml:space="preserve"> The process of bone removal was </w:t>
      </w:r>
      <w:r w:rsidR="00FB2831" w:rsidRPr="006F3F1B">
        <w:rPr>
          <w:rFonts w:ascii="Times New Roman" w:eastAsia="Cambria" w:hAnsi="Times New Roman" w:cs="Times New Roman"/>
        </w:rPr>
        <w:t>performed</w:t>
      </w:r>
      <w:r w:rsidR="00376DEA" w:rsidRPr="006F3F1B">
        <w:rPr>
          <w:rFonts w:asciiTheme="majorBidi" w:eastAsia="Cambria" w:hAnsiTheme="majorBidi" w:cstheme="majorBidi"/>
        </w:rPr>
        <w:t xml:space="preserve"> through the cortical bone to reach the membrane without perforation</w:t>
      </w:r>
      <w:r w:rsidR="00FB2831" w:rsidRPr="006F3F1B">
        <w:rPr>
          <w:rFonts w:ascii="Times New Roman" w:eastAsia="Cambria" w:hAnsi="Times New Roman" w:cs="Times New Roman"/>
        </w:rPr>
        <w:t>, and</w:t>
      </w:r>
      <w:r w:rsidR="00376DEA" w:rsidRPr="006F3F1B">
        <w:rPr>
          <w:rFonts w:asciiTheme="majorBidi" w:eastAsia="Cambria" w:hAnsiTheme="majorBidi" w:cstheme="majorBidi"/>
        </w:rPr>
        <w:t xml:space="preserve"> </w:t>
      </w:r>
      <w:r w:rsidR="00A934FF" w:rsidRPr="006F3F1B">
        <w:rPr>
          <w:rFonts w:asciiTheme="majorBidi" w:hAnsiTheme="majorBidi" w:cstheme="majorBidi"/>
          <w:color w:val="000000"/>
        </w:rPr>
        <w:t xml:space="preserve">complete osteotomy </w:t>
      </w:r>
      <w:r w:rsidR="00FB2831" w:rsidRPr="006F3F1B">
        <w:rPr>
          <w:rFonts w:ascii="Times New Roman" w:eastAsia="Calibri" w:hAnsi="Times New Roman" w:cs="Times New Roman"/>
          <w:color w:val="000000"/>
        </w:rPr>
        <w:t xml:space="preserve">was performed </w:t>
      </w:r>
      <w:r w:rsidR="00A934FF" w:rsidRPr="006F3F1B">
        <w:rPr>
          <w:rFonts w:asciiTheme="majorBidi" w:hAnsiTheme="majorBidi" w:cstheme="majorBidi"/>
          <w:color w:val="000000"/>
        </w:rPr>
        <w:t>up to the Schneiderian membrane along the edge</w:t>
      </w:r>
      <w:r w:rsidR="00FB2831" w:rsidRPr="006F3F1B">
        <w:rPr>
          <w:rFonts w:ascii="Times New Roman" w:eastAsia="Calibri" w:hAnsi="Times New Roman" w:cs="Times New Roman"/>
          <w:color w:val="000000"/>
        </w:rPr>
        <w:t xml:space="preserve"> of</w:t>
      </w:r>
      <w:r w:rsidR="00A934FF" w:rsidRPr="006F3F1B">
        <w:rPr>
          <w:rFonts w:asciiTheme="majorBidi" w:hAnsiTheme="majorBidi" w:cstheme="majorBidi"/>
          <w:color w:val="000000"/>
        </w:rPr>
        <w:t xml:space="preserve"> the </w:t>
      </w:r>
      <w:r w:rsidR="00FB2831" w:rsidRPr="006F3F1B">
        <w:rPr>
          <w:rFonts w:ascii="Times New Roman" w:eastAsia="Calibri" w:hAnsi="Times New Roman" w:cs="Times New Roman"/>
          <w:color w:val="000000"/>
        </w:rPr>
        <w:t xml:space="preserve">osseous window. The </w:t>
      </w:r>
      <w:r w:rsidR="00A934FF" w:rsidRPr="006F3F1B">
        <w:rPr>
          <w:rFonts w:asciiTheme="majorBidi" w:hAnsiTheme="majorBidi" w:cstheme="majorBidi"/>
          <w:color w:val="000000"/>
        </w:rPr>
        <w:t xml:space="preserve">Schneiderian membrane was </w:t>
      </w:r>
      <w:r w:rsidR="00FB2831" w:rsidRPr="006F3F1B">
        <w:rPr>
          <w:rFonts w:ascii="Times New Roman" w:eastAsia="Calibri" w:hAnsi="Times New Roman" w:cs="Times New Roman"/>
          <w:color w:val="000000"/>
        </w:rPr>
        <w:t xml:space="preserve">then </w:t>
      </w:r>
      <w:r w:rsidR="00A934FF" w:rsidRPr="006F3F1B">
        <w:rPr>
          <w:rFonts w:asciiTheme="majorBidi" w:hAnsiTheme="majorBidi" w:cstheme="majorBidi"/>
          <w:color w:val="000000"/>
        </w:rPr>
        <w:t>carefully raised to the appropriate height</w:t>
      </w:r>
      <w:r w:rsidR="00FB2831" w:rsidRPr="006F3F1B">
        <w:rPr>
          <w:rFonts w:ascii="Times New Roman" w:eastAsia="Calibri" w:hAnsi="Times New Roman" w:cs="Times New Roman"/>
          <w:color w:val="000000"/>
        </w:rPr>
        <w:t>,</w:t>
      </w:r>
      <w:r w:rsidR="00A934FF" w:rsidRPr="006F3F1B">
        <w:rPr>
          <w:rFonts w:asciiTheme="majorBidi" w:hAnsiTheme="majorBidi" w:cstheme="majorBidi"/>
          <w:color w:val="000000"/>
        </w:rPr>
        <w:t xml:space="preserve"> followed by graft application.</w:t>
      </w:r>
    </w:p>
    <w:p w14:paraId="2ABAD70A" w14:textId="06EE213D" w:rsidR="00ED3B53" w:rsidRPr="000B59AD" w:rsidRDefault="00580BB8" w:rsidP="007D21E6">
      <w:pPr>
        <w:pStyle w:val="Pa4"/>
        <w:numPr>
          <w:ilvl w:val="0"/>
          <w:numId w:val="15"/>
        </w:numPr>
        <w:spacing w:line="480" w:lineRule="auto"/>
        <w:jc w:val="both"/>
        <w:rPr>
          <w:rFonts w:asciiTheme="majorBidi" w:hAnsiTheme="majorBidi"/>
          <w:b/>
          <w:bCs/>
          <w:color w:val="000000"/>
        </w:rPr>
      </w:pPr>
      <w:r w:rsidRPr="000B59AD">
        <w:rPr>
          <w:rFonts w:asciiTheme="majorBidi" w:hAnsiTheme="majorBidi" w:cstheme="majorBidi"/>
          <w:color w:val="000000"/>
        </w:rPr>
        <w:t xml:space="preserve">In both groups, sinus augmentation was performed using the same xenograft material to eliminate variability related to graft composition. The material used was deproteinized bovine bone mineral (DBBM), </w:t>
      </w:r>
      <w:r w:rsidR="00FB2831" w:rsidRPr="000B59AD">
        <w:rPr>
          <w:rFonts w:ascii="Times New Roman" w:eastAsia="Calibri" w:hAnsi="Times New Roman" w:cs="Times New Roman"/>
          <w:color w:val="000000"/>
        </w:rPr>
        <w:t xml:space="preserve">which is </w:t>
      </w:r>
      <w:r w:rsidRPr="000B59AD">
        <w:rPr>
          <w:rFonts w:asciiTheme="majorBidi" w:hAnsiTheme="majorBidi" w:cstheme="majorBidi"/>
          <w:color w:val="000000"/>
        </w:rPr>
        <w:t>commercially known as RE</w:t>
      </w:r>
      <w:r w:rsidRPr="000B59AD">
        <w:rPr>
          <w:rFonts w:asciiTheme="majorBidi" w:hAnsiTheme="majorBidi" w:cstheme="majorBidi"/>
          <w:color w:val="000000"/>
        </w:rPr>
        <w:noBreakHyphen/>
        <w:t xml:space="preserve">BONE® (UBGEN </w:t>
      </w:r>
      <w:proofErr w:type="spellStart"/>
      <w:r w:rsidRPr="000B59AD">
        <w:rPr>
          <w:rFonts w:asciiTheme="majorBidi" w:hAnsiTheme="majorBidi" w:cstheme="majorBidi"/>
          <w:color w:val="000000"/>
        </w:rPr>
        <w:t>S.r.l</w:t>
      </w:r>
      <w:proofErr w:type="spellEnd"/>
      <w:r w:rsidRPr="000B59AD">
        <w:rPr>
          <w:rFonts w:asciiTheme="majorBidi" w:hAnsiTheme="majorBidi" w:cstheme="majorBidi"/>
          <w:color w:val="000000"/>
        </w:rPr>
        <w:t xml:space="preserve">., Italy) </w:t>
      </w:r>
      <w:r w:rsidR="00FB2831" w:rsidRPr="000B59AD">
        <w:rPr>
          <w:rFonts w:ascii="Times New Roman" w:eastAsia="Calibri" w:hAnsi="Times New Roman" w:cs="Times New Roman"/>
          <w:color w:val="000000"/>
        </w:rPr>
        <w:t>and is</w:t>
      </w:r>
      <w:r w:rsidRPr="000B59AD">
        <w:rPr>
          <w:rFonts w:asciiTheme="majorBidi" w:hAnsiTheme="majorBidi" w:cstheme="majorBidi"/>
          <w:color w:val="000000"/>
        </w:rPr>
        <w:t xml:space="preserve"> 0.25–1.0 mm</w:t>
      </w:r>
      <w:r w:rsidR="00FB2831" w:rsidRPr="000B59AD">
        <w:rPr>
          <w:rFonts w:ascii="Times New Roman" w:eastAsia="Calibri" w:hAnsi="Times New Roman" w:cs="Times New Roman"/>
          <w:color w:val="000000"/>
        </w:rPr>
        <w:t xml:space="preserve"> in size</w:t>
      </w:r>
      <w:r w:rsidRPr="000B59AD">
        <w:rPr>
          <w:rFonts w:asciiTheme="majorBidi" w:hAnsiTheme="majorBidi" w:cstheme="majorBidi"/>
          <w:color w:val="000000"/>
        </w:rPr>
        <w:t xml:space="preserve">. </w:t>
      </w:r>
      <w:proofErr w:type="gramStart"/>
      <w:r w:rsidR="00FB2831" w:rsidRPr="000B59AD">
        <w:rPr>
          <w:rFonts w:ascii="Times New Roman" w:eastAsia="Calibri" w:hAnsi="Times New Roman" w:cs="Times New Roman"/>
          <w:color w:val="000000"/>
        </w:rPr>
        <w:t>On the basis of</w:t>
      </w:r>
      <w:proofErr w:type="gramEnd"/>
      <w:r w:rsidRPr="000B59AD">
        <w:rPr>
          <w:rFonts w:asciiTheme="majorBidi" w:hAnsiTheme="majorBidi" w:cstheme="majorBidi"/>
          <w:color w:val="000000"/>
        </w:rPr>
        <w:t xml:space="preserve"> the patient’s allocation, patients </w:t>
      </w:r>
      <w:r w:rsidR="00FB2831" w:rsidRPr="000B59AD">
        <w:rPr>
          <w:rFonts w:ascii="Times New Roman" w:eastAsia="Calibri" w:hAnsi="Times New Roman" w:cs="Times New Roman"/>
          <w:color w:val="000000"/>
        </w:rPr>
        <w:t>were divided</w:t>
      </w:r>
      <w:r w:rsidRPr="000B59AD">
        <w:rPr>
          <w:rFonts w:asciiTheme="majorBidi" w:hAnsiTheme="majorBidi" w:cstheme="majorBidi"/>
          <w:color w:val="000000"/>
        </w:rPr>
        <w:t xml:space="preserve"> into either an intervention (xenograft + melatonin) or a control group (xenograft)</w:t>
      </w:r>
      <w:r w:rsidR="00FB2831" w:rsidRPr="000B59AD">
        <w:rPr>
          <w:rFonts w:ascii="Times New Roman" w:eastAsia="Calibri" w:hAnsi="Times New Roman" w:cs="Times New Roman"/>
          <w:color w:val="000000"/>
        </w:rPr>
        <w:t>,</w:t>
      </w:r>
      <w:r w:rsidRPr="000B59AD">
        <w:rPr>
          <w:rFonts w:asciiTheme="majorBidi" w:hAnsiTheme="majorBidi" w:cstheme="majorBidi"/>
          <w:color w:val="000000"/>
        </w:rPr>
        <w:t xml:space="preserve"> which were prepared as follows:</w:t>
      </w:r>
    </w:p>
    <w:p w14:paraId="3580E74E" w14:textId="59F41AF6" w:rsidR="00A3451C" w:rsidRDefault="00C80871" w:rsidP="007D21E6">
      <w:pPr>
        <w:autoSpaceDE w:val="0"/>
        <w:autoSpaceDN w:val="0"/>
        <w:bidi w:val="0"/>
        <w:adjustRightInd w:val="0"/>
        <w:spacing w:after="0" w:line="480" w:lineRule="auto"/>
        <w:jc w:val="both"/>
        <w:rPr>
          <w:rFonts w:asciiTheme="majorBidi" w:hAnsiTheme="majorBidi" w:cstheme="majorBidi"/>
          <w:b/>
          <w:bCs/>
          <w:sz w:val="24"/>
          <w:szCs w:val="24"/>
        </w:rPr>
      </w:pPr>
      <w:r w:rsidRPr="000B59AD">
        <w:rPr>
          <w:rFonts w:asciiTheme="majorBidi" w:hAnsiTheme="majorBidi" w:cstheme="majorBidi"/>
          <w:b/>
          <w:bCs/>
          <w:sz w:val="24"/>
          <w:szCs w:val="24"/>
        </w:rPr>
        <w:t>Intervention group:</w:t>
      </w:r>
    </w:p>
    <w:p w14:paraId="683BFBD5" w14:textId="747C309C" w:rsidR="00FC7DE5" w:rsidRPr="006E70B1" w:rsidRDefault="006E70B1" w:rsidP="007D21E6">
      <w:pPr>
        <w:autoSpaceDE w:val="0"/>
        <w:autoSpaceDN w:val="0"/>
        <w:bidi w:val="0"/>
        <w:adjustRightInd w:val="0"/>
        <w:spacing w:after="0" w:line="480" w:lineRule="auto"/>
        <w:jc w:val="both"/>
        <w:rPr>
          <w:rFonts w:asciiTheme="majorBidi" w:hAnsiTheme="majorBidi" w:cstheme="majorBidi"/>
          <w:sz w:val="24"/>
          <w:szCs w:val="24"/>
        </w:rPr>
      </w:pPr>
      <w:r w:rsidRPr="006E70B1">
        <w:rPr>
          <w:rFonts w:asciiTheme="majorBidi" w:hAnsiTheme="majorBidi" w:cstheme="majorBidi"/>
          <w:sz w:val="24"/>
          <w:szCs w:val="24"/>
          <w:highlight w:val="cyan"/>
        </w:rPr>
        <w:t>E</w:t>
      </w:r>
      <w:commentRangeStart w:id="12"/>
      <w:r w:rsidRPr="006E70B1">
        <w:rPr>
          <w:rFonts w:asciiTheme="majorBidi" w:hAnsiTheme="majorBidi" w:cstheme="majorBidi"/>
          <w:sz w:val="24"/>
          <w:szCs w:val="24"/>
          <w:highlight w:val="cyan"/>
        </w:rPr>
        <w:t>ach 1 g of xenograft was mixed with 1 mL of melatonin gel containing 1.2 mg of melatonin</w:t>
      </w:r>
      <w:commentRangeEnd w:id="12"/>
      <w:r>
        <w:rPr>
          <w:rStyle w:val="CommentReference"/>
        </w:rPr>
        <w:commentReference w:id="12"/>
      </w:r>
      <w:r w:rsidR="00A95AE9">
        <w:rPr>
          <w:rFonts w:asciiTheme="majorBidi" w:hAnsiTheme="majorBidi" w:cstheme="majorBidi"/>
          <w:sz w:val="24"/>
          <w:szCs w:val="24"/>
        </w:rPr>
        <w:t xml:space="preserve">. </w:t>
      </w:r>
      <w:commentRangeStart w:id="13"/>
      <w:r w:rsidR="00A95AE9" w:rsidRPr="008034F5">
        <w:rPr>
          <w:rFonts w:ascii="Times New Roman" w:hAnsi="Times New Roman" w:cs="Times New Roman"/>
          <w:highlight w:val="green"/>
        </w:rPr>
        <w:t>The gel was loaded into a sterile syringe to allow aseptic and uniform application over the xenograft granules. Mixing was performed at the surgical site under sterile conditions until complete coating and a homogeneous, mouldable consistency were obtained, ensuring the material was suitable for sinus</w:t>
      </w:r>
      <w:r w:rsidR="00A95AE9" w:rsidRPr="0066404E">
        <w:rPr>
          <w:rFonts w:ascii="Times New Roman" w:hAnsi="Times New Roman" w:cs="Times New Roman"/>
        </w:rPr>
        <w:t xml:space="preserve"> grafting.</w:t>
      </w:r>
      <w:commentRangeEnd w:id="13"/>
      <w:r w:rsidR="008034F5">
        <w:rPr>
          <w:rStyle w:val="CommentReference"/>
        </w:rPr>
        <w:commentReference w:id="13"/>
      </w:r>
      <w:r w:rsidR="00A95AE9">
        <w:rPr>
          <w:rFonts w:ascii="Times New Roman" w:hAnsi="Times New Roman" w:cs="Times New Roman"/>
        </w:rPr>
        <w:t xml:space="preserve"> </w:t>
      </w:r>
      <w:r w:rsidR="00A95AE9">
        <w:rPr>
          <w:rFonts w:ascii="Times New Roman" w:hAnsi="Times New Roman" w:cs="Times New Roman"/>
          <w:sz w:val="24"/>
          <w:szCs w:val="24"/>
        </w:rPr>
        <w:t xml:space="preserve">Then </w:t>
      </w:r>
      <w:r w:rsidR="00C80871" w:rsidRPr="000B59AD">
        <w:rPr>
          <w:rFonts w:asciiTheme="majorBidi" w:hAnsiTheme="majorBidi" w:cstheme="majorBidi"/>
          <w:sz w:val="24"/>
          <w:szCs w:val="24"/>
        </w:rPr>
        <w:t xml:space="preserve">the graft </w:t>
      </w:r>
      <w:r w:rsidR="00FB2831" w:rsidRPr="000B59AD">
        <w:rPr>
          <w:rFonts w:ascii="Times New Roman" w:hAnsi="Times New Roman" w:cs="Times New Roman"/>
          <w:sz w:val="24"/>
          <w:szCs w:val="24"/>
        </w:rPr>
        <w:t xml:space="preserve">was </w:t>
      </w:r>
      <w:r w:rsidR="00C80871" w:rsidRPr="000B59AD">
        <w:rPr>
          <w:rFonts w:asciiTheme="majorBidi" w:hAnsiTheme="majorBidi" w:cstheme="majorBidi"/>
          <w:sz w:val="24"/>
          <w:szCs w:val="24"/>
        </w:rPr>
        <w:t xml:space="preserve">packed </w:t>
      </w:r>
      <w:r w:rsidR="00490B58" w:rsidRPr="000B59AD">
        <w:rPr>
          <w:rFonts w:asciiTheme="majorBidi" w:eastAsiaTheme="minorHAnsi" w:hAnsiTheme="majorBidi" w:cstheme="majorBidi"/>
          <w:color w:val="000000"/>
          <w:sz w:val="24"/>
          <w:szCs w:val="24"/>
        </w:rPr>
        <w:t xml:space="preserve">and compacted against </w:t>
      </w:r>
      <w:r w:rsidR="00FB2831" w:rsidRPr="000B59AD">
        <w:rPr>
          <w:rFonts w:ascii="Times New Roman" w:eastAsia="Calibri" w:hAnsi="Times New Roman" w:cs="Times New Roman"/>
          <w:color w:val="000000"/>
          <w:sz w:val="24"/>
          <w:szCs w:val="24"/>
        </w:rPr>
        <w:t xml:space="preserve">the </w:t>
      </w:r>
      <w:r w:rsidR="00490B58" w:rsidRPr="000B59AD">
        <w:rPr>
          <w:rFonts w:asciiTheme="majorBidi" w:eastAsiaTheme="minorHAnsi" w:hAnsiTheme="majorBidi" w:cstheme="majorBidi"/>
          <w:color w:val="000000"/>
          <w:sz w:val="24"/>
          <w:szCs w:val="24"/>
        </w:rPr>
        <w:t xml:space="preserve">walls of the sinus until </w:t>
      </w:r>
      <w:r w:rsidR="00FB2831" w:rsidRPr="000B59AD">
        <w:rPr>
          <w:rFonts w:ascii="Times New Roman" w:eastAsia="Calibri" w:hAnsi="Times New Roman" w:cs="Times New Roman"/>
          <w:color w:val="000000"/>
          <w:sz w:val="24"/>
          <w:szCs w:val="24"/>
        </w:rPr>
        <w:t>a</w:t>
      </w:r>
      <w:r w:rsidR="00490B58" w:rsidRPr="000B59AD">
        <w:rPr>
          <w:rFonts w:asciiTheme="majorBidi" w:eastAsiaTheme="minorHAnsi" w:hAnsiTheme="majorBidi" w:cstheme="majorBidi"/>
          <w:color w:val="000000"/>
          <w:sz w:val="24"/>
          <w:szCs w:val="24"/>
        </w:rPr>
        <w:t xml:space="preserve"> new available volume was </w:t>
      </w:r>
      <w:r w:rsidR="00FB2831" w:rsidRPr="000B59AD">
        <w:rPr>
          <w:rFonts w:ascii="Times New Roman" w:eastAsia="Calibri" w:hAnsi="Times New Roman" w:cs="Times New Roman"/>
          <w:color w:val="000000"/>
          <w:sz w:val="24"/>
          <w:szCs w:val="24"/>
        </w:rPr>
        <w:t>created</w:t>
      </w:r>
      <w:r w:rsidR="00336BF0" w:rsidRPr="000B59AD">
        <w:rPr>
          <w:rFonts w:ascii="Times New Roman" w:eastAsia="Calibri" w:hAnsi="Times New Roman" w:cs="Times New Roman"/>
          <w:color w:val="000000"/>
          <w:sz w:val="24"/>
          <w:szCs w:val="24"/>
        </w:rPr>
        <w:t xml:space="preserve"> (Fig. 3A,</w:t>
      </w:r>
      <w:r w:rsidR="00E123E0" w:rsidRPr="000B59AD">
        <w:rPr>
          <w:rFonts w:ascii="Times New Roman" w:eastAsia="Calibri" w:hAnsi="Times New Roman" w:cs="Times New Roman"/>
          <w:color w:val="000000"/>
          <w:sz w:val="24"/>
          <w:szCs w:val="24"/>
        </w:rPr>
        <w:t xml:space="preserve"> </w:t>
      </w:r>
      <w:r w:rsidR="00336BF0" w:rsidRPr="000B59AD">
        <w:rPr>
          <w:rFonts w:ascii="Times New Roman" w:eastAsia="Calibri" w:hAnsi="Times New Roman" w:cs="Times New Roman"/>
          <w:color w:val="000000"/>
          <w:sz w:val="24"/>
          <w:szCs w:val="24"/>
        </w:rPr>
        <w:t>B &amp;C)</w:t>
      </w:r>
      <w:r w:rsidR="00490B58" w:rsidRPr="000B59AD">
        <w:rPr>
          <w:rFonts w:asciiTheme="majorBidi" w:eastAsiaTheme="minorHAnsi" w:hAnsiTheme="majorBidi" w:cstheme="majorBidi"/>
          <w:color w:val="000000"/>
          <w:sz w:val="24"/>
          <w:szCs w:val="24"/>
        </w:rPr>
        <w:t>.</w:t>
      </w:r>
    </w:p>
    <w:p w14:paraId="4F0247A2" w14:textId="1031F977" w:rsidR="00580BB8" w:rsidRPr="000B59AD" w:rsidRDefault="00FB2831" w:rsidP="007D21E6">
      <w:pPr>
        <w:autoSpaceDE w:val="0"/>
        <w:autoSpaceDN w:val="0"/>
        <w:bidi w:val="0"/>
        <w:adjustRightInd w:val="0"/>
        <w:spacing w:after="0" w:line="480" w:lineRule="auto"/>
        <w:jc w:val="both"/>
        <w:rPr>
          <w:rFonts w:asciiTheme="majorBidi" w:hAnsiTheme="majorBidi" w:cstheme="majorBidi"/>
          <w:b/>
          <w:bCs/>
          <w:sz w:val="24"/>
          <w:szCs w:val="24"/>
        </w:rPr>
      </w:pPr>
      <w:r w:rsidRPr="000B59AD">
        <w:rPr>
          <w:rFonts w:asciiTheme="majorBidi" w:hAnsiTheme="majorBidi" w:cstheme="majorBidi"/>
          <w:b/>
          <w:bCs/>
          <w:sz w:val="24"/>
          <w:szCs w:val="24"/>
        </w:rPr>
        <w:t>Control group:</w:t>
      </w:r>
    </w:p>
    <w:p w14:paraId="73DCDB73" w14:textId="2B4DFA13" w:rsidR="00ED3B53" w:rsidRPr="000B59AD" w:rsidRDefault="006E70B1" w:rsidP="007D21E6">
      <w:pPr>
        <w:autoSpaceDE w:val="0"/>
        <w:autoSpaceDN w:val="0"/>
        <w:bidi w:val="0"/>
        <w:adjustRightInd w:val="0"/>
        <w:spacing w:after="0" w:line="480" w:lineRule="auto"/>
        <w:jc w:val="both"/>
        <w:rPr>
          <w:rFonts w:asciiTheme="majorBidi" w:eastAsiaTheme="minorHAnsi" w:hAnsiTheme="majorBidi" w:cstheme="majorBidi"/>
          <w:color w:val="000000"/>
          <w:sz w:val="24"/>
          <w:szCs w:val="24"/>
        </w:rPr>
      </w:pPr>
      <w:commentRangeStart w:id="14"/>
      <w:r w:rsidRPr="00222808">
        <w:rPr>
          <w:rFonts w:asciiTheme="majorBidi" w:hAnsiTheme="majorBidi" w:cstheme="majorBidi"/>
          <w:sz w:val="24"/>
          <w:szCs w:val="24"/>
          <w:highlight w:val="cyan"/>
        </w:rPr>
        <w:lastRenderedPageBreak/>
        <w:t>In the control group, the same amount of xenograft was mixed with 1 mL of sterile saline solution.</w:t>
      </w:r>
      <w:r>
        <w:rPr>
          <w:rFonts w:asciiTheme="majorBidi" w:hAnsiTheme="majorBidi" w:cstheme="majorBidi"/>
          <w:sz w:val="24"/>
          <w:szCs w:val="24"/>
        </w:rPr>
        <w:t xml:space="preserve"> </w:t>
      </w:r>
      <w:commentRangeEnd w:id="14"/>
      <w:r w:rsidR="00222808">
        <w:rPr>
          <w:rStyle w:val="CommentReference"/>
        </w:rPr>
        <w:commentReference w:id="14"/>
      </w:r>
      <w:r>
        <w:rPr>
          <w:rFonts w:asciiTheme="majorBidi" w:eastAsiaTheme="minorHAnsi" w:hAnsiTheme="majorBidi" w:cstheme="majorBidi"/>
          <w:color w:val="000000"/>
          <w:sz w:val="24"/>
          <w:szCs w:val="24"/>
        </w:rPr>
        <w:t xml:space="preserve">Then </w:t>
      </w:r>
      <w:r w:rsidR="00FB2831" w:rsidRPr="000B59AD">
        <w:rPr>
          <w:rFonts w:asciiTheme="majorBidi" w:eastAsiaTheme="minorHAnsi" w:hAnsiTheme="majorBidi" w:cstheme="majorBidi"/>
          <w:color w:val="000000"/>
          <w:sz w:val="24"/>
          <w:szCs w:val="24"/>
        </w:rPr>
        <w:t xml:space="preserve">the graft was pressed and compacted against the walls </w:t>
      </w:r>
      <w:r w:rsidR="00FB2831" w:rsidRPr="000B59AD">
        <w:rPr>
          <w:rFonts w:ascii="Times New Roman" w:eastAsia="Calibri" w:hAnsi="Times New Roman" w:cs="Times New Roman"/>
          <w:color w:val="000000"/>
          <w:sz w:val="24"/>
          <w:szCs w:val="24"/>
        </w:rPr>
        <w:t xml:space="preserve">of the sinus </w:t>
      </w:r>
      <w:r w:rsidR="00FB2831" w:rsidRPr="000B59AD">
        <w:rPr>
          <w:rFonts w:asciiTheme="majorBidi" w:eastAsiaTheme="minorHAnsi" w:hAnsiTheme="majorBidi" w:cstheme="majorBidi"/>
          <w:color w:val="000000"/>
          <w:sz w:val="24"/>
          <w:szCs w:val="24"/>
        </w:rPr>
        <w:t>until the newly generated volume was filled.</w:t>
      </w:r>
      <w:r w:rsidR="00D05839" w:rsidRPr="000B59AD">
        <w:rPr>
          <w:rFonts w:asciiTheme="majorBidi" w:eastAsiaTheme="minorHAnsi" w:hAnsiTheme="majorBidi" w:cstheme="majorBidi"/>
          <w:color w:val="000000"/>
          <w:sz w:val="24"/>
          <w:szCs w:val="24"/>
        </w:rPr>
        <w:t xml:space="preserve"> </w:t>
      </w:r>
      <w:r w:rsidR="00FB2831" w:rsidRPr="000B59AD">
        <w:rPr>
          <w:rFonts w:asciiTheme="majorBidi" w:eastAsiaTheme="minorHAnsi" w:hAnsiTheme="majorBidi" w:cstheme="majorBidi"/>
          <w:color w:val="000000"/>
          <w:sz w:val="24"/>
          <w:szCs w:val="24"/>
        </w:rPr>
        <w:t>In both groups, a collagen membrane was placed over the lateral window</w:t>
      </w:r>
      <w:r w:rsidR="00FB2831" w:rsidRPr="000B59AD">
        <w:rPr>
          <w:rFonts w:ascii="Times New Roman" w:eastAsia="Calibri" w:hAnsi="Times New Roman" w:cs="Times New Roman"/>
          <w:color w:val="000000"/>
          <w:sz w:val="24"/>
          <w:szCs w:val="24"/>
        </w:rPr>
        <w:t>,</w:t>
      </w:r>
      <w:r w:rsidR="00FB2831" w:rsidRPr="000B59AD">
        <w:rPr>
          <w:rFonts w:asciiTheme="majorBidi" w:eastAsiaTheme="minorHAnsi" w:hAnsiTheme="majorBidi" w:cstheme="majorBidi"/>
          <w:color w:val="000000"/>
          <w:sz w:val="24"/>
          <w:szCs w:val="24"/>
        </w:rPr>
        <w:t xml:space="preserve"> </w:t>
      </w:r>
      <w:r w:rsidR="00FB2831" w:rsidRPr="000B59AD">
        <w:rPr>
          <w:rFonts w:ascii="Times New Roman" w:eastAsia="Calibri" w:hAnsi="Times New Roman" w:cs="Times New Roman"/>
          <w:color w:val="000000"/>
          <w:sz w:val="24"/>
          <w:szCs w:val="24"/>
        </w:rPr>
        <w:t xml:space="preserve">and </w:t>
      </w:r>
      <w:r w:rsidR="00FB2831" w:rsidRPr="000B59AD">
        <w:rPr>
          <w:rFonts w:asciiTheme="majorBidi" w:eastAsiaTheme="minorHAnsi" w:hAnsiTheme="majorBidi" w:cstheme="majorBidi"/>
          <w:color w:val="000000"/>
          <w:sz w:val="24"/>
          <w:szCs w:val="24"/>
        </w:rPr>
        <w:t xml:space="preserve">then the soft tissue flap was readapted and sutured </w:t>
      </w:r>
      <w:r w:rsidR="00FB2831" w:rsidRPr="000B59AD">
        <w:rPr>
          <w:rFonts w:ascii="Times New Roman" w:eastAsia="Calibri" w:hAnsi="Times New Roman" w:cs="Times New Roman"/>
          <w:color w:val="000000"/>
          <w:sz w:val="24"/>
          <w:szCs w:val="24"/>
        </w:rPr>
        <w:t>via</w:t>
      </w:r>
      <w:r w:rsidR="00FB2831" w:rsidRPr="000B59AD">
        <w:rPr>
          <w:rFonts w:asciiTheme="majorBidi" w:eastAsiaTheme="minorHAnsi" w:hAnsiTheme="majorBidi" w:cstheme="majorBidi"/>
          <w:color w:val="000000"/>
          <w:sz w:val="24"/>
          <w:szCs w:val="24"/>
        </w:rPr>
        <w:t xml:space="preserve"> continuous and interrupted sutures (</w:t>
      </w:r>
      <w:r w:rsidR="00FB2831" w:rsidRPr="000B59AD">
        <w:rPr>
          <w:rFonts w:ascii="Times New Roman" w:eastAsia="Calibri" w:hAnsi="Times New Roman" w:cs="Times New Roman"/>
          <w:color w:val="000000"/>
          <w:sz w:val="24"/>
          <w:szCs w:val="24"/>
        </w:rPr>
        <w:t>3–0</w:t>
      </w:r>
      <w:r w:rsidR="00FB2831" w:rsidRPr="000B59AD">
        <w:rPr>
          <w:rFonts w:asciiTheme="majorBidi" w:eastAsiaTheme="minorHAnsi" w:hAnsiTheme="majorBidi" w:cstheme="majorBidi"/>
          <w:color w:val="000000"/>
          <w:sz w:val="24"/>
          <w:szCs w:val="24"/>
        </w:rPr>
        <w:t xml:space="preserve"> resorbable </w:t>
      </w:r>
      <w:proofErr w:type="spellStart"/>
      <w:r w:rsidR="00FB2831" w:rsidRPr="000B59AD">
        <w:rPr>
          <w:rFonts w:asciiTheme="majorBidi" w:eastAsiaTheme="minorHAnsi" w:hAnsiTheme="majorBidi" w:cstheme="majorBidi"/>
          <w:color w:val="000000"/>
          <w:sz w:val="24"/>
          <w:szCs w:val="24"/>
        </w:rPr>
        <w:t>vicryl</w:t>
      </w:r>
      <w:proofErr w:type="spellEnd"/>
      <w:r w:rsidR="00FB2831" w:rsidRPr="000B59AD">
        <w:rPr>
          <w:rFonts w:asciiTheme="majorBidi" w:eastAsiaTheme="minorHAnsi" w:hAnsiTheme="majorBidi" w:cstheme="majorBidi"/>
          <w:color w:val="000000"/>
          <w:sz w:val="24"/>
          <w:szCs w:val="24"/>
        </w:rPr>
        <w:t>).</w:t>
      </w:r>
    </w:p>
    <w:p w14:paraId="18073E2B" w14:textId="64C6616C" w:rsidR="00F83A24" w:rsidRPr="000B59AD" w:rsidRDefault="00FB2831" w:rsidP="007D21E6">
      <w:pPr>
        <w:autoSpaceDE w:val="0"/>
        <w:autoSpaceDN w:val="0"/>
        <w:bidi w:val="0"/>
        <w:adjustRightInd w:val="0"/>
        <w:spacing w:after="0" w:line="480" w:lineRule="auto"/>
        <w:jc w:val="both"/>
        <w:rPr>
          <w:rFonts w:asciiTheme="majorBidi" w:hAnsiTheme="majorBidi" w:cstheme="majorBidi"/>
          <w:b/>
          <w:bCs/>
          <w:sz w:val="24"/>
          <w:szCs w:val="24"/>
          <w:u w:val="single"/>
        </w:rPr>
      </w:pPr>
      <w:r w:rsidRPr="000B59AD">
        <w:rPr>
          <w:rFonts w:asciiTheme="majorBidi" w:hAnsiTheme="majorBidi" w:cstheme="majorBidi"/>
          <w:b/>
          <w:bCs/>
          <w:color w:val="000000"/>
          <w:sz w:val="24"/>
          <w:szCs w:val="24"/>
        </w:rPr>
        <w:t>Postoperative care</w:t>
      </w:r>
    </w:p>
    <w:p w14:paraId="1A3BB97B" w14:textId="34DAF55F" w:rsidR="00ED3B53" w:rsidRPr="000B59AD" w:rsidRDefault="00FB2831" w:rsidP="007D21E6">
      <w:pPr>
        <w:bidi w:val="0"/>
        <w:spacing w:after="0" w:line="480" w:lineRule="auto"/>
        <w:jc w:val="both"/>
        <w:rPr>
          <w:rFonts w:asciiTheme="majorBidi" w:hAnsiTheme="majorBidi" w:cstheme="majorBidi"/>
          <w:color w:val="000000"/>
          <w:sz w:val="24"/>
          <w:szCs w:val="24"/>
        </w:rPr>
      </w:pPr>
      <w:commentRangeStart w:id="15"/>
      <w:r w:rsidRPr="00222808">
        <w:rPr>
          <w:rFonts w:asciiTheme="majorBidi" w:hAnsiTheme="majorBidi" w:cstheme="majorBidi"/>
          <w:color w:val="000000"/>
          <w:sz w:val="24"/>
          <w:szCs w:val="24"/>
          <w:highlight w:val="cyan"/>
        </w:rPr>
        <w:t>Postoperative instructions and medication</w:t>
      </w:r>
      <w:r w:rsidRPr="00222808">
        <w:rPr>
          <w:rFonts w:ascii="Times New Roman" w:hAnsi="Times New Roman" w:cs="Times New Roman"/>
          <w:color w:val="000000"/>
          <w:sz w:val="24"/>
          <w:szCs w:val="24"/>
          <w:highlight w:val="cyan"/>
        </w:rPr>
        <w:t>,</w:t>
      </w:r>
      <w:r w:rsidRPr="00222808">
        <w:rPr>
          <w:rFonts w:asciiTheme="majorBidi" w:hAnsiTheme="majorBidi" w:cstheme="majorBidi"/>
          <w:color w:val="000000"/>
          <w:sz w:val="24"/>
          <w:szCs w:val="24"/>
          <w:highlight w:val="cyan"/>
        </w:rPr>
        <w:t xml:space="preserve"> including Amoxicillin 875 mg + Clavulanic Acid 125 mg </w:t>
      </w:r>
      <w:r w:rsidR="006E70B1" w:rsidRPr="00222808">
        <w:rPr>
          <w:rFonts w:asciiTheme="majorBidi" w:hAnsiTheme="majorBidi" w:cstheme="majorBidi"/>
          <w:color w:val="000000"/>
          <w:sz w:val="24"/>
          <w:szCs w:val="24"/>
          <w:highlight w:val="cyan"/>
        </w:rPr>
        <w:t>2 tablets per day for one week (</w:t>
      </w:r>
      <w:proofErr w:type="spellStart"/>
      <w:r w:rsidR="006E70B1" w:rsidRPr="00222808">
        <w:rPr>
          <w:rFonts w:asciiTheme="majorBidi" w:hAnsiTheme="majorBidi" w:cstheme="majorBidi"/>
          <w:color w:val="000000"/>
          <w:sz w:val="24"/>
          <w:szCs w:val="24"/>
          <w:highlight w:val="cyan"/>
        </w:rPr>
        <w:t>Hibiotic</w:t>
      </w:r>
      <w:proofErr w:type="spellEnd"/>
      <w:r w:rsidR="006E70B1" w:rsidRPr="00222808">
        <w:rPr>
          <w:rFonts w:asciiTheme="majorBidi" w:hAnsiTheme="majorBidi" w:cstheme="majorBidi"/>
          <w:color w:val="000000"/>
          <w:sz w:val="24"/>
          <w:szCs w:val="24"/>
          <w:highlight w:val="cyan"/>
        </w:rPr>
        <w:t>®, Amoun Pharmaceutical Co., Egypt)</w:t>
      </w:r>
      <w:r w:rsidRPr="00222808">
        <w:rPr>
          <w:rFonts w:asciiTheme="majorBidi" w:hAnsiTheme="majorBidi" w:cstheme="majorBidi"/>
          <w:color w:val="000000"/>
          <w:sz w:val="24"/>
          <w:szCs w:val="24"/>
          <w:highlight w:val="cyan"/>
        </w:rPr>
        <w:t>, Ibuprofen 600 mg</w:t>
      </w:r>
      <w:r w:rsidR="006E70B1" w:rsidRPr="00222808">
        <w:rPr>
          <w:rFonts w:asciiTheme="majorBidi" w:hAnsiTheme="majorBidi" w:cstheme="majorBidi"/>
          <w:color w:val="000000"/>
          <w:sz w:val="24"/>
          <w:szCs w:val="24"/>
          <w:highlight w:val="cyan"/>
        </w:rPr>
        <w:t xml:space="preserve"> 2 tablets per day for one week</w:t>
      </w:r>
      <w:r w:rsidRPr="00222808">
        <w:rPr>
          <w:rFonts w:asciiTheme="majorBidi" w:hAnsiTheme="majorBidi" w:cstheme="majorBidi"/>
          <w:color w:val="000000"/>
          <w:sz w:val="24"/>
          <w:szCs w:val="24"/>
          <w:highlight w:val="cyan"/>
        </w:rPr>
        <w:t xml:space="preserve"> </w:t>
      </w:r>
      <w:r w:rsidR="006E70B1" w:rsidRPr="00222808">
        <w:rPr>
          <w:rFonts w:asciiTheme="majorBidi" w:hAnsiTheme="majorBidi" w:cstheme="majorBidi"/>
          <w:color w:val="000000"/>
          <w:sz w:val="24"/>
          <w:szCs w:val="24"/>
          <w:highlight w:val="cyan"/>
        </w:rPr>
        <w:t>(</w:t>
      </w:r>
      <w:proofErr w:type="spellStart"/>
      <w:r w:rsidR="006E70B1" w:rsidRPr="00222808">
        <w:rPr>
          <w:rFonts w:asciiTheme="majorBidi" w:hAnsiTheme="majorBidi" w:cstheme="majorBidi"/>
          <w:color w:val="000000"/>
          <w:sz w:val="24"/>
          <w:szCs w:val="24"/>
          <w:highlight w:val="cyan"/>
        </w:rPr>
        <w:t>Brufen</w:t>
      </w:r>
      <w:proofErr w:type="spellEnd"/>
      <w:r w:rsidR="006E70B1" w:rsidRPr="00222808">
        <w:rPr>
          <w:rFonts w:asciiTheme="majorBidi" w:hAnsiTheme="majorBidi" w:cstheme="majorBidi"/>
          <w:color w:val="000000"/>
          <w:sz w:val="24"/>
          <w:szCs w:val="24"/>
          <w:highlight w:val="cyan"/>
        </w:rPr>
        <w:t>®, Abbott Laboratories, USA</w:t>
      </w:r>
      <w:r w:rsidRPr="00222808">
        <w:rPr>
          <w:rFonts w:asciiTheme="majorBidi" w:hAnsiTheme="majorBidi" w:cstheme="majorBidi"/>
          <w:color w:val="000000"/>
          <w:sz w:val="24"/>
          <w:szCs w:val="24"/>
          <w:highlight w:val="cyan"/>
        </w:rPr>
        <w:t>)</w:t>
      </w:r>
      <w:r w:rsidR="006E70B1" w:rsidRPr="00222808">
        <w:rPr>
          <w:rFonts w:asciiTheme="majorBidi" w:hAnsiTheme="majorBidi" w:cstheme="majorBidi"/>
          <w:color w:val="000000"/>
          <w:sz w:val="24"/>
          <w:szCs w:val="24"/>
          <w:highlight w:val="cyan"/>
        </w:rPr>
        <w:t>,</w:t>
      </w:r>
      <w:r w:rsidRPr="00222808">
        <w:rPr>
          <w:rFonts w:asciiTheme="majorBidi" w:hAnsiTheme="majorBidi" w:cstheme="majorBidi"/>
          <w:color w:val="000000"/>
          <w:sz w:val="24"/>
          <w:szCs w:val="24"/>
          <w:highlight w:val="cyan"/>
        </w:rPr>
        <w:t xml:space="preserve"> and nasal spray</w:t>
      </w:r>
      <w:r w:rsidRPr="00222808">
        <w:rPr>
          <w:rStyle w:val="A3"/>
          <w:rFonts w:asciiTheme="majorBidi" w:hAnsiTheme="majorBidi" w:cstheme="majorBidi"/>
          <w:sz w:val="24"/>
          <w:szCs w:val="24"/>
          <w:highlight w:val="cyan"/>
        </w:rPr>
        <w:t xml:space="preserve"> </w:t>
      </w:r>
      <w:r w:rsidR="006E70B1" w:rsidRPr="00222808">
        <w:rPr>
          <w:rFonts w:asciiTheme="majorBidi" w:hAnsiTheme="majorBidi" w:cstheme="majorBidi"/>
          <w:color w:val="000000"/>
          <w:sz w:val="24"/>
          <w:szCs w:val="24"/>
          <w:highlight w:val="cyan"/>
        </w:rPr>
        <w:t>Xylometazoline Hydrochloride 0.</w:t>
      </w:r>
      <w:r w:rsidR="006E70B1" w:rsidRPr="00222808">
        <w:rPr>
          <w:rFonts w:ascii="Times New Roman" w:hAnsi="Times New Roman" w:cs="Times New Roman"/>
          <w:color w:val="000000"/>
          <w:sz w:val="24"/>
          <w:szCs w:val="24"/>
          <w:highlight w:val="cyan"/>
        </w:rPr>
        <w:t>1%</w:t>
      </w:r>
      <w:r w:rsidR="006E70B1" w:rsidRPr="00222808">
        <w:rPr>
          <w:rFonts w:asciiTheme="majorBidi" w:hAnsiTheme="majorBidi" w:cstheme="majorBidi"/>
          <w:color w:val="000000"/>
          <w:sz w:val="24"/>
          <w:szCs w:val="24"/>
          <w:highlight w:val="cyan"/>
        </w:rPr>
        <w:t xml:space="preserve">, 2–3 sprays every </w:t>
      </w:r>
      <w:r w:rsidR="006E70B1" w:rsidRPr="00222808">
        <w:rPr>
          <w:rFonts w:ascii="Times New Roman" w:hAnsi="Times New Roman" w:cs="Times New Roman"/>
          <w:color w:val="000000"/>
          <w:sz w:val="24"/>
          <w:szCs w:val="24"/>
          <w:highlight w:val="cyan"/>
        </w:rPr>
        <w:t>12</w:t>
      </w:r>
      <w:r w:rsidR="006E70B1" w:rsidRPr="00222808">
        <w:rPr>
          <w:rFonts w:asciiTheme="majorBidi" w:hAnsiTheme="majorBidi" w:cstheme="majorBidi"/>
          <w:color w:val="000000"/>
          <w:sz w:val="24"/>
          <w:szCs w:val="24"/>
          <w:highlight w:val="cyan"/>
        </w:rPr>
        <w:t xml:space="preserve"> </w:t>
      </w:r>
      <w:r w:rsidR="006E70B1" w:rsidRPr="00222808">
        <w:rPr>
          <w:rFonts w:ascii="Times New Roman" w:hAnsi="Times New Roman" w:cs="Times New Roman"/>
          <w:color w:val="000000"/>
          <w:sz w:val="24"/>
          <w:szCs w:val="24"/>
          <w:highlight w:val="cyan"/>
        </w:rPr>
        <w:t xml:space="preserve">h </w:t>
      </w:r>
      <w:r w:rsidR="006E70B1" w:rsidRPr="00222808">
        <w:rPr>
          <w:rFonts w:asciiTheme="majorBidi" w:hAnsiTheme="majorBidi" w:cstheme="majorBidi"/>
          <w:color w:val="000000"/>
          <w:sz w:val="24"/>
          <w:szCs w:val="24"/>
          <w:highlight w:val="cyan"/>
        </w:rPr>
        <w:t xml:space="preserve">for one week </w:t>
      </w:r>
      <w:r w:rsidRPr="00222808">
        <w:rPr>
          <w:rFonts w:asciiTheme="majorBidi" w:hAnsiTheme="majorBidi" w:cstheme="majorBidi"/>
          <w:color w:val="000000"/>
          <w:sz w:val="24"/>
          <w:szCs w:val="24"/>
          <w:highlight w:val="cyan"/>
        </w:rPr>
        <w:t>(</w:t>
      </w:r>
      <w:proofErr w:type="spellStart"/>
      <w:r w:rsidR="006E70B1" w:rsidRPr="00222808">
        <w:rPr>
          <w:rFonts w:asciiTheme="majorBidi" w:hAnsiTheme="majorBidi" w:cstheme="majorBidi"/>
          <w:color w:val="000000"/>
          <w:sz w:val="24"/>
          <w:szCs w:val="24"/>
          <w:highlight w:val="cyan"/>
        </w:rPr>
        <w:t>Otrivin</w:t>
      </w:r>
      <w:proofErr w:type="spellEnd"/>
      <w:r w:rsidR="006E70B1" w:rsidRPr="00222808">
        <w:rPr>
          <w:rFonts w:asciiTheme="majorBidi" w:hAnsiTheme="majorBidi" w:cstheme="majorBidi"/>
          <w:color w:val="000000"/>
          <w:sz w:val="24"/>
          <w:szCs w:val="24"/>
          <w:highlight w:val="cyan"/>
        </w:rPr>
        <w:t>®, Novartis Consumer Health, Switzerland</w:t>
      </w:r>
      <w:r w:rsidRPr="00222808">
        <w:rPr>
          <w:rFonts w:asciiTheme="majorBidi" w:hAnsiTheme="majorBidi" w:cstheme="majorBidi"/>
          <w:color w:val="000000"/>
          <w:sz w:val="24"/>
          <w:szCs w:val="24"/>
          <w:highlight w:val="cyan"/>
        </w:rPr>
        <w:t>)</w:t>
      </w:r>
      <w:r w:rsidRPr="00222808">
        <w:rPr>
          <w:rFonts w:ascii="Times New Roman" w:hAnsi="Times New Roman" w:cs="Times New Roman"/>
          <w:color w:val="000000"/>
          <w:sz w:val="24"/>
          <w:szCs w:val="24"/>
          <w:highlight w:val="cyan"/>
        </w:rPr>
        <w:t>,</w:t>
      </w:r>
      <w:r w:rsidRPr="00222808">
        <w:rPr>
          <w:rFonts w:asciiTheme="majorBidi" w:hAnsiTheme="majorBidi" w:cstheme="majorBidi"/>
          <w:color w:val="000000"/>
          <w:sz w:val="24"/>
          <w:szCs w:val="24"/>
          <w:highlight w:val="cyan"/>
        </w:rPr>
        <w:t xml:space="preserve"> were prescribed for all patients. </w:t>
      </w:r>
      <w:commentRangeEnd w:id="15"/>
      <w:r w:rsidR="00222808" w:rsidRPr="00222808">
        <w:rPr>
          <w:rStyle w:val="CommentReference"/>
          <w:highlight w:val="cyan"/>
        </w:rPr>
        <w:commentReference w:id="15"/>
      </w:r>
      <w:r w:rsidRPr="000B59AD">
        <w:rPr>
          <w:rFonts w:asciiTheme="majorBidi" w:hAnsiTheme="majorBidi" w:cstheme="majorBidi"/>
          <w:color w:val="000000"/>
          <w:sz w:val="24"/>
          <w:szCs w:val="24"/>
        </w:rPr>
        <w:t xml:space="preserve">Suture removal and wound inspection were performed </w:t>
      </w:r>
      <w:r w:rsidRPr="000B59AD">
        <w:rPr>
          <w:rFonts w:ascii="Times New Roman" w:hAnsi="Times New Roman" w:cs="Times New Roman"/>
          <w:color w:val="000000"/>
          <w:sz w:val="24"/>
          <w:szCs w:val="24"/>
        </w:rPr>
        <w:t xml:space="preserve">7–10 days </w:t>
      </w:r>
      <w:r w:rsidRPr="000B59AD">
        <w:rPr>
          <w:rFonts w:asciiTheme="majorBidi" w:hAnsiTheme="majorBidi" w:cstheme="majorBidi"/>
          <w:color w:val="000000"/>
          <w:sz w:val="24"/>
          <w:szCs w:val="24"/>
        </w:rPr>
        <w:t xml:space="preserve">after </w:t>
      </w:r>
      <w:r w:rsidRPr="000B59AD">
        <w:rPr>
          <w:rFonts w:ascii="Times New Roman" w:hAnsi="Times New Roman" w:cs="Times New Roman"/>
          <w:color w:val="000000"/>
          <w:sz w:val="24"/>
          <w:szCs w:val="24"/>
        </w:rPr>
        <w:t>surgery. All patients underwent clinical examinations every</w:t>
      </w:r>
      <w:r w:rsidRPr="000B59AD">
        <w:rPr>
          <w:rFonts w:asciiTheme="majorBidi" w:hAnsiTheme="majorBidi" w:cstheme="majorBidi"/>
          <w:color w:val="000000"/>
          <w:sz w:val="24"/>
          <w:szCs w:val="24"/>
        </w:rPr>
        <w:t xml:space="preserve"> week for the first month and then three and six months after surgery</w:t>
      </w:r>
      <w:r w:rsidRPr="000B59AD">
        <w:rPr>
          <w:rFonts w:asciiTheme="majorBidi" w:hAnsiTheme="majorBidi" w:cs="Times New Roman"/>
          <w:color w:val="000000"/>
          <w:sz w:val="24"/>
          <w:szCs w:val="24"/>
          <w:rtl/>
        </w:rPr>
        <w:t>.</w:t>
      </w:r>
    </w:p>
    <w:p w14:paraId="4473C7AA" w14:textId="773A6BEC" w:rsidR="00F83A24" w:rsidRPr="000B59AD" w:rsidRDefault="00FB2831" w:rsidP="007D21E6">
      <w:pPr>
        <w:numPr>
          <w:ilvl w:val="0"/>
          <w:numId w:val="15"/>
        </w:numPr>
        <w:autoSpaceDE w:val="0"/>
        <w:autoSpaceDN w:val="0"/>
        <w:bidi w:val="0"/>
        <w:adjustRightInd w:val="0"/>
        <w:spacing w:after="0" w:line="480" w:lineRule="auto"/>
        <w:jc w:val="both"/>
        <w:rPr>
          <w:rFonts w:asciiTheme="majorBidi" w:hAnsiTheme="majorBidi" w:cstheme="majorBidi"/>
          <w:color w:val="000000"/>
          <w:sz w:val="24"/>
          <w:szCs w:val="24"/>
        </w:rPr>
      </w:pPr>
      <w:r w:rsidRPr="000B59AD">
        <w:rPr>
          <w:rFonts w:ascii="Times New Roman" w:hAnsi="Times New Roman" w:cs="Times New Roman"/>
          <w:b/>
          <w:bCs/>
          <w:color w:val="000000"/>
          <w:sz w:val="24"/>
          <w:szCs w:val="24"/>
        </w:rPr>
        <w:t>Postoperative</w:t>
      </w:r>
      <w:r w:rsidRPr="000B59AD">
        <w:rPr>
          <w:rFonts w:asciiTheme="majorBidi" w:hAnsiTheme="majorBidi" w:cstheme="majorBidi"/>
          <w:b/>
          <w:bCs/>
          <w:color w:val="000000"/>
          <w:sz w:val="24"/>
          <w:szCs w:val="24"/>
        </w:rPr>
        <w:t xml:space="preserve"> radiographic evaluation</w:t>
      </w:r>
    </w:p>
    <w:p w14:paraId="2D65138A" w14:textId="5D79FA3D" w:rsidR="00376DEA" w:rsidRPr="000B59AD" w:rsidRDefault="00F83A24" w:rsidP="007D21E6">
      <w:pPr>
        <w:numPr>
          <w:ilvl w:val="0"/>
          <w:numId w:val="15"/>
        </w:numPr>
        <w:autoSpaceDE w:val="0"/>
        <w:autoSpaceDN w:val="0"/>
        <w:bidi w:val="0"/>
        <w:adjustRightInd w:val="0"/>
        <w:spacing w:after="0" w:line="480" w:lineRule="auto"/>
        <w:jc w:val="both"/>
        <w:rPr>
          <w:rFonts w:asciiTheme="majorBidi" w:hAnsiTheme="majorBidi" w:cstheme="majorBidi"/>
          <w:color w:val="000000"/>
        </w:rPr>
      </w:pPr>
      <w:r w:rsidRPr="000B59AD">
        <w:rPr>
          <w:rFonts w:asciiTheme="majorBidi" w:hAnsiTheme="majorBidi" w:cstheme="majorBidi"/>
          <w:color w:val="000000"/>
          <w:sz w:val="24"/>
          <w:szCs w:val="24"/>
        </w:rPr>
        <w:t xml:space="preserve">Eight months after surgery and before the second stage of surgery, postoperative CBCT </w:t>
      </w:r>
      <w:r w:rsidR="00FB2831" w:rsidRPr="000B59AD">
        <w:rPr>
          <w:rFonts w:ascii="Times New Roman" w:hAnsi="Times New Roman" w:cs="Times New Roman"/>
          <w:color w:val="000000"/>
          <w:sz w:val="24"/>
          <w:szCs w:val="24"/>
        </w:rPr>
        <w:t>images were</w:t>
      </w:r>
      <w:r w:rsidRPr="000B59AD">
        <w:rPr>
          <w:rFonts w:asciiTheme="majorBidi" w:hAnsiTheme="majorBidi" w:cstheme="majorBidi"/>
          <w:color w:val="000000"/>
          <w:sz w:val="24"/>
          <w:szCs w:val="24"/>
        </w:rPr>
        <w:t xml:space="preserve"> obtained for each </w:t>
      </w:r>
      <w:r w:rsidR="00FB2831" w:rsidRPr="000B59AD">
        <w:rPr>
          <w:rFonts w:ascii="Times New Roman" w:hAnsi="Times New Roman" w:cs="Times New Roman"/>
          <w:color w:val="000000"/>
          <w:sz w:val="24"/>
          <w:szCs w:val="24"/>
        </w:rPr>
        <w:t>patient</w:t>
      </w:r>
      <w:r w:rsidRPr="000B59AD">
        <w:rPr>
          <w:rFonts w:asciiTheme="majorBidi" w:hAnsiTheme="majorBidi" w:cstheme="majorBidi"/>
          <w:color w:val="000000"/>
          <w:sz w:val="24"/>
          <w:szCs w:val="24"/>
        </w:rPr>
        <w:t xml:space="preserve"> to evaluate the amount of bone height they had acquired. The same equipment and exposure parameters were used for CBCT. Image reconstruction was performed </w:t>
      </w:r>
      <w:r w:rsidR="00FB2831" w:rsidRPr="000B59AD">
        <w:rPr>
          <w:rFonts w:ascii="Times New Roman" w:hAnsi="Times New Roman" w:cs="Times New Roman"/>
          <w:color w:val="000000"/>
          <w:sz w:val="24"/>
          <w:szCs w:val="24"/>
        </w:rPr>
        <w:t xml:space="preserve">via </w:t>
      </w:r>
      <w:proofErr w:type="spellStart"/>
      <w:r w:rsidR="00FB2831" w:rsidRPr="000B59AD">
        <w:rPr>
          <w:rFonts w:ascii="Times New Roman" w:hAnsi="Times New Roman" w:cs="Times New Roman"/>
          <w:color w:val="000000"/>
          <w:sz w:val="24"/>
          <w:szCs w:val="24"/>
        </w:rPr>
        <w:t>Ondemand</w:t>
      </w:r>
      <w:proofErr w:type="spellEnd"/>
      <w:r w:rsidR="00FB2831" w:rsidRPr="000B59AD">
        <w:rPr>
          <w:rFonts w:ascii="Times New Roman" w:hAnsi="Times New Roman" w:cs="Times New Roman"/>
          <w:color w:val="000000"/>
          <w:sz w:val="24"/>
          <w:szCs w:val="24"/>
        </w:rPr>
        <w:t xml:space="preserve"> 3D</w:t>
      </w:r>
      <w:r w:rsidRPr="000B59AD">
        <w:rPr>
          <w:rFonts w:asciiTheme="majorBidi" w:hAnsiTheme="majorBidi" w:cstheme="majorBidi"/>
          <w:color w:val="000000"/>
          <w:sz w:val="24"/>
          <w:szCs w:val="24"/>
        </w:rPr>
        <w:t xml:space="preserve"> software (</w:t>
      </w:r>
      <w:proofErr w:type="spellStart"/>
      <w:r w:rsidRPr="000B59AD">
        <w:rPr>
          <w:rFonts w:asciiTheme="majorBidi" w:hAnsiTheme="majorBidi" w:cstheme="majorBidi"/>
          <w:color w:val="000000"/>
          <w:sz w:val="24"/>
          <w:szCs w:val="24"/>
        </w:rPr>
        <w:t>cybermed</w:t>
      </w:r>
      <w:proofErr w:type="spellEnd"/>
      <w:r w:rsidR="00FB2831"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 Inc</w:t>
      </w:r>
      <w:r w:rsidR="00FB2831" w:rsidRPr="000B59AD">
        <w:rPr>
          <w:rFonts w:ascii="Times New Roman" w:hAnsi="Times New Roman" w:cs="Times New Roman"/>
          <w:color w:val="000000"/>
          <w:sz w:val="24"/>
          <w:szCs w:val="24"/>
        </w:rPr>
        <w:t>., Korea</w:t>
      </w:r>
      <w:r w:rsidRPr="000B59AD">
        <w:rPr>
          <w:rFonts w:asciiTheme="majorBidi" w:hAnsiTheme="majorBidi" w:cstheme="majorBidi"/>
          <w:color w:val="000000"/>
          <w:sz w:val="24"/>
          <w:szCs w:val="24"/>
        </w:rPr>
        <w:t>).</w:t>
      </w:r>
    </w:p>
    <w:p w14:paraId="28BF929C" w14:textId="0DE78064" w:rsidR="00F83A24" w:rsidRPr="000B59AD" w:rsidRDefault="00FB2831" w:rsidP="00215B1F">
      <w:pPr>
        <w:numPr>
          <w:ilvl w:val="0"/>
          <w:numId w:val="15"/>
        </w:numPr>
        <w:autoSpaceDE w:val="0"/>
        <w:autoSpaceDN w:val="0"/>
        <w:bidi w:val="0"/>
        <w:adjustRightInd w:val="0"/>
        <w:spacing w:after="0" w:line="480" w:lineRule="auto"/>
        <w:jc w:val="both"/>
        <w:rPr>
          <w:rFonts w:asciiTheme="majorBidi" w:hAnsiTheme="majorBidi" w:cstheme="majorBidi"/>
          <w:color w:val="000000"/>
          <w:sz w:val="24"/>
          <w:szCs w:val="24"/>
        </w:rPr>
      </w:pPr>
      <w:r w:rsidRPr="000B59AD">
        <w:rPr>
          <w:rFonts w:ascii="Times New Roman" w:hAnsi="Times New Roman" w:cs="Times New Roman"/>
          <w:color w:val="000000"/>
          <w:sz w:val="24"/>
          <w:szCs w:val="24"/>
        </w:rPr>
        <w:t>Radiographic</w:t>
      </w:r>
      <w:r w:rsidR="00E36CDE" w:rsidRPr="000B59AD">
        <w:rPr>
          <w:rFonts w:asciiTheme="majorBidi" w:hAnsiTheme="majorBidi" w:cstheme="majorBidi"/>
          <w:color w:val="000000"/>
          <w:sz w:val="24"/>
          <w:szCs w:val="24"/>
        </w:rPr>
        <w:t xml:space="preserve"> evaluation focused on measuring changes in bone height </w:t>
      </w:r>
      <w:r w:rsidRPr="000B59AD">
        <w:rPr>
          <w:rFonts w:ascii="Times New Roman" w:hAnsi="Times New Roman" w:cs="Times New Roman"/>
          <w:color w:val="000000"/>
          <w:sz w:val="24"/>
          <w:szCs w:val="24"/>
        </w:rPr>
        <w:t>in</w:t>
      </w:r>
      <w:r w:rsidR="00E36CDE" w:rsidRPr="000B59AD">
        <w:rPr>
          <w:rFonts w:asciiTheme="majorBidi" w:hAnsiTheme="majorBidi" w:cstheme="majorBidi"/>
          <w:color w:val="000000"/>
          <w:sz w:val="24"/>
          <w:szCs w:val="24"/>
        </w:rPr>
        <w:t xml:space="preserve"> each group. Using the ruler tool in CBCT software, the crestal bone height was measured cross-</w:t>
      </w:r>
      <w:r w:rsidRPr="000B59AD">
        <w:rPr>
          <w:rFonts w:ascii="Times New Roman" w:hAnsi="Times New Roman" w:cs="Times New Roman"/>
          <w:color w:val="000000"/>
          <w:sz w:val="24"/>
          <w:szCs w:val="24"/>
        </w:rPr>
        <w:t>sectionally, and</w:t>
      </w:r>
      <w:r w:rsidR="00E36CDE" w:rsidRPr="000B59AD">
        <w:rPr>
          <w:rFonts w:asciiTheme="majorBidi" w:hAnsiTheme="majorBidi" w:cstheme="majorBidi"/>
          <w:color w:val="000000"/>
          <w:sz w:val="24"/>
          <w:szCs w:val="24"/>
        </w:rPr>
        <w:t xml:space="preserve"> the distance from the crestal bone to the maxillary sinus floor </w:t>
      </w:r>
      <w:r w:rsidRPr="000B59AD">
        <w:rPr>
          <w:rFonts w:ascii="Times New Roman" w:hAnsi="Times New Roman" w:cs="Times New Roman"/>
          <w:color w:val="000000"/>
          <w:sz w:val="24"/>
          <w:szCs w:val="24"/>
        </w:rPr>
        <w:t xml:space="preserve">was assessed </w:t>
      </w:r>
      <w:r w:rsidR="00E36CDE" w:rsidRPr="000B59AD">
        <w:rPr>
          <w:rFonts w:asciiTheme="majorBidi" w:hAnsiTheme="majorBidi" w:cstheme="majorBidi"/>
          <w:color w:val="000000"/>
          <w:sz w:val="24"/>
          <w:szCs w:val="24"/>
        </w:rPr>
        <w:t>(Fig</w:t>
      </w:r>
      <w:r w:rsidR="00DE4549" w:rsidRPr="000B59AD">
        <w:rPr>
          <w:rFonts w:asciiTheme="majorBidi" w:hAnsiTheme="majorBidi" w:cstheme="majorBidi"/>
          <w:color w:val="000000"/>
          <w:sz w:val="24"/>
          <w:szCs w:val="24"/>
        </w:rPr>
        <w:t xml:space="preserve">. </w:t>
      </w:r>
      <w:r w:rsidR="00E36CDE" w:rsidRPr="000B59AD">
        <w:rPr>
          <w:rFonts w:asciiTheme="majorBidi" w:hAnsiTheme="majorBidi" w:cstheme="majorBidi"/>
          <w:color w:val="000000"/>
          <w:sz w:val="24"/>
          <w:szCs w:val="24"/>
        </w:rPr>
        <w:t>2</w:t>
      </w:r>
      <w:r w:rsidR="00DE4549" w:rsidRPr="000B59AD">
        <w:rPr>
          <w:rFonts w:asciiTheme="majorBidi" w:hAnsiTheme="majorBidi" w:cstheme="majorBidi"/>
          <w:color w:val="000000"/>
          <w:sz w:val="24"/>
          <w:szCs w:val="24"/>
        </w:rPr>
        <w:t>B</w:t>
      </w:r>
      <w:r w:rsidR="00E36CDE" w:rsidRPr="000B59AD">
        <w:rPr>
          <w:rFonts w:asciiTheme="majorBidi" w:hAnsiTheme="majorBidi" w:cstheme="majorBidi"/>
          <w:color w:val="000000"/>
          <w:sz w:val="24"/>
          <w:szCs w:val="24"/>
        </w:rPr>
        <w:t xml:space="preserve">). </w:t>
      </w:r>
      <w:commentRangeStart w:id="16"/>
      <w:r w:rsidR="00215B1F" w:rsidRPr="00215B1F">
        <w:rPr>
          <w:rFonts w:asciiTheme="majorBidi" w:hAnsiTheme="majorBidi" w:cstheme="majorBidi"/>
          <w:color w:val="000000"/>
          <w:sz w:val="24"/>
          <w:szCs w:val="24"/>
          <w:highlight w:val="cyan"/>
        </w:rPr>
        <w:t>Fusion between preoperative and 8-month postoperative CBCT images was performed to evaluate the degree of bone height gain after augmentation, ensuring precise alignment of anatomical landmarks and enhancing the accuracy of linear measurements</w:t>
      </w:r>
      <w:r w:rsidR="00E645D0" w:rsidRPr="000B59AD">
        <w:rPr>
          <w:rFonts w:asciiTheme="majorBidi" w:hAnsiTheme="majorBidi" w:cstheme="majorBidi"/>
          <w:color w:val="000000"/>
          <w:sz w:val="24"/>
          <w:szCs w:val="24"/>
        </w:rPr>
        <w:t xml:space="preserve"> (</w:t>
      </w:r>
      <w:commentRangeEnd w:id="16"/>
      <w:r w:rsidR="00215B1F">
        <w:rPr>
          <w:rStyle w:val="CommentReference"/>
        </w:rPr>
        <w:commentReference w:id="16"/>
      </w:r>
      <w:r w:rsidR="00E645D0" w:rsidRPr="000B59AD">
        <w:rPr>
          <w:rFonts w:asciiTheme="majorBidi" w:hAnsiTheme="majorBidi" w:cstheme="majorBidi"/>
          <w:color w:val="000000"/>
          <w:sz w:val="24"/>
          <w:szCs w:val="24"/>
        </w:rPr>
        <w:t>Fig</w:t>
      </w:r>
      <w:r w:rsidR="00DE4549" w:rsidRPr="000B59AD">
        <w:rPr>
          <w:rFonts w:asciiTheme="majorBidi" w:hAnsiTheme="majorBidi" w:cstheme="majorBidi"/>
          <w:color w:val="000000"/>
          <w:sz w:val="24"/>
          <w:szCs w:val="24"/>
        </w:rPr>
        <w:t>.</w:t>
      </w:r>
      <w:r w:rsidR="00E645D0" w:rsidRPr="000B59AD">
        <w:rPr>
          <w:rFonts w:asciiTheme="majorBidi" w:hAnsiTheme="majorBidi" w:cstheme="majorBidi"/>
          <w:color w:val="000000"/>
          <w:sz w:val="24"/>
          <w:szCs w:val="24"/>
        </w:rPr>
        <w:t xml:space="preserve"> </w:t>
      </w:r>
      <w:r w:rsidR="00336BF0" w:rsidRPr="000B59AD">
        <w:rPr>
          <w:rFonts w:asciiTheme="majorBidi" w:hAnsiTheme="majorBidi" w:cstheme="majorBidi"/>
          <w:color w:val="000000"/>
          <w:sz w:val="24"/>
          <w:szCs w:val="24"/>
        </w:rPr>
        <w:t>4</w:t>
      </w:r>
      <w:r w:rsidR="00E645D0" w:rsidRPr="000B59AD">
        <w:rPr>
          <w:rFonts w:asciiTheme="majorBidi" w:hAnsiTheme="majorBidi" w:cstheme="majorBidi"/>
          <w:color w:val="000000"/>
          <w:sz w:val="24"/>
          <w:szCs w:val="24"/>
        </w:rPr>
        <w:t>)</w:t>
      </w:r>
      <w:r w:rsidR="00E36CDE" w:rsidRPr="000B59AD">
        <w:rPr>
          <w:rFonts w:asciiTheme="majorBidi" w:hAnsiTheme="majorBidi" w:cstheme="majorBidi"/>
          <w:color w:val="000000"/>
          <w:sz w:val="24"/>
          <w:szCs w:val="24"/>
        </w:rPr>
        <w:t xml:space="preserve">. Software with a </w:t>
      </w:r>
      <w:r w:rsidR="00E36CDE" w:rsidRPr="000B59AD">
        <w:rPr>
          <w:rFonts w:asciiTheme="majorBidi" w:hAnsiTheme="majorBidi" w:cstheme="majorBidi"/>
          <w:color w:val="000000"/>
          <w:sz w:val="24"/>
          <w:szCs w:val="24"/>
        </w:rPr>
        <w:lastRenderedPageBreak/>
        <w:t xml:space="preserve">millimeter scale was used to </w:t>
      </w:r>
      <w:r w:rsidRPr="000B59AD">
        <w:rPr>
          <w:rFonts w:ascii="Times New Roman" w:hAnsi="Times New Roman" w:cs="Times New Roman"/>
          <w:color w:val="000000"/>
          <w:sz w:val="24"/>
          <w:szCs w:val="24"/>
        </w:rPr>
        <w:t>perform</w:t>
      </w:r>
      <w:r w:rsidR="00E36CDE" w:rsidRPr="000B59AD">
        <w:rPr>
          <w:rFonts w:asciiTheme="majorBidi" w:hAnsiTheme="majorBidi" w:cstheme="majorBidi"/>
          <w:color w:val="000000"/>
          <w:sz w:val="24"/>
          <w:szCs w:val="24"/>
        </w:rPr>
        <w:t xml:space="preserve"> all measurements at the highest point at the new position of the sinus floor after </w:t>
      </w:r>
      <w:r w:rsidRPr="000B59AD">
        <w:rPr>
          <w:rFonts w:ascii="Times New Roman" w:hAnsi="Times New Roman" w:cs="Times New Roman"/>
          <w:color w:val="000000"/>
          <w:sz w:val="24"/>
          <w:szCs w:val="24"/>
        </w:rPr>
        <w:t xml:space="preserve">the </w:t>
      </w:r>
      <w:r w:rsidR="00E36CDE" w:rsidRPr="000B59AD">
        <w:rPr>
          <w:rFonts w:asciiTheme="majorBidi" w:hAnsiTheme="majorBidi" w:cstheme="majorBidi"/>
          <w:color w:val="000000"/>
          <w:sz w:val="24"/>
          <w:szCs w:val="24"/>
        </w:rPr>
        <w:t>lifting procedure.</w:t>
      </w:r>
    </w:p>
    <w:p w14:paraId="586839F2" w14:textId="2B839748" w:rsidR="00F83A24" w:rsidRPr="000B59AD" w:rsidRDefault="00FB2831" w:rsidP="007D21E6">
      <w:pPr>
        <w:pStyle w:val="Pa7"/>
        <w:spacing w:line="480" w:lineRule="auto"/>
        <w:jc w:val="both"/>
        <w:rPr>
          <w:rFonts w:asciiTheme="majorBidi" w:hAnsiTheme="majorBidi" w:cstheme="majorBidi"/>
          <w:color w:val="000000"/>
        </w:rPr>
      </w:pPr>
      <w:r w:rsidRPr="000B59AD">
        <w:rPr>
          <w:rFonts w:asciiTheme="majorBidi" w:hAnsiTheme="majorBidi" w:cstheme="majorBidi"/>
          <w:b/>
          <w:bCs/>
          <w:color w:val="000000"/>
        </w:rPr>
        <w:t>Second</w:t>
      </w:r>
      <w:r w:rsidRPr="000B59AD">
        <w:rPr>
          <w:rFonts w:ascii="Times New Roman" w:eastAsia="Calibri" w:hAnsi="Times New Roman" w:cs="Times New Roman"/>
          <w:b/>
          <w:bCs/>
          <w:color w:val="000000"/>
        </w:rPr>
        <w:t>-</w:t>
      </w:r>
      <w:r w:rsidRPr="000B59AD">
        <w:rPr>
          <w:rFonts w:asciiTheme="majorBidi" w:hAnsiTheme="majorBidi" w:cstheme="majorBidi"/>
          <w:b/>
          <w:bCs/>
          <w:color w:val="000000"/>
        </w:rPr>
        <w:t>stage surgery</w:t>
      </w:r>
    </w:p>
    <w:p w14:paraId="13FB5150" w14:textId="35BBE534" w:rsidR="00B616F1" w:rsidRPr="000B59AD" w:rsidRDefault="00FB2831" w:rsidP="007D21E6">
      <w:pPr>
        <w:autoSpaceDE w:val="0"/>
        <w:autoSpaceDN w:val="0"/>
        <w:bidi w:val="0"/>
        <w:adjustRightInd w:val="0"/>
        <w:spacing w:after="0" w:line="480" w:lineRule="auto"/>
        <w:jc w:val="both"/>
        <w:rPr>
          <w:rFonts w:asciiTheme="majorBidi" w:hAnsiTheme="majorBidi" w:cstheme="majorBidi"/>
          <w:color w:val="000000"/>
          <w:sz w:val="24"/>
          <w:szCs w:val="24"/>
        </w:rPr>
      </w:pPr>
      <w:r w:rsidRPr="000B59AD">
        <w:rPr>
          <w:rFonts w:asciiTheme="majorBidi" w:hAnsiTheme="majorBidi" w:cstheme="majorBidi"/>
          <w:color w:val="000000"/>
          <w:sz w:val="24"/>
          <w:szCs w:val="24"/>
        </w:rPr>
        <w:t>A second stage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surgery was carried out 8 months later to </w:t>
      </w:r>
      <w:r w:rsidRPr="000B59AD">
        <w:rPr>
          <w:rFonts w:ascii="Times New Roman" w:hAnsi="Times New Roman" w:cs="Times New Roman"/>
          <w:color w:val="000000"/>
          <w:sz w:val="24"/>
          <w:szCs w:val="24"/>
        </w:rPr>
        <w:t>place</w:t>
      </w:r>
      <w:r w:rsidRPr="000B59AD">
        <w:rPr>
          <w:rFonts w:asciiTheme="majorBidi" w:hAnsiTheme="majorBidi" w:cstheme="majorBidi"/>
          <w:color w:val="000000"/>
          <w:sz w:val="24"/>
          <w:szCs w:val="24"/>
        </w:rPr>
        <w:t xml:space="preserve"> the implant. A </w:t>
      </w:r>
      <w:r w:rsidR="008D646F" w:rsidRPr="000B59AD">
        <w:rPr>
          <w:rFonts w:asciiTheme="majorBidi" w:hAnsiTheme="majorBidi" w:cstheme="majorBidi"/>
          <w:color w:val="000000"/>
          <w:sz w:val="24"/>
          <w:szCs w:val="24"/>
        </w:rPr>
        <w:t>full</w:t>
      </w:r>
      <w:r w:rsidR="008D646F" w:rsidRPr="000B59AD">
        <w:rPr>
          <w:rFonts w:ascii="Times New Roman" w:hAnsi="Times New Roman" w:cs="Times New Roman"/>
          <w:color w:val="000000"/>
          <w:sz w:val="24"/>
          <w:szCs w:val="24"/>
        </w:rPr>
        <w:t xml:space="preserve"> thickness</w:t>
      </w:r>
      <w:r w:rsidRPr="000B59AD">
        <w:rPr>
          <w:rFonts w:asciiTheme="majorBidi" w:hAnsiTheme="majorBidi" w:cstheme="majorBidi"/>
          <w:color w:val="000000"/>
          <w:sz w:val="24"/>
          <w:szCs w:val="24"/>
        </w:rPr>
        <w:t xml:space="preserve"> mucoperiosteal flap was reflected after a crestal incision was made under local anaesthesia. A trephine bur 3 mm </w:t>
      </w:r>
      <w:r w:rsidRPr="000B59AD">
        <w:rPr>
          <w:rFonts w:ascii="Times New Roman" w:hAnsi="Times New Roman" w:cs="Times New Roman"/>
          <w:color w:val="000000"/>
          <w:sz w:val="24"/>
          <w:szCs w:val="24"/>
        </w:rPr>
        <w:t xml:space="preserve">in </w:t>
      </w:r>
      <w:r w:rsidRPr="000B59AD">
        <w:rPr>
          <w:rFonts w:asciiTheme="majorBidi" w:hAnsiTheme="majorBidi" w:cstheme="majorBidi"/>
          <w:color w:val="000000"/>
          <w:sz w:val="24"/>
          <w:szCs w:val="24"/>
        </w:rPr>
        <w:t>diameter (</w:t>
      </w:r>
      <w:r w:rsidRPr="000B59AD">
        <w:rPr>
          <w:rFonts w:ascii="Times New Roman" w:hAnsi="Times New Roman" w:cs="Times New Roman"/>
          <w:color w:val="000000"/>
          <w:sz w:val="24"/>
          <w:szCs w:val="24"/>
        </w:rPr>
        <w:t xml:space="preserve">with an </w:t>
      </w:r>
      <w:r w:rsidRPr="000B59AD">
        <w:rPr>
          <w:rFonts w:asciiTheme="majorBidi" w:hAnsiTheme="majorBidi" w:cstheme="majorBidi"/>
          <w:color w:val="000000"/>
          <w:sz w:val="24"/>
          <w:szCs w:val="24"/>
        </w:rPr>
        <w:t xml:space="preserve">outer diameter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3.0 mm, </w:t>
      </w:r>
      <w:r w:rsidRPr="000B59AD">
        <w:rPr>
          <w:rFonts w:ascii="Times New Roman" w:hAnsi="Times New Roman" w:cs="Times New Roman"/>
          <w:color w:val="000000"/>
          <w:sz w:val="24"/>
          <w:szCs w:val="24"/>
        </w:rPr>
        <w:t xml:space="preserve">an </w:t>
      </w:r>
      <w:r w:rsidRPr="000B59AD">
        <w:rPr>
          <w:rFonts w:asciiTheme="majorBidi" w:hAnsiTheme="majorBidi" w:cstheme="majorBidi"/>
          <w:color w:val="000000"/>
          <w:sz w:val="24"/>
          <w:szCs w:val="24"/>
        </w:rPr>
        <w:t xml:space="preserve">inner diameter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2.9 mm, </w:t>
      </w:r>
      <w:r w:rsidRPr="000B59AD">
        <w:rPr>
          <w:rFonts w:ascii="Times New Roman" w:hAnsi="Times New Roman" w:cs="Times New Roman"/>
          <w:color w:val="000000"/>
          <w:sz w:val="24"/>
          <w:szCs w:val="24"/>
        </w:rPr>
        <w:t xml:space="preserve">and a </w:t>
      </w:r>
      <w:r w:rsidRPr="000B59AD">
        <w:rPr>
          <w:rFonts w:asciiTheme="majorBidi" w:hAnsiTheme="majorBidi" w:cstheme="majorBidi"/>
          <w:color w:val="000000"/>
          <w:sz w:val="24"/>
          <w:szCs w:val="24"/>
        </w:rPr>
        <w:t xml:space="preserve">length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10 mm) was used instead of a solid twist drill for preparation</w:t>
      </w:r>
      <w:r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 these biopsies </w:t>
      </w:r>
      <w:r w:rsidRPr="000B59AD">
        <w:rPr>
          <w:rFonts w:ascii="Times New Roman" w:hAnsi="Times New Roman" w:cs="Times New Roman"/>
          <w:color w:val="000000"/>
          <w:sz w:val="24"/>
          <w:szCs w:val="24"/>
        </w:rPr>
        <w:t xml:space="preserve">were </w:t>
      </w:r>
      <w:r w:rsidRPr="000B59AD">
        <w:rPr>
          <w:rFonts w:asciiTheme="majorBidi" w:hAnsiTheme="majorBidi" w:cstheme="majorBidi"/>
          <w:color w:val="000000"/>
          <w:sz w:val="24"/>
          <w:szCs w:val="24"/>
        </w:rPr>
        <w:t xml:space="preserve">collected from the </w:t>
      </w:r>
      <w:proofErr w:type="spellStart"/>
      <w:r w:rsidRPr="000B59AD">
        <w:rPr>
          <w:rFonts w:asciiTheme="majorBidi" w:hAnsiTheme="majorBidi" w:cstheme="majorBidi"/>
          <w:color w:val="000000"/>
          <w:sz w:val="24"/>
          <w:szCs w:val="24"/>
        </w:rPr>
        <w:t>center</w:t>
      </w:r>
      <w:proofErr w:type="spellEnd"/>
      <w:r w:rsidRPr="000B59AD">
        <w:rPr>
          <w:rFonts w:asciiTheme="majorBidi" w:hAnsiTheme="majorBidi" w:cstheme="majorBidi"/>
          <w:color w:val="000000"/>
          <w:sz w:val="24"/>
          <w:szCs w:val="24"/>
        </w:rPr>
        <w:t xml:space="preserve"> region of the augmented maxilla for histological evaluation before implant placement. No extra defects were created. The drilling depth was planned from the CBCT to ensure that the biopsy </w:t>
      </w:r>
      <w:r w:rsidRPr="000B59AD">
        <w:rPr>
          <w:rFonts w:ascii="Times New Roman" w:hAnsi="Times New Roman" w:cs="Times New Roman"/>
          <w:color w:val="000000"/>
          <w:sz w:val="24"/>
          <w:szCs w:val="24"/>
        </w:rPr>
        <w:t>contained</w:t>
      </w:r>
      <w:r w:rsidRPr="000B59AD">
        <w:rPr>
          <w:rFonts w:asciiTheme="majorBidi" w:hAnsiTheme="majorBidi" w:cstheme="majorBidi"/>
          <w:color w:val="000000"/>
          <w:sz w:val="24"/>
          <w:szCs w:val="24"/>
        </w:rPr>
        <w:t xml:space="preserve"> newly formed and native bone. The implant</w:t>
      </w:r>
      <w:r w:rsidRPr="000B59AD">
        <w:rPr>
          <w:rFonts w:asciiTheme="majorBidi" w:hAnsiTheme="majorBidi" w:cstheme="majorBidi"/>
          <w:b/>
          <w:bCs/>
          <w:color w:val="000000"/>
          <w:sz w:val="24"/>
          <w:szCs w:val="24"/>
        </w:rPr>
        <w:t xml:space="preserve"> </w:t>
      </w:r>
      <w:r w:rsidRPr="000B59AD">
        <w:rPr>
          <w:rFonts w:asciiTheme="majorBidi" w:hAnsiTheme="majorBidi" w:cstheme="majorBidi"/>
          <w:color w:val="000000"/>
          <w:sz w:val="24"/>
          <w:szCs w:val="24"/>
        </w:rPr>
        <w:t xml:space="preserve">was screwed </w:t>
      </w:r>
      <w:r w:rsidRPr="000B59AD">
        <w:rPr>
          <w:rFonts w:ascii="Times New Roman" w:hAnsi="Times New Roman" w:cs="Times New Roman"/>
          <w:color w:val="000000"/>
          <w:sz w:val="24"/>
          <w:szCs w:val="24"/>
        </w:rPr>
        <w:t>via a</w:t>
      </w:r>
      <w:r w:rsidRPr="000B59AD">
        <w:rPr>
          <w:rFonts w:asciiTheme="majorBidi" w:hAnsiTheme="majorBidi" w:cstheme="majorBidi"/>
          <w:color w:val="000000"/>
          <w:sz w:val="24"/>
          <w:szCs w:val="24"/>
        </w:rPr>
        <w:t xml:space="preserve"> ratchet wrench </w:t>
      </w:r>
      <w:r w:rsidRPr="000B59AD">
        <w:rPr>
          <w:rFonts w:ascii="Times New Roman" w:hAnsi="Times New Roman" w:cs="Times New Roman"/>
          <w:color w:val="000000"/>
          <w:sz w:val="24"/>
          <w:szCs w:val="24"/>
        </w:rPr>
        <w:t>until the intraosseous</w:t>
      </w:r>
      <w:r w:rsidRPr="000B59AD">
        <w:rPr>
          <w:rFonts w:asciiTheme="majorBidi" w:hAnsiTheme="majorBidi" w:cstheme="majorBidi"/>
          <w:color w:val="000000"/>
          <w:sz w:val="24"/>
          <w:szCs w:val="24"/>
        </w:rPr>
        <w:t xml:space="preserve"> portion of </w:t>
      </w:r>
      <w:r w:rsidRPr="000B59AD">
        <w:rPr>
          <w:rFonts w:ascii="Times New Roman" w:hAnsi="Times New Roman" w:cs="Times New Roman"/>
          <w:color w:val="000000"/>
          <w:sz w:val="24"/>
          <w:szCs w:val="24"/>
        </w:rPr>
        <w:t xml:space="preserve">the </w:t>
      </w:r>
      <w:r w:rsidRPr="000B59AD">
        <w:rPr>
          <w:rFonts w:asciiTheme="majorBidi" w:hAnsiTheme="majorBidi" w:cstheme="majorBidi"/>
          <w:color w:val="000000"/>
          <w:sz w:val="24"/>
          <w:szCs w:val="24"/>
        </w:rPr>
        <w:t xml:space="preserve">implant was completely inserted </w:t>
      </w:r>
      <w:r w:rsidRPr="000B59AD">
        <w:rPr>
          <w:rFonts w:ascii="Times New Roman" w:hAnsi="Times New Roman" w:cs="Times New Roman"/>
          <w:color w:val="000000"/>
          <w:sz w:val="24"/>
          <w:szCs w:val="24"/>
        </w:rPr>
        <w:t>into</w:t>
      </w:r>
      <w:r w:rsidRPr="000B59AD">
        <w:rPr>
          <w:rFonts w:asciiTheme="majorBidi" w:hAnsiTheme="majorBidi" w:cstheme="majorBidi"/>
          <w:color w:val="000000"/>
          <w:sz w:val="24"/>
          <w:szCs w:val="24"/>
        </w:rPr>
        <w:t xml:space="preserve"> the bone. The cover screw was screwed into the fixture. Finally, the flap was returned </w:t>
      </w:r>
      <w:r w:rsidRPr="000B59AD">
        <w:rPr>
          <w:rFonts w:ascii="Times New Roman" w:hAnsi="Times New Roman" w:cs="Times New Roman"/>
          <w:color w:val="000000"/>
          <w:sz w:val="24"/>
          <w:szCs w:val="24"/>
        </w:rPr>
        <w:t>to</w:t>
      </w:r>
      <w:r w:rsidRPr="000B59AD">
        <w:rPr>
          <w:rFonts w:asciiTheme="majorBidi" w:hAnsiTheme="majorBidi" w:cstheme="majorBidi"/>
          <w:color w:val="000000"/>
          <w:sz w:val="24"/>
          <w:szCs w:val="24"/>
        </w:rPr>
        <w:t xml:space="preserve"> position and sutured </w:t>
      </w:r>
      <w:r w:rsidRPr="000B59AD">
        <w:rPr>
          <w:rFonts w:ascii="Times New Roman" w:hAnsi="Times New Roman" w:cs="Times New Roman"/>
          <w:color w:val="000000"/>
          <w:sz w:val="24"/>
          <w:szCs w:val="24"/>
        </w:rPr>
        <w:t>via</w:t>
      </w:r>
      <w:r w:rsidRPr="000B59AD">
        <w:rPr>
          <w:rFonts w:asciiTheme="majorBidi" w:hAnsiTheme="majorBidi" w:cstheme="majorBidi"/>
          <w:color w:val="000000"/>
          <w:sz w:val="24"/>
          <w:szCs w:val="24"/>
        </w:rPr>
        <w:t xml:space="preserve"> 3/0 </w:t>
      </w:r>
      <w:proofErr w:type="spellStart"/>
      <w:r w:rsidRPr="000B59AD">
        <w:rPr>
          <w:rFonts w:asciiTheme="majorBidi" w:hAnsiTheme="majorBidi" w:cstheme="majorBidi"/>
          <w:color w:val="000000"/>
          <w:sz w:val="24"/>
          <w:szCs w:val="24"/>
        </w:rPr>
        <w:t>vicryl</w:t>
      </w:r>
      <w:proofErr w:type="spellEnd"/>
      <w:r w:rsidRPr="000B59AD">
        <w:rPr>
          <w:rFonts w:asciiTheme="majorBidi" w:hAnsiTheme="majorBidi" w:cstheme="majorBidi"/>
          <w:color w:val="000000"/>
          <w:sz w:val="24"/>
          <w:szCs w:val="24"/>
        </w:rPr>
        <w:t xml:space="preserve"> suture.</w:t>
      </w:r>
    </w:p>
    <w:p w14:paraId="5CB65CE8" w14:textId="3C8D7EE2" w:rsidR="000D6E43" w:rsidRPr="000B59AD" w:rsidRDefault="00432DB3" w:rsidP="007D21E6">
      <w:pPr>
        <w:autoSpaceDE w:val="0"/>
        <w:autoSpaceDN w:val="0"/>
        <w:bidi w:val="0"/>
        <w:adjustRightInd w:val="0"/>
        <w:spacing w:after="0" w:line="480" w:lineRule="auto"/>
        <w:jc w:val="both"/>
        <w:rPr>
          <w:rFonts w:asciiTheme="majorBidi" w:hAnsiTheme="majorBidi" w:cstheme="majorBidi"/>
          <w:color w:val="000000"/>
          <w:sz w:val="24"/>
          <w:szCs w:val="24"/>
        </w:rPr>
      </w:pPr>
      <w:r w:rsidRPr="000B59AD">
        <w:rPr>
          <w:rFonts w:asciiTheme="majorBidi" w:hAnsiTheme="majorBidi" w:cstheme="majorBidi"/>
          <w:color w:val="000000"/>
          <w:sz w:val="24"/>
          <w:szCs w:val="24"/>
        </w:rPr>
        <w:t xml:space="preserve">All the implants placed in the 16 elevated sinuses at the planned implant sites according to </w:t>
      </w:r>
      <w:r w:rsidR="00FB2831" w:rsidRPr="000B59AD">
        <w:rPr>
          <w:rFonts w:ascii="Times New Roman" w:hAnsi="Times New Roman" w:cs="Times New Roman"/>
          <w:color w:val="000000"/>
          <w:sz w:val="24"/>
          <w:szCs w:val="24"/>
        </w:rPr>
        <w:t>the preoperative</w:t>
      </w:r>
      <w:r w:rsidRPr="000B59AD">
        <w:rPr>
          <w:rFonts w:asciiTheme="majorBidi" w:hAnsiTheme="majorBidi" w:cstheme="majorBidi"/>
          <w:color w:val="000000"/>
          <w:sz w:val="24"/>
          <w:szCs w:val="24"/>
        </w:rPr>
        <w:t xml:space="preserve"> work-up showed adequate primary stability during installation without </w:t>
      </w:r>
      <w:r w:rsidR="00FB2831" w:rsidRPr="000B59AD">
        <w:rPr>
          <w:rFonts w:ascii="Times New Roman" w:hAnsi="Times New Roman" w:cs="Times New Roman"/>
          <w:color w:val="000000"/>
          <w:sz w:val="24"/>
          <w:szCs w:val="24"/>
        </w:rPr>
        <w:t>intraoperative</w:t>
      </w:r>
      <w:r w:rsidRPr="000B59AD">
        <w:rPr>
          <w:rFonts w:asciiTheme="majorBidi" w:hAnsiTheme="majorBidi" w:cstheme="majorBidi"/>
          <w:color w:val="000000"/>
          <w:sz w:val="24"/>
          <w:szCs w:val="24"/>
        </w:rPr>
        <w:t xml:space="preserve"> complications. A follow</w:t>
      </w:r>
      <w:r w:rsidR="00FB2831"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up CBCT was </w:t>
      </w:r>
      <w:r w:rsidR="00FB2831" w:rsidRPr="000B59AD">
        <w:rPr>
          <w:rFonts w:ascii="Times New Roman" w:hAnsi="Times New Roman" w:cs="Times New Roman"/>
          <w:color w:val="000000"/>
          <w:sz w:val="24"/>
          <w:szCs w:val="24"/>
        </w:rPr>
        <w:t>performed</w:t>
      </w:r>
      <w:r w:rsidRPr="000B59AD">
        <w:rPr>
          <w:rFonts w:asciiTheme="majorBidi" w:hAnsiTheme="majorBidi" w:cstheme="majorBidi"/>
          <w:color w:val="000000"/>
          <w:sz w:val="24"/>
          <w:szCs w:val="24"/>
        </w:rPr>
        <w:t xml:space="preserve"> after implant placement to ensure proper alignment (Fig</w:t>
      </w:r>
      <w:r w:rsidR="008D646F" w:rsidRPr="000B59AD">
        <w:rPr>
          <w:rFonts w:asciiTheme="majorBidi" w:hAnsiTheme="majorBidi" w:cstheme="majorBidi"/>
          <w:color w:val="000000"/>
          <w:sz w:val="24"/>
          <w:szCs w:val="24"/>
        </w:rPr>
        <w:t xml:space="preserve">. </w:t>
      </w:r>
      <w:r w:rsidR="00336BF0" w:rsidRPr="000B59AD">
        <w:rPr>
          <w:rFonts w:asciiTheme="majorBidi" w:hAnsiTheme="majorBidi" w:cstheme="majorBidi"/>
          <w:color w:val="000000"/>
          <w:sz w:val="24"/>
          <w:szCs w:val="24"/>
        </w:rPr>
        <w:t>5</w:t>
      </w:r>
      <w:r w:rsidRPr="000B59AD">
        <w:rPr>
          <w:rFonts w:asciiTheme="majorBidi" w:hAnsiTheme="majorBidi" w:cstheme="majorBidi"/>
          <w:color w:val="000000"/>
          <w:sz w:val="24"/>
          <w:szCs w:val="24"/>
        </w:rPr>
        <w:t>).</w:t>
      </w:r>
    </w:p>
    <w:p w14:paraId="7B0E5A3B" w14:textId="77777777" w:rsidR="00A21F6A" w:rsidRPr="000B59AD" w:rsidRDefault="00FB2831" w:rsidP="007D21E6">
      <w:pPr>
        <w:pStyle w:val="Heading1"/>
        <w:tabs>
          <w:tab w:val="left" w:pos="575"/>
        </w:tabs>
        <w:bidi w:val="0"/>
        <w:spacing w:before="0" w:line="480" w:lineRule="auto"/>
        <w:jc w:val="both"/>
        <w:rPr>
          <w:rFonts w:asciiTheme="majorBidi" w:eastAsia="Times New Roman" w:hAnsiTheme="majorBidi"/>
          <w:b/>
          <w:bCs/>
          <w:color w:val="000000" w:themeColor="text1"/>
          <w:sz w:val="24"/>
          <w:szCs w:val="24"/>
        </w:rPr>
      </w:pPr>
      <w:r w:rsidRPr="000B59AD">
        <w:rPr>
          <w:rFonts w:asciiTheme="majorBidi" w:eastAsia="Times New Roman" w:hAnsiTheme="majorBidi"/>
          <w:b/>
          <w:bCs/>
          <w:color w:val="000000" w:themeColor="text1"/>
          <w:sz w:val="24"/>
          <w:szCs w:val="24"/>
        </w:rPr>
        <w:t>Postoperative follow-up and assessment</w:t>
      </w:r>
    </w:p>
    <w:p w14:paraId="610C238E" w14:textId="1C683E39" w:rsidR="00754D0E" w:rsidRPr="000B59AD" w:rsidRDefault="00FB2831" w:rsidP="007D21E6">
      <w:pPr>
        <w:bidi w:val="0"/>
        <w:spacing w:after="0" w:line="480" w:lineRule="auto"/>
        <w:jc w:val="both"/>
        <w:rPr>
          <w:rFonts w:asciiTheme="majorBidi" w:hAnsiTheme="majorBidi" w:cstheme="majorBidi"/>
          <w:b/>
          <w:bCs/>
          <w:color w:val="000000" w:themeColor="text1"/>
          <w:sz w:val="24"/>
          <w:szCs w:val="24"/>
        </w:rPr>
      </w:pPr>
      <w:r w:rsidRPr="000B59AD">
        <w:rPr>
          <w:rFonts w:asciiTheme="majorBidi" w:hAnsiTheme="majorBidi" w:cstheme="majorBidi"/>
          <w:b/>
          <w:bCs/>
          <w:color w:val="000000" w:themeColor="text1"/>
          <w:sz w:val="24"/>
          <w:szCs w:val="24"/>
        </w:rPr>
        <w:t xml:space="preserve">Clinical </w:t>
      </w:r>
      <w:r w:rsidRPr="000B59AD">
        <w:rPr>
          <w:rFonts w:ascii="Times New Roman" w:hAnsi="Times New Roman" w:cs="Times New Roman"/>
          <w:b/>
          <w:bCs/>
          <w:color w:val="000000"/>
          <w:sz w:val="24"/>
          <w:szCs w:val="24"/>
        </w:rPr>
        <w:t>assessment</w:t>
      </w:r>
    </w:p>
    <w:p w14:paraId="306C7240" w14:textId="79E1A262" w:rsidR="009A5614" w:rsidRPr="000B59AD" w:rsidRDefault="00FB2831" w:rsidP="007D21E6">
      <w:pPr>
        <w:autoSpaceDE w:val="0"/>
        <w:autoSpaceDN w:val="0"/>
        <w:bidi w:val="0"/>
        <w:adjustRightInd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All patients in both groups were examined for any signs </w:t>
      </w:r>
      <w:r w:rsidRPr="000B59AD">
        <w:rPr>
          <w:rFonts w:ascii="Times New Roman" w:hAnsi="Times New Roman" w:cs="Times New Roman"/>
          <w:sz w:val="24"/>
          <w:szCs w:val="24"/>
        </w:rPr>
        <w:t>or</w:t>
      </w:r>
      <w:r w:rsidRPr="000B59AD">
        <w:rPr>
          <w:rFonts w:asciiTheme="majorBidi" w:hAnsiTheme="majorBidi" w:cstheme="majorBidi"/>
          <w:sz w:val="24"/>
          <w:szCs w:val="24"/>
        </w:rPr>
        <w:t xml:space="preserve"> symptoms of postoperative pain, </w:t>
      </w:r>
      <w:proofErr w:type="spellStart"/>
      <w:r w:rsidRPr="000B59AD">
        <w:rPr>
          <w:rFonts w:asciiTheme="majorBidi" w:hAnsiTheme="majorBidi" w:cstheme="majorBidi"/>
          <w:sz w:val="24"/>
          <w:szCs w:val="24"/>
        </w:rPr>
        <w:t>edema</w:t>
      </w:r>
      <w:proofErr w:type="spellEnd"/>
      <w:r w:rsidRPr="000B59AD">
        <w:rPr>
          <w:rFonts w:asciiTheme="majorBidi" w:hAnsiTheme="majorBidi" w:cstheme="majorBidi"/>
          <w:sz w:val="24"/>
          <w:szCs w:val="24"/>
        </w:rPr>
        <w:t xml:space="preserve">, sinus infection and/or dehiscence of the wound with local infection or inflammation one week, three months and eight months </w:t>
      </w:r>
      <w:r w:rsidRPr="000B59AD">
        <w:rPr>
          <w:rFonts w:ascii="Times New Roman" w:hAnsi="Times New Roman" w:cs="Times New Roman"/>
          <w:sz w:val="24"/>
          <w:szCs w:val="24"/>
        </w:rPr>
        <w:t>after surgery</w:t>
      </w:r>
      <w:r w:rsidRPr="000B59AD">
        <w:rPr>
          <w:rFonts w:asciiTheme="majorBidi" w:hAnsiTheme="majorBidi" w:cstheme="majorBidi"/>
          <w:sz w:val="24"/>
          <w:szCs w:val="24"/>
        </w:rPr>
        <w:t>.</w:t>
      </w:r>
    </w:p>
    <w:p w14:paraId="5B07B7DB" w14:textId="601F71D3" w:rsidR="00754D0E" w:rsidRPr="000B59AD" w:rsidRDefault="00FB2831" w:rsidP="007D21E6">
      <w:pPr>
        <w:bidi w:val="0"/>
        <w:spacing w:after="0" w:line="480" w:lineRule="auto"/>
        <w:jc w:val="both"/>
        <w:rPr>
          <w:rFonts w:asciiTheme="majorBidi" w:hAnsiTheme="majorBidi" w:cstheme="majorBidi"/>
          <w:b/>
          <w:bCs/>
          <w:color w:val="000000" w:themeColor="text1"/>
          <w:sz w:val="24"/>
          <w:szCs w:val="24"/>
        </w:rPr>
      </w:pPr>
      <w:r w:rsidRPr="000B59AD">
        <w:rPr>
          <w:rFonts w:asciiTheme="majorBidi" w:hAnsiTheme="majorBidi" w:cstheme="majorBidi"/>
          <w:b/>
          <w:bCs/>
          <w:color w:val="000000" w:themeColor="text1"/>
          <w:sz w:val="24"/>
          <w:szCs w:val="24"/>
        </w:rPr>
        <w:t xml:space="preserve">Radiographic </w:t>
      </w:r>
      <w:r w:rsidRPr="000B59AD">
        <w:rPr>
          <w:rFonts w:ascii="Times New Roman" w:hAnsi="Times New Roman" w:cs="Times New Roman"/>
          <w:b/>
          <w:bCs/>
          <w:color w:val="000000"/>
          <w:sz w:val="24"/>
          <w:szCs w:val="24"/>
        </w:rPr>
        <w:t>assessment</w:t>
      </w:r>
    </w:p>
    <w:p w14:paraId="7DBCCE14" w14:textId="63590D82" w:rsidR="006F2DA8" w:rsidRPr="000B59AD" w:rsidRDefault="00721B8D"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CBCT imaging</w:t>
      </w:r>
      <w:r w:rsidRPr="000B59AD">
        <w:rPr>
          <w:rFonts w:asciiTheme="majorBidi" w:hAnsiTheme="majorBidi" w:cstheme="majorBidi"/>
          <w:color w:val="000000"/>
          <w:sz w:val="24"/>
          <w:szCs w:val="24"/>
        </w:rPr>
        <w:t xml:space="preserve"> (Papaya 3D Plus, </w:t>
      </w:r>
      <w:proofErr w:type="spellStart"/>
      <w:r w:rsidRPr="000B59AD">
        <w:rPr>
          <w:rFonts w:asciiTheme="majorBidi" w:hAnsiTheme="majorBidi" w:cstheme="majorBidi"/>
          <w:color w:val="000000"/>
          <w:sz w:val="24"/>
          <w:szCs w:val="24"/>
        </w:rPr>
        <w:t>Genoray</w:t>
      </w:r>
      <w:proofErr w:type="spellEnd"/>
      <w:r w:rsidRPr="000B59AD">
        <w:rPr>
          <w:rFonts w:asciiTheme="majorBidi" w:hAnsiTheme="majorBidi" w:cstheme="majorBidi"/>
          <w:color w:val="000000"/>
          <w:sz w:val="24"/>
          <w:szCs w:val="24"/>
        </w:rPr>
        <w:t xml:space="preserve"> Co</w:t>
      </w:r>
      <w:r w:rsidRPr="000B59AD">
        <w:rPr>
          <w:rFonts w:ascii="Times New Roman" w:hAnsi="Times New Roman" w:cs="Times New Roman"/>
          <w:color w:val="000000"/>
          <w:sz w:val="24"/>
          <w:szCs w:val="24"/>
        </w:rPr>
        <w:t>.</w:t>
      </w:r>
      <w:r w:rsidRPr="000B59AD">
        <w:rPr>
          <w:rFonts w:asciiTheme="majorBidi" w:hAnsiTheme="majorBidi" w:cstheme="majorBidi"/>
          <w:color w:val="000000"/>
          <w:sz w:val="24"/>
          <w:szCs w:val="24"/>
        </w:rPr>
        <w:t xml:space="preserve">, Korea) </w:t>
      </w:r>
      <w:r w:rsidRPr="000B59AD">
        <w:rPr>
          <w:rFonts w:ascii="Times New Roman" w:hAnsi="Times New Roman" w:cs="Times New Roman"/>
          <w:color w:val="000000"/>
          <w:sz w:val="24"/>
          <w:szCs w:val="24"/>
        </w:rPr>
        <w:t>with an</w:t>
      </w:r>
      <w:r w:rsidRPr="000B59AD">
        <w:rPr>
          <w:rFonts w:asciiTheme="majorBidi" w:hAnsiTheme="majorBidi" w:cstheme="majorBidi"/>
          <w:color w:val="000000"/>
          <w:sz w:val="24"/>
          <w:szCs w:val="24"/>
        </w:rPr>
        <w:t xml:space="preserve"> exposure factor </w:t>
      </w:r>
      <w:r w:rsidRPr="000B59AD">
        <w:rPr>
          <w:rFonts w:ascii="Times New Roman" w:hAnsi="Times New Roman" w:cs="Times New Roman"/>
          <w:color w:val="000000"/>
          <w:sz w:val="24"/>
          <w:szCs w:val="24"/>
        </w:rPr>
        <w:t>of 90 kV</w:t>
      </w:r>
      <w:r w:rsidRPr="000B59AD">
        <w:rPr>
          <w:rFonts w:asciiTheme="majorBidi" w:hAnsiTheme="majorBidi" w:cstheme="majorBidi"/>
          <w:color w:val="000000"/>
          <w:sz w:val="24"/>
          <w:szCs w:val="24"/>
        </w:rPr>
        <w:t xml:space="preserve">, </w:t>
      </w:r>
      <w:r w:rsidRPr="000B59AD">
        <w:rPr>
          <w:rFonts w:ascii="Times New Roman" w:hAnsi="Times New Roman" w:cs="Times New Roman"/>
          <w:color w:val="000000"/>
          <w:sz w:val="24"/>
          <w:szCs w:val="24"/>
        </w:rPr>
        <w:t xml:space="preserve">a </w:t>
      </w:r>
      <w:r w:rsidRPr="000B59AD">
        <w:rPr>
          <w:rFonts w:asciiTheme="majorBidi" w:hAnsiTheme="majorBidi" w:cstheme="majorBidi"/>
          <w:color w:val="000000"/>
          <w:sz w:val="24"/>
          <w:szCs w:val="24"/>
        </w:rPr>
        <w:t xml:space="preserve">mA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12 and </w:t>
      </w:r>
      <w:r w:rsidRPr="000B59AD">
        <w:rPr>
          <w:rFonts w:ascii="Times New Roman" w:hAnsi="Times New Roman" w:cs="Times New Roman"/>
          <w:color w:val="000000"/>
          <w:sz w:val="24"/>
          <w:szCs w:val="24"/>
        </w:rPr>
        <w:t xml:space="preserve">an </w:t>
      </w:r>
      <w:r w:rsidRPr="000B59AD">
        <w:rPr>
          <w:rFonts w:asciiTheme="majorBidi" w:hAnsiTheme="majorBidi" w:cstheme="majorBidi"/>
          <w:color w:val="000000"/>
          <w:sz w:val="24"/>
          <w:szCs w:val="24"/>
        </w:rPr>
        <w:t xml:space="preserve">exposure time </w:t>
      </w:r>
      <w:r w:rsidRPr="000B59AD">
        <w:rPr>
          <w:rFonts w:ascii="Times New Roman" w:hAnsi="Times New Roman" w:cs="Times New Roman"/>
          <w:color w:val="000000"/>
          <w:sz w:val="24"/>
          <w:szCs w:val="24"/>
        </w:rPr>
        <w:t xml:space="preserve">of </w:t>
      </w:r>
      <w:r w:rsidRPr="000B59AD">
        <w:rPr>
          <w:rFonts w:asciiTheme="majorBidi" w:hAnsiTheme="majorBidi" w:cstheme="majorBidi"/>
          <w:color w:val="000000"/>
          <w:sz w:val="24"/>
          <w:szCs w:val="24"/>
        </w:rPr>
        <w:t xml:space="preserve">14.5 </w:t>
      </w:r>
      <w:r w:rsidRPr="000B59AD">
        <w:rPr>
          <w:rFonts w:asciiTheme="majorBidi" w:hAnsiTheme="majorBidi" w:cstheme="majorBidi"/>
          <w:color w:val="000000" w:themeColor="text1"/>
          <w:sz w:val="24"/>
          <w:szCs w:val="24"/>
        </w:rPr>
        <w:t xml:space="preserve">was used. The orientation beam was </w:t>
      </w:r>
      <w:r w:rsidRPr="000B59AD">
        <w:rPr>
          <w:rFonts w:ascii="Times New Roman" w:hAnsi="Times New Roman" w:cs="Times New Roman"/>
          <w:color w:val="000000"/>
          <w:sz w:val="24"/>
          <w:szCs w:val="24"/>
        </w:rPr>
        <w:t>used</w:t>
      </w:r>
      <w:r w:rsidRPr="000B59AD">
        <w:rPr>
          <w:rFonts w:asciiTheme="majorBidi" w:hAnsiTheme="majorBidi" w:cstheme="majorBidi"/>
          <w:color w:val="000000" w:themeColor="text1"/>
          <w:sz w:val="24"/>
          <w:szCs w:val="24"/>
        </w:rPr>
        <w:t xml:space="preserve"> to adjust the </w:t>
      </w:r>
      <w:r w:rsidRPr="000B59AD">
        <w:rPr>
          <w:rFonts w:asciiTheme="majorBidi" w:hAnsiTheme="majorBidi" w:cstheme="majorBidi"/>
          <w:color w:val="000000" w:themeColor="text1"/>
          <w:sz w:val="24"/>
          <w:szCs w:val="24"/>
        </w:rPr>
        <w:lastRenderedPageBreak/>
        <w:t xml:space="preserve">jawbone parallel to the reference surface. </w:t>
      </w:r>
      <w:commentRangeStart w:id="17"/>
      <w:r w:rsidR="002E79BA" w:rsidRPr="00215B1F">
        <w:rPr>
          <w:rFonts w:asciiTheme="majorBidi" w:hAnsiTheme="majorBidi" w:cstheme="majorBidi"/>
          <w:color w:val="000000" w:themeColor="text1"/>
          <w:sz w:val="24"/>
          <w:szCs w:val="24"/>
          <w:highlight w:val="cyan"/>
        </w:rPr>
        <w:t>Measurements were carried out by a single calibrated examiner (S.M.E.) using OnDemand3D</w:t>
      </w:r>
      <w:r w:rsidRPr="00215B1F">
        <w:rPr>
          <w:rFonts w:asciiTheme="majorBidi" w:hAnsiTheme="majorBidi" w:cstheme="majorBidi"/>
          <w:color w:val="000000" w:themeColor="text1"/>
          <w:sz w:val="24"/>
          <w:szCs w:val="24"/>
          <w:highlight w:val="cyan"/>
        </w:rPr>
        <w:t xml:space="preserve">. </w:t>
      </w:r>
      <w:r w:rsidR="002E79BA" w:rsidRPr="00215B1F">
        <w:rPr>
          <w:rFonts w:asciiTheme="majorBidi" w:hAnsiTheme="majorBidi" w:cstheme="majorBidi"/>
          <w:color w:val="000000" w:themeColor="text1"/>
          <w:sz w:val="24"/>
          <w:szCs w:val="24"/>
          <w:highlight w:val="cyan"/>
        </w:rPr>
        <w:t>To assess measurement reliability, intra-examiner agreement was evaluated by remeasuring 20% of the randomly selected scans after a two-week interval, resulting in an intra-class correlation coefficient (ICC) of 0.92. Consistent anatomical landmarks were used to ensure that the same region of the alveolar bone crest was measured in all scans</w:t>
      </w:r>
      <w:r w:rsidR="002E79BA" w:rsidRPr="002E79BA">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commentRangeEnd w:id="17"/>
      <w:r w:rsidR="00215B1F">
        <w:rPr>
          <w:rStyle w:val="CommentReference"/>
        </w:rPr>
        <w:commentReference w:id="17"/>
      </w:r>
      <w:r w:rsidR="00FB2831" w:rsidRPr="000B59AD">
        <w:rPr>
          <w:rFonts w:asciiTheme="majorBidi" w:hAnsiTheme="majorBidi" w:cstheme="majorBidi"/>
          <w:color w:val="000000" w:themeColor="text1"/>
          <w:sz w:val="24"/>
          <w:szCs w:val="24"/>
        </w:rPr>
        <w:t xml:space="preserve">A linear measurement was performed on the multiplanar screen, </w:t>
      </w:r>
      <w:r w:rsidR="00FB2831" w:rsidRPr="000B59AD">
        <w:rPr>
          <w:rFonts w:ascii="Times New Roman" w:hAnsi="Times New Roman" w:cs="Times New Roman"/>
          <w:color w:val="000000"/>
          <w:sz w:val="24"/>
          <w:szCs w:val="24"/>
        </w:rPr>
        <w:t xml:space="preserve">and </w:t>
      </w:r>
      <w:r w:rsidR="00FB2831" w:rsidRPr="000B59AD">
        <w:rPr>
          <w:rFonts w:asciiTheme="majorBidi" w:hAnsiTheme="majorBidi" w:cstheme="majorBidi"/>
          <w:color w:val="000000" w:themeColor="text1"/>
          <w:sz w:val="24"/>
          <w:szCs w:val="24"/>
        </w:rPr>
        <w:t xml:space="preserve">navigation was </w:t>
      </w:r>
      <w:r w:rsidR="00FB2831" w:rsidRPr="000B59AD">
        <w:rPr>
          <w:rFonts w:ascii="Times New Roman" w:hAnsi="Times New Roman" w:cs="Times New Roman"/>
          <w:color w:val="000000"/>
          <w:sz w:val="24"/>
          <w:szCs w:val="24"/>
        </w:rPr>
        <w:t>performed</w:t>
      </w:r>
      <w:r w:rsidR="00FB2831" w:rsidRPr="000B59AD">
        <w:rPr>
          <w:rFonts w:asciiTheme="majorBidi" w:hAnsiTheme="majorBidi" w:cstheme="majorBidi"/>
          <w:color w:val="000000" w:themeColor="text1"/>
          <w:sz w:val="24"/>
          <w:szCs w:val="24"/>
        </w:rPr>
        <w:t xml:space="preserve"> until an accurate view of the augmented sinus was </w:t>
      </w:r>
      <w:r w:rsidR="00FB2831" w:rsidRPr="000B59AD">
        <w:rPr>
          <w:rFonts w:ascii="Times New Roman" w:hAnsi="Times New Roman" w:cs="Times New Roman"/>
          <w:color w:val="000000"/>
          <w:sz w:val="24"/>
          <w:szCs w:val="24"/>
        </w:rPr>
        <w:t>observed</w:t>
      </w:r>
      <w:r w:rsidR="00FB2831" w:rsidRPr="000B59AD">
        <w:rPr>
          <w:rFonts w:asciiTheme="majorBidi" w:hAnsiTheme="majorBidi" w:cstheme="majorBidi"/>
          <w:color w:val="000000" w:themeColor="text1"/>
          <w:sz w:val="24"/>
          <w:szCs w:val="24"/>
        </w:rPr>
        <w:t xml:space="preserve"> on the reformatted panorama and sagittal cut. Using the tools from the machine software, a line was drawn from the new level of the sinus floor to the alveolar bone crest to measure the new alveolar bone height and width</w:t>
      </w:r>
      <w:r w:rsidR="00FB2831" w:rsidRPr="000B59AD">
        <w:rPr>
          <w:rFonts w:ascii="Times New Roman" w:hAnsi="Times New Roman" w:cs="Times New Roman"/>
          <w:color w:val="000000"/>
          <w:sz w:val="24"/>
          <w:szCs w:val="24"/>
        </w:rPr>
        <w:t>,</w:t>
      </w:r>
      <w:r w:rsidR="00FB2831" w:rsidRPr="000B59AD">
        <w:rPr>
          <w:rFonts w:asciiTheme="majorBidi" w:hAnsiTheme="majorBidi" w:cstheme="majorBidi"/>
          <w:color w:val="000000" w:themeColor="text1"/>
          <w:sz w:val="24"/>
          <w:szCs w:val="24"/>
        </w:rPr>
        <w:t xml:space="preserve"> which helps in choosing the proper implant dimensions (Fig</w:t>
      </w:r>
      <w:r w:rsidR="00E123E0" w:rsidRPr="000B59AD">
        <w:rPr>
          <w:rFonts w:asciiTheme="majorBidi" w:hAnsiTheme="majorBidi" w:cstheme="majorBidi"/>
          <w:color w:val="000000" w:themeColor="text1"/>
          <w:sz w:val="24"/>
          <w:szCs w:val="24"/>
        </w:rPr>
        <w:t>.</w:t>
      </w:r>
      <w:r w:rsidR="00FB2831" w:rsidRPr="000B59AD">
        <w:rPr>
          <w:rFonts w:asciiTheme="majorBidi" w:hAnsiTheme="majorBidi" w:cstheme="majorBidi"/>
          <w:color w:val="000000" w:themeColor="text1"/>
          <w:sz w:val="24"/>
          <w:szCs w:val="24"/>
        </w:rPr>
        <w:t xml:space="preserve"> 2</w:t>
      </w:r>
      <w:r w:rsidR="00E123E0" w:rsidRPr="000B59AD">
        <w:rPr>
          <w:rFonts w:asciiTheme="majorBidi" w:hAnsiTheme="majorBidi" w:cstheme="majorBidi"/>
          <w:color w:val="000000" w:themeColor="text1"/>
          <w:sz w:val="24"/>
          <w:szCs w:val="24"/>
        </w:rPr>
        <w:t>B</w:t>
      </w:r>
      <w:r w:rsidR="00FB2831" w:rsidRPr="000B59AD">
        <w:rPr>
          <w:rFonts w:asciiTheme="majorBidi" w:hAnsiTheme="majorBidi" w:cstheme="majorBidi"/>
          <w:color w:val="000000" w:themeColor="text1"/>
          <w:sz w:val="24"/>
          <w:szCs w:val="24"/>
        </w:rPr>
        <w:t>).</w:t>
      </w:r>
    </w:p>
    <w:p w14:paraId="0AF5C427" w14:textId="44E77FEA" w:rsidR="00754D0E" w:rsidRPr="000B59AD" w:rsidRDefault="009E11F7" w:rsidP="007D21E6">
      <w:pPr>
        <w:autoSpaceDE w:val="0"/>
        <w:autoSpaceDN w:val="0"/>
        <w:bidi w:val="0"/>
        <w:adjustRightInd w:val="0"/>
        <w:spacing w:after="0" w:line="480" w:lineRule="auto"/>
        <w:jc w:val="both"/>
        <w:rPr>
          <w:rFonts w:asciiTheme="majorBidi" w:hAnsiTheme="majorBidi" w:cstheme="majorBidi"/>
          <w:b/>
          <w:bCs/>
          <w:color w:val="000000" w:themeColor="text1"/>
          <w:sz w:val="24"/>
          <w:szCs w:val="24"/>
        </w:rPr>
      </w:pPr>
      <w:r w:rsidRPr="000B59AD">
        <w:rPr>
          <w:rFonts w:asciiTheme="majorBidi" w:hAnsiTheme="majorBidi" w:cstheme="majorBidi"/>
          <w:b/>
          <w:bCs/>
          <w:color w:val="000000" w:themeColor="text1"/>
          <w:sz w:val="24"/>
          <w:szCs w:val="24"/>
        </w:rPr>
        <w:t>Histopathological assessment</w:t>
      </w:r>
    </w:p>
    <w:p w14:paraId="04085999" w14:textId="13E9C125" w:rsidR="004F2ED9" w:rsidRPr="000B59AD" w:rsidRDefault="00FB2831" w:rsidP="007D21E6">
      <w:pPr>
        <w:autoSpaceDE w:val="0"/>
        <w:autoSpaceDN w:val="0"/>
        <w:bidi w:val="0"/>
        <w:adjustRightInd w:val="0"/>
        <w:spacing w:after="0" w:line="480" w:lineRule="auto"/>
        <w:jc w:val="both"/>
        <w:rPr>
          <w:rFonts w:asciiTheme="majorBidi" w:hAnsiTheme="majorBidi" w:cstheme="majorBidi"/>
          <w:b/>
          <w:bCs/>
          <w:color w:val="000000" w:themeColor="text1"/>
          <w:sz w:val="24"/>
          <w:szCs w:val="24"/>
        </w:rPr>
      </w:pPr>
      <w:r w:rsidRPr="000B59AD">
        <w:rPr>
          <w:rFonts w:asciiTheme="majorBidi" w:hAnsiTheme="majorBidi" w:cstheme="majorBidi"/>
          <w:b/>
          <w:bCs/>
          <w:color w:val="000000" w:themeColor="text1"/>
          <w:sz w:val="24"/>
          <w:szCs w:val="24"/>
        </w:rPr>
        <w:t>Specimen processing</w:t>
      </w:r>
    </w:p>
    <w:p w14:paraId="712FE081" w14:textId="5BC7B9DE" w:rsidR="00A56877" w:rsidRPr="00EF3DA4" w:rsidRDefault="00A56877" w:rsidP="00215B1F">
      <w:pPr>
        <w:autoSpaceDE w:val="0"/>
        <w:autoSpaceDN w:val="0"/>
        <w:bidi w:val="0"/>
        <w:adjustRightInd w:val="0"/>
        <w:spacing w:after="0" w:line="480" w:lineRule="auto"/>
        <w:jc w:val="both"/>
        <w:rPr>
          <w:rFonts w:asciiTheme="majorBidi" w:hAnsiTheme="majorBidi" w:cstheme="majorBidi"/>
          <w:color w:val="0A0A0A"/>
          <w:sz w:val="28"/>
          <w:szCs w:val="28"/>
          <w:shd w:val="clear" w:color="auto" w:fill="FFFFFF"/>
        </w:rPr>
      </w:pPr>
      <w:commentRangeStart w:id="18"/>
      <w:r w:rsidRPr="00A56877">
        <w:rPr>
          <w:rFonts w:asciiTheme="majorBidi" w:hAnsiTheme="majorBidi" w:cstheme="majorBidi"/>
          <w:sz w:val="24"/>
          <w:szCs w:val="24"/>
          <w:highlight w:val="cyan"/>
        </w:rPr>
        <w:t xml:space="preserve">After fixation in 10% buffered formalin, the </w:t>
      </w:r>
      <w:r w:rsidRPr="00A56877">
        <w:rPr>
          <w:rFonts w:ascii="Times New Roman" w:hAnsi="Times New Roman" w:cs="Times New Roman"/>
          <w:sz w:val="24"/>
          <w:szCs w:val="24"/>
          <w:highlight w:val="cyan"/>
        </w:rPr>
        <w:t>samples</w:t>
      </w:r>
      <w:r w:rsidRPr="00A56877">
        <w:rPr>
          <w:rFonts w:asciiTheme="majorBidi" w:hAnsiTheme="majorBidi" w:cstheme="majorBidi"/>
          <w:sz w:val="24"/>
          <w:szCs w:val="24"/>
          <w:highlight w:val="cyan"/>
        </w:rPr>
        <w:t xml:space="preserve"> were decalcified </w:t>
      </w:r>
      <w:r w:rsidRPr="00A56877">
        <w:rPr>
          <w:rFonts w:ascii="Times New Roman" w:hAnsi="Times New Roman" w:cs="Times New Roman"/>
          <w:sz w:val="24"/>
          <w:szCs w:val="24"/>
          <w:highlight w:val="cyan"/>
        </w:rPr>
        <w:t>via</w:t>
      </w:r>
      <w:r w:rsidRPr="00A56877">
        <w:rPr>
          <w:rFonts w:asciiTheme="majorBidi" w:hAnsiTheme="majorBidi" w:cstheme="majorBidi"/>
          <w:sz w:val="24"/>
          <w:szCs w:val="24"/>
          <w:highlight w:val="cyan"/>
        </w:rPr>
        <w:t xml:space="preserve"> a conventional protocol</w:t>
      </w:r>
      <w:r w:rsidRPr="00A56877">
        <w:rPr>
          <w:highlight w:val="cyan"/>
        </w:rPr>
        <w:t xml:space="preserve"> (</w:t>
      </w:r>
      <w:r w:rsidRPr="00A56877">
        <w:rPr>
          <w:rFonts w:asciiTheme="majorBidi" w:hAnsiTheme="majorBidi" w:cstheme="majorBidi"/>
          <w:sz w:val="24"/>
          <w:szCs w:val="24"/>
          <w:highlight w:val="cyan"/>
        </w:rPr>
        <w:t>soaking the tissue in the decalcifying agent at room temperature, typically with regular changes of the solution, with gentle agitation applied to speed up the process). 10% diluted formic acid was used for decalcification,</w:t>
      </w:r>
      <w:r w:rsidRPr="00A56877">
        <w:rPr>
          <w:rFonts w:asciiTheme="majorBidi" w:hAnsiTheme="majorBidi" w:cstheme="majorBidi"/>
          <w:color w:val="0A0A0A"/>
          <w:sz w:val="24"/>
          <w:szCs w:val="24"/>
          <w:highlight w:val="cyan"/>
          <w:shd w:val="clear" w:color="auto" w:fill="FFFFFF"/>
        </w:rPr>
        <w:t xml:space="preserve"> as it is a weak organic acid that provides a balance between speed and tissue preservation. Its moderate action is less damaging to delicate cellular structures and nuclear staining than stronger acids, while still being faster than chelating agents and</w:t>
      </w:r>
      <w:r w:rsidRPr="00A56877">
        <w:rPr>
          <w:highlight w:val="cyan"/>
        </w:rPr>
        <w:t xml:space="preserve"> </w:t>
      </w:r>
      <w:r w:rsidRPr="00A56877">
        <w:rPr>
          <w:rFonts w:asciiTheme="majorBidi" w:hAnsiTheme="majorBidi" w:cstheme="majorBidi"/>
          <w:color w:val="0A0A0A"/>
          <w:sz w:val="24"/>
          <w:szCs w:val="24"/>
          <w:highlight w:val="cyan"/>
          <w:shd w:val="clear" w:color="auto" w:fill="FFFFFF"/>
        </w:rPr>
        <w:t xml:space="preserve">significantly faster than EDTA </w:t>
      </w:r>
      <w:r w:rsidR="00B02F51" w:rsidRPr="00A56877">
        <w:rPr>
          <w:rFonts w:asciiTheme="majorBidi" w:hAnsiTheme="majorBidi" w:cstheme="majorBidi"/>
          <w:color w:val="0A0A0A"/>
          <w:sz w:val="24"/>
          <w:szCs w:val="24"/>
          <w:highlight w:val="cyan"/>
          <w:shd w:val="clear" w:color="auto" w:fill="FFFFFF"/>
        </w:rPr>
        <w:t>decalcification</w:t>
      </w:r>
      <w:r w:rsidR="00B02F51">
        <w:rPr>
          <w:rFonts w:asciiTheme="majorBidi" w:hAnsiTheme="majorBidi" w:cstheme="majorBidi"/>
          <w:color w:val="0A0A0A"/>
          <w:sz w:val="24"/>
          <w:szCs w:val="24"/>
          <w:highlight w:val="cyan"/>
          <w:shd w:val="clear" w:color="auto" w:fill="FFFFFF"/>
        </w:rPr>
        <w:t xml:space="preserve"> [19</w:t>
      </w:r>
      <w:r w:rsidR="00215B1F">
        <w:rPr>
          <w:rFonts w:asciiTheme="majorBidi" w:hAnsiTheme="majorBidi" w:cstheme="majorBidi"/>
          <w:color w:val="0A0A0A"/>
          <w:sz w:val="24"/>
          <w:szCs w:val="24"/>
          <w:highlight w:val="cyan"/>
          <w:shd w:val="clear" w:color="auto" w:fill="FFFFFF"/>
        </w:rPr>
        <w:t>]</w:t>
      </w:r>
      <w:r w:rsidRPr="00A56877">
        <w:rPr>
          <w:rFonts w:asciiTheme="majorBidi" w:hAnsiTheme="majorBidi" w:cstheme="majorBidi"/>
          <w:color w:val="0A0A0A"/>
          <w:sz w:val="24"/>
          <w:szCs w:val="24"/>
          <w:highlight w:val="cyan"/>
          <w:shd w:val="clear" w:color="auto" w:fill="FFFFFF"/>
        </w:rPr>
        <w:t>.</w:t>
      </w:r>
      <w:r w:rsidRPr="00A56877">
        <w:rPr>
          <w:rFonts w:ascii="Roboto" w:hAnsi="Roboto"/>
          <w:color w:val="0A0A0A"/>
          <w:highlight w:val="cyan"/>
          <w:shd w:val="clear" w:color="auto" w:fill="FFFFFF"/>
        </w:rPr>
        <w:t xml:space="preserve"> </w:t>
      </w:r>
      <w:commentRangeEnd w:id="18"/>
      <w:r w:rsidR="00B02F51">
        <w:rPr>
          <w:rStyle w:val="CommentReference"/>
        </w:rPr>
        <w:commentReference w:id="18"/>
      </w:r>
    </w:p>
    <w:p w14:paraId="10D69237" w14:textId="6BD07B30" w:rsidR="0097547E" w:rsidRPr="000B59AD" w:rsidRDefault="00FB2831" w:rsidP="007D21E6">
      <w:pPr>
        <w:autoSpaceDE w:val="0"/>
        <w:autoSpaceDN w:val="0"/>
        <w:bidi w:val="0"/>
        <w:adjustRightInd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dehydrated through a graded series of ethanol concentrations, cleared in xylene, and embedded in paraffin. Each sample was labelled and longitudinally embedded to ensure standardized sectioning. Serial </w:t>
      </w:r>
      <w:r w:rsidRPr="000B59AD">
        <w:rPr>
          <w:rFonts w:ascii="Times New Roman" w:hAnsi="Times New Roman" w:cs="Times New Roman"/>
          <w:sz w:val="24"/>
          <w:szCs w:val="24"/>
        </w:rPr>
        <w:t>4-µm-</w:t>
      </w:r>
      <w:r w:rsidRPr="000B59AD">
        <w:rPr>
          <w:rFonts w:asciiTheme="majorBidi" w:hAnsiTheme="majorBidi" w:cstheme="majorBidi"/>
          <w:sz w:val="24"/>
          <w:szCs w:val="24"/>
        </w:rPr>
        <w:t>thick</w:t>
      </w:r>
      <w:r w:rsidRPr="000B59AD">
        <w:rPr>
          <w:rFonts w:ascii="Times New Roman" w:hAnsi="Times New Roman" w:cs="Times New Roman"/>
          <w:sz w:val="24"/>
          <w:szCs w:val="24"/>
        </w:rPr>
        <w:t xml:space="preserve"> sections</w:t>
      </w:r>
      <w:r w:rsidRPr="000B59AD">
        <w:rPr>
          <w:rFonts w:asciiTheme="majorBidi" w:hAnsiTheme="majorBidi" w:cstheme="majorBidi"/>
          <w:sz w:val="24"/>
          <w:szCs w:val="24"/>
        </w:rPr>
        <w:t xml:space="preserve"> were cut in the longitudinal plane to ensure </w:t>
      </w:r>
      <w:r w:rsidRPr="000B59AD">
        <w:rPr>
          <w:rFonts w:ascii="Times New Roman" w:hAnsi="Times New Roman" w:cs="Times New Roman"/>
          <w:sz w:val="24"/>
          <w:szCs w:val="24"/>
        </w:rPr>
        <w:t xml:space="preserve">that </w:t>
      </w:r>
      <w:r w:rsidRPr="000B59AD">
        <w:rPr>
          <w:rFonts w:asciiTheme="majorBidi" w:hAnsiTheme="majorBidi" w:cstheme="majorBidi"/>
          <w:sz w:val="24"/>
          <w:szCs w:val="24"/>
        </w:rPr>
        <w:t xml:space="preserve">each slide included both old and newly formed bone within the same field. The sections were stained with </w:t>
      </w:r>
      <w:proofErr w:type="spellStart"/>
      <w:r w:rsidR="000D5A51">
        <w:rPr>
          <w:rFonts w:ascii="Times New Roman" w:hAnsi="Times New Roman" w:cs="Times New Roman"/>
          <w:sz w:val="24"/>
          <w:szCs w:val="24"/>
        </w:rPr>
        <w:t>H</w:t>
      </w:r>
      <w:r w:rsidRPr="000B59AD">
        <w:rPr>
          <w:rFonts w:ascii="Times New Roman" w:hAnsi="Times New Roman" w:cs="Times New Roman"/>
          <w:sz w:val="24"/>
          <w:szCs w:val="24"/>
        </w:rPr>
        <w:t>ematoxylin</w:t>
      </w:r>
      <w:proofErr w:type="spellEnd"/>
      <w:r w:rsidRPr="000B59AD">
        <w:rPr>
          <w:rFonts w:asciiTheme="majorBidi" w:hAnsiTheme="majorBidi" w:cstheme="majorBidi"/>
          <w:sz w:val="24"/>
          <w:szCs w:val="24"/>
        </w:rPr>
        <w:t xml:space="preserve"> and </w:t>
      </w:r>
      <w:r w:rsidR="000D5A51">
        <w:rPr>
          <w:rFonts w:ascii="Times New Roman" w:hAnsi="Times New Roman" w:cs="Times New Roman"/>
          <w:sz w:val="24"/>
          <w:szCs w:val="24"/>
        </w:rPr>
        <w:t>E</w:t>
      </w:r>
      <w:r w:rsidRPr="000B59AD">
        <w:rPr>
          <w:rFonts w:ascii="Times New Roman" w:hAnsi="Times New Roman" w:cs="Times New Roman"/>
          <w:sz w:val="24"/>
          <w:szCs w:val="24"/>
        </w:rPr>
        <w:t>osin</w:t>
      </w:r>
      <w:r w:rsidRPr="000B59AD">
        <w:rPr>
          <w:rFonts w:asciiTheme="majorBidi" w:hAnsiTheme="majorBidi" w:cstheme="majorBidi"/>
          <w:sz w:val="24"/>
          <w:szCs w:val="24"/>
        </w:rPr>
        <w:t xml:space="preserve"> (H&amp;E) and Masson's </w:t>
      </w:r>
      <w:r w:rsidRPr="000B59AD">
        <w:rPr>
          <w:rFonts w:ascii="Times New Roman" w:hAnsi="Times New Roman" w:cs="Times New Roman"/>
          <w:sz w:val="24"/>
          <w:szCs w:val="24"/>
        </w:rPr>
        <w:t>trichrome</w:t>
      </w:r>
      <w:r w:rsidRPr="000B59AD">
        <w:rPr>
          <w:rFonts w:asciiTheme="majorBidi" w:hAnsiTheme="majorBidi" w:cstheme="majorBidi"/>
          <w:sz w:val="24"/>
          <w:szCs w:val="24"/>
        </w:rPr>
        <w:t xml:space="preserve"> </w:t>
      </w:r>
      <w:r w:rsidR="000D5A51">
        <w:rPr>
          <w:rFonts w:asciiTheme="majorBidi" w:hAnsiTheme="majorBidi" w:cstheme="majorBidi"/>
          <w:sz w:val="24"/>
          <w:szCs w:val="24"/>
        </w:rPr>
        <w:t xml:space="preserve">(MT) </w:t>
      </w:r>
      <w:r w:rsidRPr="000B59AD">
        <w:rPr>
          <w:rFonts w:asciiTheme="majorBidi" w:hAnsiTheme="majorBidi" w:cstheme="majorBidi"/>
          <w:sz w:val="24"/>
          <w:szCs w:val="24"/>
        </w:rPr>
        <w:t>for histological evaluation.</w:t>
      </w:r>
    </w:p>
    <w:p w14:paraId="35109E49" w14:textId="5B3B6676" w:rsidR="007C4161" w:rsidRPr="000B59AD" w:rsidRDefault="00FB2831" w:rsidP="007D21E6">
      <w:pPr>
        <w:autoSpaceDE w:val="0"/>
        <w:autoSpaceDN w:val="0"/>
        <w:bidi w:val="0"/>
        <w:adjustRightInd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b/>
          <w:bCs/>
          <w:color w:val="000000" w:themeColor="text1"/>
          <w:sz w:val="24"/>
          <w:szCs w:val="24"/>
        </w:rPr>
        <w:t>Histological analysis:</w:t>
      </w:r>
    </w:p>
    <w:p w14:paraId="1753BF99" w14:textId="66DF2EB3" w:rsidR="00C8087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lastRenderedPageBreak/>
        <w:t xml:space="preserve">Histopathological evaluation of the photomicrographs was </w:t>
      </w:r>
      <w:r w:rsidRPr="000B59AD">
        <w:rPr>
          <w:rFonts w:ascii="Times New Roman" w:hAnsi="Times New Roman" w:cs="Times New Roman"/>
          <w:color w:val="000000"/>
          <w:sz w:val="24"/>
          <w:szCs w:val="24"/>
        </w:rPr>
        <w:t>performed via</w:t>
      </w:r>
      <w:r w:rsidRPr="000B59AD">
        <w:rPr>
          <w:rFonts w:asciiTheme="majorBidi" w:hAnsiTheme="majorBidi" w:cstheme="majorBidi"/>
          <w:color w:val="000000" w:themeColor="text1"/>
          <w:sz w:val="24"/>
          <w:szCs w:val="24"/>
        </w:rPr>
        <w:t xml:space="preserve"> an HD camera (model No. XCAM1080PHB) </w:t>
      </w:r>
      <w:r w:rsidRPr="000B59AD">
        <w:rPr>
          <w:rFonts w:ascii="Times New Roman" w:hAnsi="Times New Roman" w:cs="Times New Roman"/>
          <w:color w:val="000000"/>
          <w:sz w:val="24"/>
          <w:szCs w:val="24"/>
        </w:rPr>
        <w:t>mounted</w:t>
      </w:r>
      <w:r w:rsidRPr="000B59AD">
        <w:rPr>
          <w:rFonts w:asciiTheme="majorBidi" w:hAnsiTheme="majorBidi" w:cstheme="majorBidi"/>
          <w:color w:val="000000" w:themeColor="text1"/>
          <w:sz w:val="24"/>
          <w:szCs w:val="24"/>
        </w:rPr>
        <w:t xml:space="preserve"> on a light microscope (SOPTOP EX20 biological microscope. China),</w:t>
      </w:r>
    </w:p>
    <w:p w14:paraId="47A9DDA1" w14:textId="31993CA1" w:rsidR="008445F0"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Decalcified H&amp;E</w:t>
      </w:r>
      <w:r w:rsidRPr="000B59AD">
        <w:rPr>
          <w:rFonts w:ascii="Times New Roman" w:hAnsi="Times New Roman" w:cs="Times New Roman"/>
          <w:color w:val="000000"/>
          <w:sz w:val="24"/>
          <w:szCs w:val="24"/>
        </w:rPr>
        <w:t>-</w:t>
      </w:r>
      <w:r w:rsidRPr="000B59AD">
        <w:rPr>
          <w:rFonts w:asciiTheme="majorBidi" w:hAnsiTheme="majorBidi" w:cstheme="majorBidi"/>
          <w:color w:val="000000" w:themeColor="text1"/>
          <w:sz w:val="24"/>
          <w:szCs w:val="24"/>
        </w:rPr>
        <w:t xml:space="preserve">stained sections were examined </w:t>
      </w:r>
      <w:r w:rsidRPr="000B59AD">
        <w:rPr>
          <w:rFonts w:ascii="Times New Roman" w:hAnsi="Times New Roman" w:cs="Times New Roman"/>
          <w:color w:val="000000"/>
          <w:sz w:val="24"/>
          <w:szCs w:val="24"/>
        </w:rPr>
        <w:t>via an</w:t>
      </w:r>
      <w:r w:rsidRPr="000B59AD">
        <w:rPr>
          <w:rFonts w:asciiTheme="majorBidi" w:hAnsiTheme="majorBidi" w:cstheme="majorBidi"/>
          <w:color w:val="000000" w:themeColor="text1"/>
          <w:sz w:val="24"/>
          <w:szCs w:val="24"/>
        </w:rPr>
        <w:t xml:space="preserve"> image analyser computer system </w:t>
      </w:r>
      <w:r w:rsidRPr="000B59AD">
        <w:rPr>
          <w:rFonts w:ascii="Times New Roman" w:hAnsi="Times New Roman" w:cs="Times New Roman"/>
          <w:color w:val="000000"/>
          <w:sz w:val="24"/>
          <w:szCs w:val="24"/>
        </w:rPr>
        <w:t>with</w:t>
      </w:r>
      <w:r w:rsidRPr="000B59AD">
        <w:rPr>
          <w:rFonts w:asciiTheme="majorBidi" w:hAnsiTheme="majorBidi" w:cstheme="majorBidi"/>
          <w:color w:val="000000" w:themeColor="text1"/>
          <w:sz w:val="24"/>
          <w:szCs w:val="24"/>
        </w:rPr>
        <w:t xml:space="preserve"> ImageJ 1.53e software. The percentage </w:t>
      </w:r>
      <w:r w:rsidRPr="000B59AD">
        <w:rPr>
          <w:rFonts w:ascii="Times New Roman" w:hAnsi="Times New Roman" w:cs="Times New Roman"/>
          <w:color w:val="000000"/>
          <w:sz w:val="24"/>
          <w:szCs w:val="24"/>
        </w:rPr>
        <w:t xml:space="preserve">area </w:t>
      </w:r>
      <w:r w:rsidRPr="000B59AD">
        <w:rPr>
          <w:rFonts w:asciiTheme="majorBidi" w:hAnsiTheme="majorBidi" w:cstheme="majorBidi"/>
          <w:color w:val="000000" w:themeColor="text1"/>
          <w:sz w:val="24"/>
          <w:szCs w:val="24"/>
        </w:rPr>
        <w:t xml:space="preserve">of new viable bone </w:t>
      </w:r>
      <w:r w:rsidR="008821AD" w:rsidRPr="000B59AD">
        <w:rPr>
          <w:rFonts w:asciiTheme="majorBidi" w:hAnsiTheme="majorBidi" w:cstheme="majorBidi"/>
          <w:color w:val="000000" w:themeColor="text1"/>
          <w:sz w:val="24"/>
          <w:szCs w:val="24"/>
        </w:rPr>
        <w:t>formed,</w:t>
      </w:r>
      <w:r w:rsidRPr="000B59AD">
        <w:rPr>
          <w:rFonts w:asciiTheme="majorBidi" w:hAnsiTheme="majorBidi" w:cstheme="majorBidi"/>
          <w:color w:val="000000" w:themeColor="text1"/>
          <w:sz w:val="24"/>
          <w:szCs w:val="24"/>
        </w:rPr>
        <w:t xml:space="preserve"> and </w:t>
      </w:r>
      <w:r w:rsidRPr="000B59AD">
        <w:rPr>
          <w:rFonts w:ascii="Times New Roman" w:hAnsi="Times New Roman" w:cs="Times New Roman"/>
          <w:color w:val="000000"/>
          <w:sz w:val="24"/>
          <w:szCs w:val="24"/>
        </w:rPr>
        <w:t>the percentage area</w:t>
      </w:r>
      <w:r w:rsidRPr="000B59AD">
        <w:rPr>
          <w:rFonts w:asciiTheme="majorBidi" w:hAnsiTheme="majorBidi" w:cstheme="majorBidi"/>
          <w:color w:val="000000" w:themeColor="text1"/>
          <w:sz w:val="24"/>
          <w:szCs w:val="24"/>
        </w:rPr>
        <w:t xml:space="preserve"> of bone marrow were measured in five fields per case </w:t>
      </w:r>
      <w:r w:rsidRPr="000B59AD">
        <w:rPr>
          <w:rFonts w:ascii="Times New Roman" w:hAnsi="Times New Roman" w:cs="Times New Roman"/>
          <w:color w:val="000000"/>
          <w:sz w:val="24"/>
          <w:szCs w:val="24"/>
        </w:rPr>
        <w:t>at</w:t>
      </w:r>
      <w:r w:rsidRPr="000B59AD">
        <w:rPr>
          <w:rFonts w:asciiTheme="majorBidi" w:hAnsiTheme="majorBidi" w:cstheme="majorBidi"/>
          <w:color w:val="000000" w:themeColor="text1"/>
          <w:sz w:val="24"/>
          <w:szCs w:val="24"/>
        </w:rPr>
        <w:t xml:space="preserve"> X10 magnification</w:t>
      </w:r>
      <w:commentRangeStart w:id="19"/>
      <w:r w:rsidRPr="00A806C8">
        <w:rPr>
          <w:rFonts w:ascii="Times New Roman" w:hAnsi="Times New Roman" w:cs="Times New Roman"/>
          <w:color w:val="000000"/>
          <w:sz w:val="24"/>
          <w:szCs w:val="24"/>
          <w:highlight w:val="cyan"/>
        </w:rPr>
        <w:t xml:space="preserve">. </w:t>
      </w:r>
      <w:proofErr w:type="gramStart"/>
      <w:r w:rsidR="00A56877" w:rsidRPr="00A806C8">
        <w:rPr>
          <w:rFonts w:ascii="Times New Roman" w:hAnsi="Times New Roman" w:cs="Times New Roman"/>
          <w:color w:val="000000"/>
          <w:sz w:val="24"/>
          <w:szCs w:val="24"/>
          <w:highlight w:val="cyan"/>
        </w:rPr>
        <w:t>In order to</w:t>
      </w:r>
      <w:proofErr w:type="gramEnd"/>
      <w:r w:rsidR="00A56877" w:rsidRPr="00A806C8">
        <w:rPr>
          <w:rFonts w:ascii="Times New Roman" w:hAnsi="Times New Roman" w:cs="Times New Roman"/>
          <w:color w:val="000000"/>
          <w:sz w:val="24"/>
          <w:szCs w:val="24"/>
          <w:highlight w:val="cyan"/>
        </w:rPr>
        <w:t xml:space="preserve"> select the desired histological fields, the area of interest was selected according to the site of new bone formation, such as defect site. Meanwhile, areas that were not relevant to the measurement (</w:t>
      </w:r>
      <w:proofErr w:type="spellStart"/>
      <w:r w:rsidR="00A56877" w:rsidRPr="00A806C8">
        <w:rPr>
          <w:rFonts w:ascii="Times New Roman" w:hAnsi="Times New Roman" w:cs="Times New Roman"/>
          <w:color w:val="000000"/>
          <w:sz w:val="24"/>
          <w:szCs w:val="24"/>
          <w:highlight w:val="cyan"/>
        </w:rPr>
        <w:t>e.g</w:t>
      </w:r>
      <w:proofErr w:type="spellEnd"/>
      <w:r w:rsidR="00A56877" w:rsidRPr="00A806C8">
        <w:rPr>
          <w:rFonts w:ascii="Times New Roman" w:hAnsi="Times New Roman" w:cs="Times New Roman"/>
          <w:color w:val="000000"/>
          <w:sz w:val="24"/>
          <w:szCs w:val="24"/>
          <w:highlight w:val="cyan"/>
        </w:rPr>
        <w:t xml:space="preserve">, surrounding soft tissue, </w:t>
      </w:r>
      <w:r w:rsidR="008821AD" w:rsidRPr="00A806C8">
        <w:rPr>
          <w:rFonts w:ascii="Times New Roman" w:hAnsi="Times New Roman" w:cs="Times New Roman"/>
          <w:color w:val="000000"/>
          <w:sz w:val="24"/>
          <w:szCs w:val="24"/>
          <w:highlight w:val="cyan"/>
        </w:rPr>
        <w:t>non-bone</w:t>
      </w:r>
      <w:r w:rsidR="00A56877" w:rsidRPr="00A806C8">
        <w:rPr>
          <w:rFonts w:ascii="Times New Roman" w:hAnsi="Times New Roman" w:cs="Times New Roman"/>
          <w:color w:val="000000"/>
          <w:sz w:val="24"/>
          <w:szCs w:val="24"/>
          <w:highlight w:val="cyan"/>
        </w:rPr>
        <w:t xml:space="preserve"> elements) were excluded. The freehand selection tool in </w:t>
      </w:r>
      <w:proofErr w:type="spellStart"/>
      <w:r w:rsidR="00A56877" w:rsidRPr="00A806C8">
        <w:rPr>
          <w:rFonts w:ascii="Times New Roman" w:hAnsi="Times New Roman" w:cs="Times New Roman"/>
          <w:color w:val="000000"/>
          <w:sz w:val="24"/>
          <w:szCs w:val="24"/>
          <w:highlight w:val="cyan"/>
        </w:rPr>
        <w:t>imageJ</w:t>
      </w:r>
      <w:proofErr w:type="spellEnd"/>
      <w:r w:rsidR="00A56877" w:rsidRPr="00A806C8">
        <w:rPr>
          <w:rFonts w:ascii="Times New Roman" w:hAnsi="Times New Roman" w:cs="Times New Roman"/>
          <w:color w:val="000000"/>
          <w:sz w:val="24"/>
          <w:szCs w:val="24"/>
          <w:highlight w:val="cyan"/>
        </w:rPr>
        <w:t xml:space="preserve"> was used to contour the entire bone/defect area and use Edit&gt; clear outside to mainly focus on the bone region. </w:t>
      </w:r>
      <w:commentRangeEnd w:id="19"/>
      <w:r w:rsidR="00A56877" w:rsidRPr="00A806C8">
        <w:rPr>
          <w:rStyle w:val="CommentReference"/>
          <w:highlight w:val="cyan"/>
        </w:rPr>
        <w:commentReference w:id="19"/>
      </w:r>
      <w:r w:rsidRPr="000B59AD">
        <w:rPr>
          <w:rFonts w:asciiTheme="majorBidi" w:hAnsiTheme="majorBidi" w:cstheme="majorBidi"/>
          <w:color w:val="000000" w:themeColor="text1"/>
          <w:sz w:val="24"/>
          <w:szCs w:val="24"/>
        </w:rPr>
        <w:t>Decalcified Masson Trichrome</w:t>
      </w:r>
      <w:r w:rsidRPr="000B59AD">
        <w:rPr>
          <w:rFonts w:ascii="Times New Roman" w:hAnsi="Times New Roman" w:cs="Times New Roman"/>
          <w:color w:val="000000"/>
          <w:sz w:val="24"/>
          <w:szCs w:val="24"/>
        </w:rPr>
        <w:t>-</w:t>
      </w:r>
      <w:r w:rsidRPr="000B59AD">
        <w:rPr>
          <w:rFonts w:asciiTheme="majorBidi" w:hAnsiTheme="majorBidi" w:cstheme="majorBidi"/>
          <w:color w:val="000000" w:themeColor="text1"/>
          <w:sz w:val="24"/>
          <w:szCs w:val="24"/>
        </w:rPr>
        <w:t xml:space="preserve">stained sections were also examined, and </w:t>
      </w:r>
      <w:r w:rsidRPr="000B59AD">
        <w:rPr>
          <w:rFonts w:ascii="Times New Roman" w:hAnsi="Times New Roman" w:cs="Times New Roman"/>
          <w:color w:val="000000"/>
          <w:sz w:val="24"/>
          <w:szCs w:val="24"/>
        </w:rPr>
        <w:t xml:space="preserve">the </w:t>
      </w:r>
      <w:r w:rsidRPr="000B59AD">
        <w:rPr>
          <w:rFonts w:asciiTheme="majorBidi" w:hAnsiTheme="majorBidi" w:cstheme="majorBidi"/>
          <w:color w:val="000000" w:themeColor="text1"/>
          <w:sz w:val="24"/>
          <w:szCs w:val="24"/>
        </w:rPr>
        <w:t xml:space="preserve">area </w:t>
      </w:r>
      <w:r w:rsidRPr="000B59AD">
        <w:rPr>
          <w:rFonts w:ascii="Times New Roman" w:hAnsi="Times New Roman" w:cs="Times New Roman"/>
          <w:color w:val="000000"/>
          <w:sz w:val="24"/>
          <w:szCs w:val="24"/>
        </w:rPr>
        <w:t>percentages</w:t>
      </w:r>
      <w:r w:rsidRPr="000B59AD">
        <w:rPr>
          <w:rFonts w:asciiTheme="majorBidi" w:hAnsiTheme="majorBidi" w:cstheme="majorBidi"/>
          <w:color w:val="000000" w:themeColor="text1"/>
          <w:sz w:val="24"/>
          <w:szCs w:val="24"/>
        </w:rPr>
        <w:t xml:space="preserve"> of osteoid (blue </w:t>
      </w:r>
      <w:r w:rsidR="00EA6502" w:rsidRPr="000B59AD">
        <w:rPr>
          <w:rFonts w:asciiTheme="majorBidi" w:hAnsiTheme="majorBidi" w:cstheme="majorBidi"/>
          <w:color w:val="000000" w:themeColor="text1"/>
          <w:sz w:val="24"/>
          <w:szCs w:val="24"/>
        </w:rPr>
        <w:t>colour</w:t>
      </w:r>
      <w:r w:rsidRPr="000B59AD">
        <w:rPr>
          <w:rFonts w:asciiTheme="majorBidi" w:hAnsiTheme="majorBidi" w:cstheme="majorBidi"/>
          <w:color w:val="000000" w:themeColor="text1"/>
          <w:sz w:val="24"/>
          <w:szCs w:val="24"/>
        </w:rPr>
        <w:t xml:space="preserve">) and mature bone were measured in five fields per case </w:t>
      </w:r>
      <w:r w:rsidRPr="000B59AD">
        <w:rPr>
          <w:rFonts w:ascii="Times New Roman" w:hAnsi="Times New Roman" w:cs="Times New Roman"/>
          <w:color w:val="000000"/>
          <w:sz w:val="24"/>
          <w:szCs w:val="24"/>
        </w:rPr>
        <w:t>at</w:t>
      </w:r>
      <w:r w:rsidRPr="000B59AD">
        <w:rPr>
          <w:rFonts w:asciiTheme="majorBidi" w:hAnsiTheme="majorBidi" w:cstheme="majorBidi"/>
          <w:color w:val="000000" w:themeColor="text1"/>
          <w:sz w:val="24"/>
          <w:szCs w:val="24"/>
        </w:rPr>
        <w:t xml:space="preserve"> X10 magnification.</w:t>
      </w:r>
    </w:p>
    <w:p w14:paraId="03829615" w14:textId="5A270242" w:rsidR="00C80871" w:rsidRPr="000B59AD" w:rsidRDefault="00FB2831" w:rsidP="007D21E6">
      <w:pPr>
        <w:bidi w:val="0"/>
        <w:spacing w:after="0" w:line="480" w:lineRule="auto"/>
        <w:jc w:val="both"/>
        <w:rPr>
          <w:rFonts w:asciiTheme="majorBidi" w:hAnsiTheme="majorBidi" w:cstheme="majorBidi"/>
          <w:b/>
          <w:bCs/>
          <w:color w:val="000000" w:themeColor="text1"/>
          <w:sz w:val="24"/>
          <w:szCs w:val="24"/>
        </w:rPr>
      </w:pPr>
      <w:r w:rsidRPr="000B59AD">
        <w:rPr>
          <w:rFonts w:asciiTheme="majorBidi" w:hAnsiTheme="majorBidi" w:cstheme="majorBidi"/>
          <w:b/>
          <w:bCs/>
          <w:color w:val="000000" w:themeColor="text1"/>
          <w:sz w:val="24"/>
          <w:szCs w:val="24"/>
        </w:rPr>
        <w:t xml:space="preserve">Statistical </w:t>
      </w:r>
      <w:r w:rsidR="004F5F7A" w:rsidRPr="000B59AD">
        <w:rPr>
          <w:rFonts w:asciiTheme="majorBidi" w:hAnsiTheme="majorBidi" w:cstheme="majorBidi"/>
          <w:b/>
          <w:bCs/>
          <w:color w:val="000000" w:themeColor="text1"/>
          <w:sz w:val="24"/>
          <w:szCs w:val="24"/>
        </w:rPr>
        <w:t>analysis</w:t>
      </w:r>
    </w:p>
    <w:p w14:paraId="43C44B7E" w14:textId="1337643C" w:rsidR="00C8087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 xml:space="preserve">Statistical analysis of the results was performed </w:t>
      </w:r>
      <w:r w:rsidRPr="000B59AD">
        <w:rPr>
          <w:rFonts w:ascii="Times New Roman" w:hAnsi="Times New Roman" w:cs="Times New Roman"/>
          <w:color w:val="000000"/>
          <w:sz w:val="24"/>
          <w:szCs w:val="24"/>
        </w:rPr>
        <w:t>via</w:t>
      </w:r>
      <w:r w:rsidRPr="000B59AD">
        <w:rPr>
          <w:rFonts w:asciiTheme="majorBidi" w:hAnsiTheme="majorBidi" w:cstheme="majorBidi"/>
          <w:color w:val="000000" w:themeColor="text1"/>
          <w:sz w:val="24"/>
          <w:szCs w:val="24"/>
        </w:rPr>
        <w:t xml:space="preserve"> SPSS software. </w:t>
      </w:r>
      <w:r w:rsidRPr="000B59AD">
        <w:rPr>
          <w:rFonts w:ascii="Times New Roman" w:hAnsi="Times New Roman" w:cs="Times New Roman"/>
          <w:color w:val="000000"/>
          <w:sz w:val="24"/>
          <w:szCs w:val="24"/>
        </w:rPr>
        <w:t>The Shapiro‒Wilk</w:t>
      </w:r>
      <w:r w:rsidRPr="000B59AD">
        <w:rPr>
          <w:rFonts w:asciiTheme="majorBidi" w:hAnsiTheme="majorBidi" w:cstheme="majorBidi"/>
          <w:color w:val="000000" w:themeColor="text1"/>
          <w:sz w:val="24"/>
          <w:szCs w:val="24"/>
        </w:rPr>
        <w:t xml:space="preserve"> test of normality was used to test </w:t>
      </w:r>
      <w:r w:rsidRPr="000B59AD">
        <w:rPr>
          <w:rFonts w:ascii="Times New Roman" w:hAnsi="Times New Roman" w:cs="Times New Roman"/>
          <w:color w:val="000000"/>
          <w:sz w:val="24"/>
          <w:szCs w:val="24"/>
        </w:rPr>
        <w:t xml:space="preserve">the </w:t>
      </w:r>
      <w:r w:rsidRPr="000B59AD">
        <w:rPr>
          <w:rFonts w:asciiTheme="majorBidi" w:hAnsiTheme="majorBidi" w:cstheme="majorBidi"/>
          <w:color w:val="000000" w:themeColor="text1"/>
          <w:sz w:val="24"/>
          <w:szCs w:val="24"/>
        </w:rPr>
        <w:t xml:space="preserve">normality of all continuous variables. </w:t>
      </w:r>
      <w:r w:rsidRPr="000B59AD">
        <w:rPr>
          <w:rFonts w:ascii="Times New Roman" w:hAnsi="Times New Roman" w:cs="Times New Roman"/>
          <w:color w:val="000000"/>
          <w:sz w:val="24"/>
          <w:szCs w:val="24"/>
        </w:rPr>
        <w:t xml:space="preserve">A paired t </w:t>
      </w:r>
      <w:r w:rsidRPr="000B59AD">
        <w:rPr>
          <w:rFonts w:asciiTheme="majorBidi" w:hAnsiTheme="majorBidi" w:cstheme="majorBidi"/>
          <w:color w:val="000000" w:themeColor="text1"/>
          <w:sz w:val="24"/>
          <w:szCs w:val="24"/>
        </w:rPr>
        <w:t xml:space="preserve">test was used </w:t>
      </w:r>
      <w:r w:rsidRPr="000B59AD">
        <w:rPr>
          <w:rFonts w:ascii="Times New Roman" w:hAnsi="Times New Roman" w:cs="Times New Roman"/>
          <w:color w:val="000000"/>
          <w:sz w:val="24"/>
          <w:szCs w:val="24"/>
        </w:rPr>
        <w:t>to evaluate the</w:t>
      </w:r>
      <w:r w:rsidRPr="000B59AD">
        <w:rPr>
          <w:rFonts w:asciiTheme="majorBidi" w:hAnsiTheme="majorBidi" w:cstheme="majorBidi"/>
          <w:color w:val="000000" w:themeColor="text1"/>
          <w:sz w:val="24"/>
          <w:szCs w:val="24"/>
        </w:rPr>
        <w:t xml:space="preserve"> statistical significance of </w:t>
      </w:r>
      <w:r w:rsidRPr="000B59AD">
        <w:rPr>
          <w:rFonts w:ascii="Times New Roman" w:hAnsi="Times New Roman" w:cs="Times New Roman"/>
          <w:color w:val="000000"/>
          <w:sz w:val="24"/>
          <w:szCs w:val="24"/>
        </w:rPr>
        <w:t xml:space="preserve">differences in </w:t>
      </w:r>
      <w:r w:rsidRPr="000B59AD">
        <w:rPr>
          <w:rFonts w:asciiTheme="majorBidi" w:hAnsiTheme="majorBidi" w:cstheme="majorBidi"/>
          <w:color w:val="000000" w:themeColor="text1"/>
          <w:sz w:val="24"/>
          <w:szCs w:val="24"/>
        </w:rPr>
        <w:t xml:space="preserve">bone height before and after each treatment. The unpaired </w:t>
      </w:r>
      <w:r w:rsidRPr="000B59AD">
        <w:rPr>
          <w:rFonts w:ascii="Times New Roman" w:hAnsi="Times New Roman" w:cs="Times New Roman"/>
          <w:color w:val="000000"/>
          <w:sz w:val="24"/>
          <w:szCs w:val="24"/>
        </w:rPr>
        <w:t xml:space="preserve">t </w:t>
      </w:r>
      <w:r w:rsidRPr="000B59AD">
        <w:rPr>
          <w:rFonts w:asciiTheme="majorBidi" w:hAnsiTheme="majorBidi" w:cstheme="majorBidi"/>
          <w:color w:val="000000" w:themeColor="text1"/>
          <w:sz w:val="24"/>
          <w:szCs w:val="24"/>
        </w:rPr>
        <w:t>test was used to evaluate the statistical significance of each parameter between the control group and the intervention group. P</w:t>
      </w:r>
      <w:r w:rsidRPr="000B59AD">
        <w:rPr>
          <w:rFonts w:ascii="Times New Roman" w:hAnsi="Times New Roman" w:cs="Times New Roman"/>
          <w:color w:val="000000"/>
          <w:sz w:val="24"/>
          <w:szCs w:val="24"/>
        </w:rPr>
        <w:t xml:space="preserve"> </w:t>
      </w:r>
      <w:r w:rsidRPr="000B59AD">
        <w:rPr>
          <w:rFonts w:asciiTheme="majorBidi" w:hAnsiTheme="majorBidi" w:cstheme="majorBidi"/>
          <w:color w:val="000000" w:themeColor="text1"/>
          <w:sz w:val="24"/>
          <w:szCs w:val="24"/>
        </w:rPr>
        <w:t>values ≤ 0.05 were considered statistically significant.</w:t>
      </w:r>
    </w:p>
    <w:p w14:paraId="04FAFADF" w14:textId="77777777" w:rsidR="00D05839" w:rsidRPr="000B59AD" w:rsidRDefault="00FB2831" w:rsidP="007D21E6">
      <w:pPr>
        <w:bidi w:val="0"/>
        <w:spacing w:after="0" w:line="480" w:lineRule="auto"/>
        <w:jc w:val="both"/>
        <w:rPr>
          <w:rFonts w:asciiTheme="majorBidi" w:hAnsiTheme="majorBidi" w:cstheme="majorBidi"/>
          <w:b/>
          <w:bCs/>
          <w:sz w:val="28"/>
          <w:szCs w:val="28"/>
        </w:rPr>
      </w:pPr>
      <w:r w:rsidRPr="000B59AD">
        <w:rPr>
          <w:rFonts w:asciiTheme="majorBidi" w:hAnsiTheme="majorBidi" w:cstheme="majorBidi"/>
          <w:b/>
          <w:bCs/>
          <w:sz w:val="28"/>
          <w:szCs w:val="28"/>
        </w:rPr>
        <w:t>Results</w:t>
      </w:r>
    </w:p>
    <w:p w14:paraId="43506900" w14:textId="5D07880B" w:rsidR="0094793C" w:rsidRPr="000B59AD" w:rsidRDefault="008D1691" w:rsidP="007D21E6">
      <w:pPr>
        <w:bidi w:val="0"/>
        <w:spacing w:after="0" w:line="480" w:lineRule="auto"/>
        <w:jc w:val="both"/>
        <w:rPr>
          <w:rFonts w:asciiTheme="majorBidi" w:hAnsiTheme="majorBidi" w:cstheme="majorBidi"/>
          <w:b/>
          <w:bCs/>
          <w:sz w:val="28"/>
          <w:szCs w:val="28"/>
        </w:rPr>
      </w:pPr>
      <w:r w:rsidRPr="000B59AD">
        <w:rPr>
          <w:rFonts w:asciiTheme="majorBidi" w:hAnsiTheme="majorBidi" w:cstheme="majorBidi"/>
          <w:sz w:val="24"/>
          <w:szCs w:val="24"/>
        </w:rPr>
        <w:t xml:space="preserve">Clinically, the area of interest was the posterior maxilla </w:t>
      </w:r>
      <w:r w:rsidR="00FB2831" w:rsidRPr="000B59AD">
        <w:rPr>
          <w:rFonts w:ascii="Times New Roman" w:hAnsi="Times New Roman" w:cs="Times New Roman"/>
          <w:sz w:val="24"/>
          <w:szCs w:val="24"/>
        </w:rPr>
        <w:t>extending</w:t>
      </w:r>
      <w:r w:rsidRPr="000B59AD">
        <w:rPr>
          <w:rFonts w:asciiTheme="majorBidi" w:hAnsiTheme="majorBidi" w:cstheme="majorBidi"/>
          <w:sz w:val="24"/>
          <w:szCs w:val="24"/>
        </w:rPr>
        <w:t xml:space="preserve"> from the second premolar to </w:t>
      </w:r>
      <w:r w:rsidR="00FB2831" w:rsidRPr="000B59AD">
        <w:rPr>
          <w:rFonts w:ascii="Times New Roman" w:hAnsi="Times New Roman" w:cs="Times New Roman"/>
          <w:sz w:val="24"/>
          <w:szCs w:val="24"/>
        </w:rPr>
        <w:t xml:space="preserve">the </w:t>
      </w:r>
      <w:r w:rsidRPr="000B59AD">
        <w:rPr>
          <w:rFonts w:asciiTheme="majorBidi" w:hAnsiTheme="majorBidi" w:cstheme="majorBidi"/>
          <w:sz w:val="24"/>
          <w:szCs w:val="24"/>
        </w:rPr>
        <w:t xml:space="preserve">second molar. </w:t>
      </w:r>
      <w:r w:rsidRPr="000B59AD">
        <w:rPr>
          <w:rFonts w:ascii="Times New Roman" w:hAnsi="Times New Roman" w:cs="Times New Roman"/>
          <w:sz w:val="24"/>
          <w:szCs w:val="24"/>
        </w:rPr>
        <w:t>The clinical follow</w:t>
      </w:r>
      <w:r w:rsidR="00FB2831" w:rsidRPr="000B59AD">
        <w:rPr>
          <w:rFonts w:ascii="Times New Roman" w:hAnsi="Times New Roman" w:cs="Times New Roman"/>
          <w:sz w:val="24"/>
          <w:szCs w:val="24"/>
        </w:rPr>
        <w:t>-</w:t>
      </w:r>
      <w:r w:rsidRPr="000B59AD">
        <w:rPr>
          <w:rFonts w:ascii="Times New Roman" w:hAnsi="Times New Roman" w:cs="Times New Roman"/>
          <w:sz w:val="24"/>
          <w:szCs w:val="24"/>
        </w:rPr>
        <w:t xml:space="preserve">up was </w:t>
      </w:r>
      <w:r w:rsidR="00FB2831" w:rsidRPr="000B59AD">
        <w:rPr>
          <w:rFonts w:ascii="Times New Roman" w:hAnsi="Times New Roman" w:cs="Times New Roman"/>
          <w:sz w:val="24"/>
          <w:szCs w:val="24"/>
        </w:rPr>
        <w:t>performed immediately after surgery</w:t>
      </w:r>
      <w:r w:rsidRPr="000B59AD">
        <w:rPr>
          <w:rFonts w:ascii="Times New Roman" w:hAnsi="Times New Roman" w:cs="Times New Roman"/>
          <w:sz w:val="24"/>
          <w:szCs w:val="24"/>
        </w:rPr>
        <w:t xml:space="preserve"> (one week after surgery)</w:t>
      </w:r>
      <w:r w:rsidR="00FB2831" w:rsidRPr="000B59AD">
        <w:rPr>
          <w:rFonts w:ascii="Times New Roman" w:hAnsi="Times New Roman" w:cs="Times New Roman"/>
          <w:sz w:val="24"/>
          <w:szCs w:val="24"/>
        </w:rPr>
        <w:t xml:space="preserve"> and at three</w:t>
      </w:r>
      <w:r w:rsidRPr="000B59AD">
        <w:rPr>
          <w:rFonts w:ascii="Times New Roman" w:hAnsi="Times New Roman" w:cs="Times New Roman"/>
          <w:sz w:val="24"/>
          <w:szCs w:val="24"/>
        </w:rPr>
        <w:t xml:space="preserve"> and 8 months. </w:t>
      </w:r>
      <w:r w:rsidR="00FB2831" w:rsidRPr="000B59AD">
        <w:rPr>
          <w:rFonts w:asciiTheme="majorBidi" w:hAnsiTheme="majorBidi" w:cstheme="majorBidi"/>
          <w:sz w:val="24"/>
          <w:szCs w:val="24"/>
        </w:rPr>
        <w:t xml:space="preserve">Minimal swelling was observed at the surgical sites </w:t>
      </w:r>
      <w:r w:rsidR="00FB2831" w:rsidRPr="000B59AD">
        <w:rPr>
          <w:rFonts w:asciiTheme="majorBidi" w:hAnsiTheme="majorBidi" w:cstheme="majorBidi"/>
          <w:sz w:val="24"/>
          <w:szCs w:val="24"/>
        </w:rPr>
        <w:lastRenderedPageBreak/>
        <w:t xml:space="preserve">postoperatively and subsided by the end of the first week. </w:t>
      </w:r>
      <w:r w:rsidR="00FB2831" w:rsidRPr="000B59AD">
        <w:rPr>
          <w:rFonts w:ascii="Times New Roman" w:hAnsi="Times New Roman" w:cs="Times New Roman"/>
          <w:sz w:val="24"/>
          <w:szCs w:val="24"/>
        </w:rPr>
        <w:t>During</w:t>
      </w:r>
      <w:r w:rsidR="00FB2831" w:rsidRPr="000B59AD">
        <w:rPr>
          <w:rFonts w:asciiTheme="majorBidi" w:hAnsiTheme="majorBidi" w:cstheme="majorBidi"/>
          <w:sz w:val="24"/>
          <w:szCs w:val="24"/>
        </w:rPr>
        <w:t xml:space="preserve"> the following follow-up visits, all patients</w:t>
      </w:r>
      <w:r w:rsidR="00FB2831" w:rsidRPr="000B59AD">
        <w:rPr>
          <w:rFonts w:ascii="Times New Roman" w:hAnsi="Times New Roman" w:cs="Times New Roman"/>
          <w:sz w:val="24"/>
          <w:szCs w:val="24"/>
        </w:rPr>
        <w:t xml:space="preserve"> included in this study did not show any signs of inflammation</w:t>
      </w:r>
      <w:r w:rsidR="00B86200" w:rsidRPr="000B59AD">
        <w:rPr>
          <w:rFonts w:asciiTheme="majorBidi" w:hAnsiTheme="majorBidi" w:cstheme="majorBidi"/>
          <w:sz w:val="24"/>
          <w:szCs w:val="24"/>
        </w:rPr>
        <w:t xml:space="preserve"> or complications.</w:t>
      </w:r>
    </w:p>
    <w:p w14:paraId="2EB29C16" w14:textId="139F2CE2" w:rsidR="007C4161" w:rsidRDefault="00FB2831" w:rsidP="007D21E6">
      <w:pPr>
        <w:pStyle w:val="ListParagraph"/>
        <w:bidi w:val="0"/>
        <w:spacing w:after="0" w:line="480" w:lineRule="auto"/>
        <w:ind w:left="0"/>
        <w:jc w:val="both"/>
        <w:rPr>
          <w:rFonts w:asciiTheme="majorBidi" w:hAnsiTheme="majorBidi" w:cstheme="majorBidi"/>
          <w:sz w:val="24"/>
          <w:szCs w:val="24"/>
        </w:rPr>
      </w:pPr>
      <w:r w:rsidRPr="000B59AD">
        <w:rPr>
          <w:rFonts w:asciiTheme="majorBidi" w:hAnsiTheme="majorBidi" w:cstheme="majorBidi"/>
          <w:sz w:val="24"/>
          <w:szCs w:val="24"/>
        </w:rPr>
        <w:t xml:space="preserve">Radiographically, the greatest mean crestal bone height (mm) was recorded in the control group postoperatively (after 8 months). </w:t>
      </w:r>
      <w:r w:rsidRPr="000B59AD">
        <w:rPr>
          <w:rFonts w:ascii="Times New Roman" w:hAnsi="Times New Roman" w:cs="Times New Roman"/>
          <w:sz w:val="24"/>
          <w:szCs w:val="24"/>
        </w:rPr>
        <w:t xml:space="preserve">A paired t </w:t>
      </w:r>
      <w:r w:rsidRPr="000B59AD">
        <w:rPr>
          <w:rFonts w:asciiTheme="majorBidi" w:hAnsiTheme="majorBidi" w:cstheme="majorBidi"/>
          <w:sz w:val="24"/>
          <w:szCs w:val="24"/>
        </w:rPr>
        <w:t xml:space="preserve">test revealed that the postoperative </w:t>
      </w:r>
      <w:r w:rsidRPr="000B59AD">
        <w:rPr>
          <w:rFonts w:ascii="Times New Roman" w:hAnsi="Times New Roman" w:cs="Times New Roman"/>
          <w:sz w:val="24"/>
          <w:szCs w:val="24"/>
        </w:rPr>
        <w:t xml:space="preserve">height </w:t>
      </w:r>
      <w:r w:rsidRPr="000B59AD">
        <w:rPr>
          <w:rFonts w:asciiTheme="majorBidi" w:hAnsiTheme="majorBidi" w:cstheme="majorBidi"/>
          <w:sz w:val="24"/>
          <w:szCs w:val="24"/>
        </w:rPr>
        <w:t xml:space="preserve">of </w:t>
      </w:r>
      <w:r w:rsidRPr="000B59AD">
        <w:rPr>
          <w:rFonts w:ascii="Times New Roman" w:hAnsi="Times New Roman" w:cs="Times New Roman"/>
          <w:sz w:val="24"/>
          <w:szCs w:val="24"/>
        </w:rPr>
        <w:t xml:space="preserve">the </w:t>
      </w:r>
      <w:r w:rsidRPr="000B59AD">
        <w:rPr>
          <w:rFonts w:asciiTheme="majorBidi" w:hAnsiTheme="majorBidi" w:cstheme="majorBidi"/>
          <w:sz w:val="24"/>
          <w:szCs w:val="24"/>
        </w:rPr>
        <w:t xml:space="preserve">control group </w:t>
      </w:r>
      <w:r w:rsidRPr="000B59AD">
        <w:rPr>
          <w:rFonts w:ascii="Times New Roman" w:hAnsi="Times New Roman" w:cs="Times New Roman"/>
          <w:sz w:val="24"/>
          <w:szCs w:val="24"/>
        </w:rPr>
        <w:t xml:space="preserve">was </w:t>
      </w:r>
      <w:r w:rsidRPr="000B59AD">
        <w:rPr>
          <w:rFonts w:asciiTheme="majorBidi" w:hAnsiTheme="majorBidi" w:cstheme="majorBidi"/>
          <w:sz w:val="24"/>
          <w:szCs w:val="24"/>
        </w:rPr>
        <w:t xml:space="preserve">significantly different from </w:t>
      </w:r>
      <w:r w:rsidRPr="000B59AD">
        <w:rPr>
          <w:rFonts w:ascii="Times New Roman" w:hAnsi="Times New Roman" w:cs="Times New Roman"/>
          <w:sz w:val="24"/>
          <w:szCs w:val="24"/>
        </w:rPr>
        <w:t xml:space="preserve">the </w:t>
      </w:r>
      <w:r w:rsidRPr="000B59AD">
        <w:rPr>
          <w:rFonts w:asciiTheme="majorBidi" w:hAnsiTheme="majorBidi" w:cstheme="majorBidi"/>
          <w:sz w:val="24"/>
          <w:szCs w:val="24"/>
        </w:rPr>
        <w:t>preoperative height (P</w:t>
      </w:r>
      <w:r w:rsidRPr="000B59AD">
        <w:rPr>
          <w:rFonts w:asciiTheme="majorBidi" w:hAnsiTheme="majorBidi" w:cstheme="majorBidi"/>
          <w:sz w:val="24"/>
          <w:szCs w:val="24"/>
          <w:rtl/>
          <w:lang w:bidi="ar-EG"/>
        </w:rPr>
        <w:t>&gt;</w:t>
      </w:r>
      <w:r w:rsidRPr="000B59AD">
        <w:rPr>
          <w:rFonts w:asciiTheme="majorBidi" w:hAnsiTheme="majorBidi" w:cstheme="majorBidi"/>
          <w:sz w:val="24"/>
          <w:szCs w:val="24"/>
        </w:rPr>
        <w:t xml:space="preserve">0.0001) (Table 2). </w:t>
      </w:r>
      <w:r w:rsidRPr="000B59AD">
        <w:rPr>
          <w:rFonts w:ascii="Times New Roman" w:hAnsi="Times New Roman" w:cs="Times New Roman"/>
          <w:sz w:val="24"/>
          <w:szCs w:val="24"/>
        </w:rPr>
        <w:t>A comparison of the</w:t>
      </w:r>
      <w:r w:rsidRPr="000B59AD">
        <w:rPr>
          <w:rFonts w:asciiTheme="majorBidi" w:hAnsiTheme="majorBidi" w:cstheme="majorBidi"/>
          <w:sz w:val="24"/>
          <w:szCs w:val="24"/>
        </w:rPr>
        <w:t xml:space="preserve"> postoperative crestal bone height of both groups </w:t>
      </w:r>
      <w:r w:rsidRPr="000B59AD">
        <w:rPr>
          <w:rFonts w:ascii="Times New Roman" w:hAnsi="Times New Roman" w:cs="Times New Roman"/>
          <w:sz w:val="24"/>
          <w:szCs w:val="24"/>
        </w:rPr>
        <w:t>via an</w:t>
      </w:r>
      <w:r w:rsidRPr="000B59AD">
        <w:rPr>
          <w:rFonts w:asciiTheme="majorBidi" w:hAnsiTheme="majorBidi" w:cstheme="majorBidi"/>
          <w:sz w:val="24"/>
          <w:szCs w:val="24"/>
        </w:rPr>
        <w:t xml:space="preserve"> unpaired </w:t>
      </w:r>
      <w:r w:rsidRPr="000B59AD">
        <w:rPr>
          <w:rFonts w:ascii="Times New Roman" w:hAnsi="Times New Roman" w:cs="Times New Roman"/>
          <w:sz w:val="24"/>
          <w:szCs w:val="24"/>
        </w:rPr>
        <w:t xml:space="preserve">t </w:t>
      </w:r>
      <w:r w:rsidRPr="000B59AD">
        <w:rPr>
          <w:rFonts w:asciiTheme="majorBidi" w:hAnsiTheme="majorBidi" w:cstheme="majorBidi"/>
          <w:sz w:val="24"/>
          <w:szCs w:val="24"/>
        </w:rPr>
        <w:t xml:space="preserve">test revealed </w:t>
      </w:r>
      <w:r w:rsidRPr="000B59AD">
        <w:rPr>
          <w:rFonts w:ascii="Times New Roman" w:hAnsi="Times New Roman" w:cs="Times New Roman"/>
          <w:sz w:val="24"/>
          <w:szCs w:val="24"/>
        </w:rPr>
        <w:t xml:space="preserve">a </w:t>
      </w:r>
      <w:r w:rsidRPr="000B59AD">
        <w:rPr>
          <w:rFonts w:asciiTheme="majorBidi" w:hAnsiTheme="majorBidi" w:cstheme="majorBidi"/>
          <w:sz w:val="24"/>
          <w:szCs w:val="24"/>
        </w:rPr>
        <w:t xml:space="preserve">significant difference </w:t>
      </w:r>
      <w:r w:rsidRPr="000B59AD">
        <w:rPr>
          <w:rFonts w:ascii="Times New Roman" w:hAnsi="Times New Roman" w:cs="Times New Roman"/>
          <w:sz w:val="24"/>
          <w:szCs w:val="24"/>
        </w:rPr>
        <w:t>between the</w:t>
      </w:r>
      <w:r w:rsidRPr="000B59AD">
        <w:rPr>
          <w:rFonts w:asciiTheme="majorBidi" w:hAnsiTheme="majorBidi" w:cstheme="majorBidi"/>
          <w:sz w:val="24"/>
          <w:szCs w:val="24"/>
        </w:rPr>
        <w:t xml:space="preserve"> control group </w:t>
      </w:r>
      <w:r w:rsidRPr="000B59AD">
        <w:rPr>
          <w:rFonts w:ascii="Times New Roman" w:hAnsi="Times New Roman" w:cs="Times New Roman"/>
          <w:sz w:val="24"/>
          <w:szCs w:val="24"/>
        </w:rPr>
        <w:t>and the</w:t>
      </w:r>
      <w:r w:rsidRPr="000B59AD">
        <w:rPr>
          <w:rFonts w:asciiTheme="majorBidi" w:hAnsiTheme="majorBidi" w:cstheme="majorBidi"/>
          <w:sz w:val="24"/>
          <w:szCs w:val="24"/>
        </w:rPr>
        <w:t xml:space="preserve"> intervention group (P=0.00518) (Table 2).</w:t>
      </w:r>
    </w:p>
    <w:p w14:paraId="74B58338" w14:textId="77777777" w:rsidR="00CF1301" w:rsidRDefault="00CF1301" w:rsidP="007D21E6">
      <w:pPr>
        <w:pStyle w:val="ListParagraph"/>
        <w:bidi w:val="0"/>
        <w:spacing w:after="0" w:line="480" w:lineRule="auto"/>
        <w:ind w:left="0"/>
        <w:jc w:val="both"/>
        <w:rPr>
          <w:rFonts w:asciiTheme="majorBidi" w:hAnsiTheme="majorBidi" w:cstheme="majorBidi"/>
          <w:sz w:val="24"/>
          <w:szCs w:val="24"/>
        </w:rPr>
      </w:pPr>
    </w:p>
    <w:p w14:paraId="3A3A95B4" w14:textId="77777777" w:rsidR="00CF1301" w:rsidRDefault="00CF1301" w:rsidP="007D21E6">
      <w:pPr>
        <w:pStyle w:val="ListParagraph"/>
        <w:bidi w:val="0"/>
        <w:spacing w:after="0" w:line="480" w:lineRule="auto"/>
        <w:ind w:left="0"/>
        <w:jc w:val="both"/>
        <w:rPr>
          <w:rFonts w:asciiTheme="majorBidi" w:hAnsiTheme="majorBidi" w:cstheme="majorBidi"/>
          <w:sz w:val="24"/>
          <w:szCs w:val="24"/>
        </w:rPr>
      </w:pPr>
    </w:p>
    <w:p w14:paraId="544DAA40" w14:textId="77777777" w:rsidR="00CF1301" w:rsidRPr="000B59AD" w:rsidRDefault="00CF1301" w:rsidP="007D21E6">
      <w:pPr>
        <w:pStyle w:val="ListParagraph"/>
        <w:bidi w:val="0"/>
        <w:spacing w:after="0" w:line="480" w:lineRule="auto"/>
        <w:ind w:left="0"/>
        <w:jc w:val="both"/>
        <w:rPr>
          <w:rFonts w:asciiTheme="majorBidi" w:hAnsiTheme="majorBidi" w:cstheme="majorBidi"/>
          <w:sz w:val="24"/>
          <w:szCs w:val="24"/>
        </w:rPr>
      </w:pPr>
    </w:p>
    <w:p w14:paraId="1D2214F2" w14:textId="6CF6A94C" w:rsidR="008741C1" w:rsidRPr="000B59AD" w:rsidRDefault="00FB2831" w:rsidP="007D21E6">
      <w:pPr>
        <w:pStyle w:val="ListParagraph"/>
        <w:bidi w:val="0"/>
        <w:spacing w:after="0" w:line="480" w:lineRule="auto"/>
        <w:ind w:left="0"/>
        <w:jc w:val="both"/>
        <w:rPr>
          <w:rFonts w:asciiTheme="majorBidi" w:hAnsiTheme="majorBidi" w:cstheme="majorBidi"/>
        </w:rPr>
      </w:pPr>
      <w:r w:rsidRPr="000B59AD">
        <w:rPr>
          <w:rFonts w:asciiTheme="majorBidi" w:hAnsiTheme="majorBidi" w:cstheme="majorBidi"/>
        </w:rPr>
        <w:t xml:space="preserve">Table (2) Comparison </w:t>
      </w:r>
      <w:r w:rsidRPr="000B59AD">
        <w:rPr>
          <w:rFonts w:ascii="Times New Roman" w:hAnsi="Times New Roman" w:cs="Times New Roman"/>
        </w:rPr>
        <w:t>of</w:t>
      </w:r>
      <w:r w:rsidRPr="000B59AD">
        <w:rPr>
          <w:rFonts w:asciiTheme="majorBidi" w:hAnsiTheme="majorBidi" w:cstheme="majorBidi"/>
        </w:rPr>
        <w:t xml:space="preserve"> crestal bone height between </w:t>
      </w:r>
      <w:r w:rsidRPr="000B59AD">
        <w:rPr>
          <w:rFonts w:ascii="Times New Roman" w:hAnsi="Times New Roman" w:cs="Times New Roman"/>
        </w:rPr>
        <w:t>the two</w:t>
      </w:r>
      <w:r w:rsidRPr="000B59AD">
        <w:rPr>
          <w:rFonts w:asciiTheme="majorBidi" w:hAnsiTheme="majorBidi" w:cstheme="majorBidi"/>
        </w:rPr>
        <w:t xml:space="preserve"> groups and </w:t>
      </w:r>
      <w:r w:rsidRPr="000B59AD">
        <w:rPr>
          <w:rFonts w:ascii="Times New Roman" w:hAnsi="Times New Roman" w:cs="Times New Roman"/>
        </w:rPr>
        <w:t xml:space="preserve">the </w:t>
      </w:r>
      <w:r w:rsidRPr="000B59AD">
        <w:rPr>
          <w:rFonts w:asciiTheme="majorBidi" w:hAnsiTheme="majorBidi" w:cstheme="majorBidi"/>
        </w:rPr>
        <w:t xml:space="preserve">significance of the difference </w:t>
      </w:r>
      <w:r w:rsidRPr="000B59AD">
        <w:rPr>
          <w:rFonts w:ascii="Times New Roman" w:hAnsi="Times New Roman" w:cs="Times New Roman"/>
        </w:rPr>
        <w:t>via</w:t>
      </w:r>
      <w:r w:rsidRPr="000B59AD">
        <w:rPr>
          <w:rFonts w:asciiTheme="majorBidi" w:hAnsiTheme="majorBidi" w:cstheme="majorBidi"/>
        </w:rPr>
        <w:t xml:space="preserve"> paired t</w:t>
      </w:r>
      <w:r w:rsidRPr="000B59AD">
        <w:rPr>
          <w:rFonts w:ascii="Times New Roman" w:hAnsi="Times New Roman" w:cs="Times New Roman"/>
        </w:rPr>
        <w:t xml:space="preserve"> tests</w:t>
      </w:r>
      <w:r w:rsidRPr="000B59AD">
        <w:rPr>
          <w:rFonts w:asciiTheme="majorBidi" w:hAnsiTheme="majorBidi" w:cstheme="majorBidi"/>
        </w:rPr>
        <w:t>.</w:t>
      </w:r>
    </w:p>
    <w:tbl>
      <w:tblPr>
        <w:tblStyle w:val="PlainTable1"/>
        <w:tblW w:w="9450" w:type="dxa"/>
        <w:tblInd w:w="-5" w:type="dxa"/>
        <w:tblLook w:val="04A0" w:firstRow="1" w:lastRow="0" w:firstColumn="1" w:lastColumn="0" w:noHBand="0" w:noVBand="1"/>
      </w:tblPr>
      <w:tblGrid>
        <w:gridCol w:w="1696"/>
        <w:gridCol w:w="1724"/>
        <w:gridCol w:w="1980"/>
        <w:gridCol w:w="2070"/>
        <w:gridCol w:w="1980"/>
      </w:tblGrid>
      <w:tr w:rsidR="00B47BCF" w:rsidRPr="000B59AD" w14:paraId="11B93C05" w14:textId="77777777" w:rsidTr="00B47BCF">
        <w:trPr>
          <w:cnfStyle w:val="100000000000" w:firstRow="1" w:lastRow="0" w:firstColumn="0" w:lastColumn="0" w:oddVBand="0" w:evenVBand="0" w:oddHBand="0"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696" w:type="dxa"/>
            <w:noWrap/>
            <w:hideMark/>
          </w:tcPr>
          <w:p w14:paraId="35124CA5" w14:textId="77777777" w:rsidR="008741C1" w:rsidRPr="000B59AD" w:rsidRDefault="008741C1" w:rsidP="007D21E6">
            <w:pPr>
              <w:bidi w:val="0"/>
              <w:spacing w:after="0" w:line="480" w:lineRule="auto"/>
              <w:jc w:val="both"/>
              <w:rPr>
                <w:rFonts w:asciiTheme="majorBidi" w:hAnsiTheme="majorBidi" w:cstheme="majorBidi"/>
                <w:sz w:val="20"/>
                <w:szCs w:val="20"/>
              </w:rPr>
            </w:pPr>
          </w:p>
        </w:tc>
        <w:tc>
          <w:tcPr>
            <w:tcW w:w="1724" w:type="dxa"/>
            <w:hideMark/>
          </w:tcPr>
          <w:p w14:paraId="1A1337F3"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Control Group Preoperative</w:t>
            </w:r>
          </w:p>
        </w:tc>
        <w:tc>
          <w:tcPr>
            <w:tcW w:w="1980" w:type="dxa"/>
            <w:tcBorders>
              <w:right w:val="double" w:sz="4" w:space="0" w:color="404040" w:themeColor="text1" w:themeTint="BF"/>
            </w:tcBorders>
            <w:hideMark/>
          </w:tcPr>
          <w:p w14:paraId="6E562F3B" w14:textId="6A625BBE"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Intervention Group Preoperative</w:t>
            </w:r>
          </w:p>
        </w:tc>
        <w:tc>
          <w:tcPr>
            <w:tcW w:w="2070" w:type="dxa"/>
            <w:tcBorders>
              <w:left w:val="double" w:sz="4" w:space="0" w:color="404040" w:themeColor="text1" w:themeTint="BF"/>
            </w:tcBorders>
          </w:tcPr>
          <w:p w14:paraId="7B5ECEFC"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Control Group Postoperative (after 8 months)</w:t>
            </w:r>
          </w:p>
        </w:tc>
        <w:tc>
          <w:tcPr>
            <w:tcW w:w="1980" w:type="dxa"/>
            <w:hideMark/>
          </w:tcPr>
          <w:p w14:paraId="7F3790C1" w14:textId="72AD286F"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Intervention Group Postoperative (after 8 months)</w:t>
            </w:r>
          </w:p>
        </w:tc>
      </w:tr>
      <w:tr w:rsidR="00B47BCF" w:rsidRPr="000B59AD" w14:paraId="2613FE72"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A4041B2" w14:textId="77777777" w:rsidR="008741C1" w:rsidRPr="000B59AD" w:rsidRDefault="00FB2831" w:rsidP="007D21E6">
            <w:pPr>
              <w:bidi w:val="0"/>
              <w:spacing w:after="0" w:line="480" w:lineRule="auto"/>
              <w:jc w:val="both"/>
              <w:rPr>
                <w:rFonts w:asciiTheme="majorBidi" w:hAnsiTheme="majorBidi" w:cstheme="majorBidi"/>
                <w:color w:val="000000"/>
                <w:sz w:val="20"/>
                <w:szCs w:val="20"/>
              </w:rPr>
            </w:pPr>
            <w:r w:rsidRPr="000B59AD">
              <w:rPr>
                <w:rFonts w:asciiTheme="majorBidi" w:hAnsiTheme="majorBidi" w:cstheme="majorBidi"/>
                <w:color w:val="000000"/>
                <w:sz w:val="20"/>
                <w:szCs w:val="20"/>
              </w:rPr>
              <w:t>Mean</w:t>
            </w:r>
          </w:p>
        </w:tc>
        <w:tc>
          <w:tcPr>
            <w:tcW w:w="1724" w:type="dxa"/>
            <w:noWrap/>
            <w:hideMark/>
          </w:tcPr>
          <w:p w14:paraId="5E24EDC7"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2.6</w:t>
            </w:r>
          </w:p>
        </w:tc>
        <w:tc>
          <w:tcPr>
            <w:tcW w:w="1980" w:type="dxa"/>
            <w:tcBorders>
              <w:right w:val="double" w:sz="4" w:space="0" w:color="404040" w:themeColor="text1" w:themeTint="BF"/>
            </w:tcBorders>
            <w:noWrap/>
            <w:hideMark/>
          </w:tcPr>
          <w:p w14:paraId="49C2DA43"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3.04</w:t>
            </w:r>
          </w:p>
        </w:tc>
        <w:tc>
          <w:tcPr>
            <w:tcW w:w="2070" w:type="dxa"/>
            <w:tcBorders>
              <w:left w:val="double" w:sz="4" w:space="0" w:color="404040" w:themeColor="text1" w:themeTint="BF"/>
            </w:tcBorders>
          </w:tcPr>
          <w:p w14:paraId="533C168D"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13.22</w:t>
            </w:r>
          </w:p>
        </w:tc>
        <w:tc>
          <w:tcPr>
            <w:tcW w:w="1980" w:type="dxa"/>
            <w:noWrap/>
            <w:hideMark/>
          </w:tcPr>
          <w:p w14:paraId="433A13BC"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10.46</w:t>
            </w:r>
          </w:p>
        </w:tc>
      </w:tr>
      <w:tr w:rsidR="00B47BCF" w:rsidRPr="000B59AD" w14:paraId="3B5A0458" w14:textId="77777777" w:rsidTr="00B47BCF">
        <w:trPr>
          <w:trHeight w:val="2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8152B83" w14:textId="77777777" w:rsidR="008741C1" w:rsidRPr="000B59AD" w:rsidRDefault="00FB2831" w:rsidP="007D21E6">
            <w:pPr>
              <w:bidi w:val="0"/>
              <w:spacing w:after="0" w:line="480" w:lineRule="auto"/>
              <w:jc w:val="both"/>
              <w:rPr>
                <w:rFonts w:asciiTheme="majorBidi" w:hAnsiTheme="majorBidi" w:cstheme="majorBidi"/>
                <w:color w:val="000000"/>
                <w:sz w:val="20"/>
                <w:szCs w:val="20"/>
              </w:rPr>
            </w:pPr>
            <w:r w:rsidRPr="000B59AD">
              <w:rPr>
                <w:rFonts w:asciiTheme="majorBidi" w:hAnsiTheme="majorBidi" w:cstheme="majorBidi"/>
                <w:color w:val="000000"/>
                <w:sz w:val="20"/>
                <w:szCs w:val="20"/>
              </w:rPr>
              <w:t>SD</w:t>
            </w:r>
          </w:p>
        </w:tc>
        <w:tc>
          <w:tcPr>
            <w:tcW w:w="1724" w:type="dxa"/>
            <w:hideMark/>
          </w:tcPr>
          <w:p w14:paraId="0F33211A"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0.62</w:t>
            </w:r>
          </w:p>
        </w:tc>
        <w:tc>
          <w:tcPr>
            <w:tcW w:w="1980" w:type="dxa"/>
            <w:tcBorders>
              <w:right w:val="double" w:sz="4" w:space="0" w:color="404040" w:themeColor="text1" w:themeTint="BF"/>
            </w:tcBorders>
            <w:hideMark/>
          </w:tcPr>
          <w:p w14:paraId="37899420"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0.95</w:t>
            </w:r>
          </w:p>
        </w:tc>
        <w:tc>
          <w:tcPr>
            <w:tcW w:w="2070" w:type="dxa"/>
            <w:tcBorders>
              <w:left w:val="double" w:sz="4" w:space="0" w:color="404040" w:themeColor="text1" w:themeTint="BF"/>
            </w:tcBorders>
          </w:tcPr>
          <w:p w14:paraId="34045383"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2.45</w:t>
            </w:r>
          </w:p>
        </w:tc>
        <w:tc>
          <w:tcPr>
            <w:tcW w:w="1980" w:type="dxa"/>
            <w:noWrap/>
            <w:hideMark/>
          </w:tcPr>
          <w:p w14:paraId="250491CC"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0.95</w:t>
            </w:r>
          </w:p>
        </w:tc>
      </w:tr>
      <w:tr w:rsidR="00B47BCF" w:rsidRPr="000B59AD" w14:paraId="0ED97D81"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7657784" w14:textId="77777777" w:rsidR="008741C1" w:rsidRPr="000B59AD" w:rsidRDefault="00FB2831" w:rsidP="007D21E6">
            <w:pPr>
              <w:bidi w:val="0"/>
              <w:spacing w:after="0" w:line="480" w:lineRule="auto"/>
              <w:jc w:val="both"/>
              <w:rPr>
                <w:rFonts w:asciiTheme="majorBidi" w:hAnsiTheme="majorBidi" w:cstheme="majorBidi"/>
                <w:color w:val="000000"/>
                <w:sz w:val="20"/>
                <w:szCs w:val="20"/>
              </w:rPr>
            </w:pPr>
            <w:r w:rsidRPr="000B59AD">
              <w:rPr>
                <w:rFonts w:asciiTheme="majorBidi" w:hAnsiTheme="majorBidi" w:cstheme="majorBidi"/>
                <w:color w:val="000000"/>
                <w:sz w:val="20"/>
                <w:szCs w:val="20"/>
              </w:rPr>
              <w:t>Minimum</w:t>
            </w:r>
          </w:p>
        </w:tc>
        <w:tc>
          <w:tcPr>
            <w:tcW w:w="1724" w:type="dxa"/>
            <w:hideMark/>
          </w:tcPr>
          <w:p w14:paraId="5AA6CABC"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w:t>
            </w:r>
          </w:p>
        </w:tc>
        <w:tc>
          <w:tcPr>
            <w:tcW w:w="1980" w:type="dxa"/>
            <w:tcBorders>
              <w:right w:val="double" w:sz="4" w:space="0" w:color="404040" w:themeColor="text1" w:themeTint="BF"/>
            </w:tcBorders>
            <w:hideMark/>
          </w:tcPr>
          <w:p w14:paraId="4BBC6896"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1.5</w:t>
            </w:r>
          </w:p>
        </w:tc>
        <w:tc>
          <w:tcPr>
            <w:tcW w:w="2070" w:type="dxa"/>
            <w:tcBorders>
              <w:left w:val="double" w:sz="4" w:space="0" w:color="404040" w:themeColor="text1" w:themeTint="BF"/>
            </w:tcBorders>
          </w:tcPr>
          <w:p w14:paraId="1605179D"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10</w:t>
            </w:r>
          </w:p>
        </w:tc>
        <w:tc>
          <w:tcPr>
            <w:tcW w:w="1980" w:type="dxa"/>
            <w:noWrap/>
            <w:hideMark/>
          </w:tcPr>
          <w:p w14:paraId="5C67A2B2"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9</w:t>
            </w:r>
          </w:p>
        </w:tc>
      </w:tr>
      <w:tr w:rsidR="00B47BCF" w:rsidRPr="000B59AD" w14:paraId="3CD9C09E" w14:textId="77777777" w:rsidTr="00B47BCF">
        <w:trPr>
          <w:trHeight w:val="2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8B0747C" w14:textId="77777777" w:rsidR="008741C1" w:rsidRPr="000B59AD" w:rsidRDefault="00FB2831" w:rsidP="007D21E6">
            <w:pPr>
              <w:bidi w:val="0"/>
              <w:spacing w:after="0" w:line="480" w:lineRule="auto"/>
              <w:jc w:val="both"/>
              <w:rPr>
                <w:rFonts w:asciiTheme="majorBidi" w:hAnsiTheme="majorBidi" w:cstheme="majorBidi"/>
                <w:color w:val="000000"/>
                <w:sz w:val="20"/>
                <w:szCs w:val="20"/>
              </w:rPr>
            </w:pPr>
            <w:r w:rsidRPr="000B59AD">
              <w:rPr>
                <w:rFonts w:asciiTheme="majorBidi" w:hAnsiTheme="majorBidi" w:cstheme="majorBidi"/>
                <w:color w:val="000000"/>
                <w:sz w:val="20"/>
                <w:szCs w:val="20"/>
              </w:rPr>
              <w:t>Maximum</w:t>
            </w:r>
          </w:p>
        </w:tc>
        <w:tc>
          <w:tcPr>
            <w:tcW w:w="1724" w:type="dxa"/>
            <w:hideMark/>
          </w:tcPr>
          <w:p w14:paraId="3471A2D9"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3.5</w:t>
            </w:r>
          </w:p>
        </w:tc>
        <w:tc>
          <w:tcPr>
            <w:tcW w:w="1980" w:type="dxa"/>
            <w:tcBorders>
              <w:right w:val="double" w:sz="4" w:space="0" w:color="404040" w:themeColor="text1" w:themeTint="BF"/>
            </w:tcBorders>
            <w:hideMark/>
          </w:tcPr>
          <w:p w14:paraId="06812498"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4</w:t>
            </w:r>
          </w:p>
        </w:tc>
        <w:tc>
          <w:tcPr>
            <w:tcW w:w="2070" w:type="dxa"/>
            <w:tcBorders>
              <w:left w:val="double" w:sz="4" w:space="0" w:color="404040" w:themeColor="text1" w:themeTint="BF"/>
            </w:tcBorders>
          </w:tcPr>
          <w:p w14:paraId="236592D1"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16.8</w:t>
            </w:r>
          </w:p>
        </w:tc>
        <w:tc>
          <w:tcPr>
            <w:tcW w:w="1980" w:type="dxa"/>
            <w:noWrap/>
            <w:hideMark/>
          </w:tcPr>
          <w:p w14:paraId="0ABE2D3A"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12</w:t>
            </w:r>
          </w:p>
        </w:tc>
      </w:tr>
      <w:tr w:rsidR="00B47BCF" w:rsidRPr="000B59AD" w14:paraId="109DE020"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noWrap/>
          </w:tcPr>
          <w:p w14:paraId="08BF503C" w14:textId="4DC9AAD7" w:rsidR="008741C1" w:rsidRPr="000B59AD" w:rsidRDefault="00FB2831" w:rsidP="007D21E6">
            <w:pPr>
              <w:bidi w:val="0"/>
              <w:spacing w:after="0" w:line="480" w:lineRule="auto"/>
              <w:jc w:val="both"/>
              <w:rPr>
                <w:rFonts w:asciiTheme="majorBidi" w:hAnsiTheme="majorBidi" w:cstheme="majorBidi"/>
                <w:color w:val="000000"/>
                <w:sz w:val="20"/>
                <w:szCs w:val="20"/>
              </w:rPr>
            </w:pPr>
            <w:r w:rsidRPr="000B59AD">
              <w:rPr>
                <w:rFonts w:asciiTheme="majorBidi" w:hAnsiTheme="majorBidi" w:cstheme="majorBidi"/>
                <w:color w:val="000000"/>
                <w:sz w:val="20"/>
                <w:szCs w:val="20"/>
              </w:rPr>
              <w:t>P value</w:t>
            </w:r>
          </w:p>
        </w:tc>
        <w:tc>
          <w:tcPr>
            <w:tcW w:w="3704" w:type="dxa"/>
            <w:gridSpan w:val="2"/>
            <w:tcBorders>
              <w:right w:val="double" w:sz="4" w:space="0" w:color="404040" w:themeColor="text1" w:themeTint="BF"/>
            </w:tcBorders>
          </w:tcPr>
          <w:p w14:paraId="2E75B150" w14:textId="586B27E1" w:rsidR="008741C1" w:rsidRPr="000B59AD" w:rsidRDefault="00CF130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themeColor="text1"/>
                <w:sz w:val="20"/>
                <w:szCs w:val="20"/>
              </w:rPr>
              <w:t>0</w:t>
            </w:r>
            <w:r w:rsidR="00FB2831" w:rsidRPr="000B59AD">
              <w:rPr>
                <w:rFonts w:asciiTheme="majorBidi" w:hAnsiTheme="majorBidi" w:cstheme="majorBidi"/>
                <w:color w:val="000000" w:themeColor="text1"/>
                <w:sz w:val="20"/>
                <w:szCs w:val="20"/>
              </w:rPr>
              <w:t>.00001*</w:t>
            </w:r>
          </w:p>
        </w:tc>
        <w:tc>
          <w:tcPr>
            <w:tcW w:w="4050" w:type="dxa"/>
            <w:gridSpan w:val="2"/>
            <w:tcBorders>
              <w:left w:val="double" w:sz="4" w:space="0" w:color="404040" w:themeColor="text1" w:themeTint="BF"/>
            </w:tcBorders>
          </w:tcPr>
          <w:p w14:paraId="742027A5"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0.005182*</w:t>
            </w:r>
          </w:p>
        </w:tc>
      </w:tr>
    </w:tbl>
    <w:p w14:paraId="32CB5949" w14:textId="13E6D04E" w:rsidR="00214A02" w:rsidRPr="000B59AD" w:rsidRDefault="00FB2831" w:rsidP="007D21E6">
      <w:pPr>
        <w:bidi w:val="0"/>
        <w:spacing w:after="0" w:line="480" w:lineRule="auto"/>
        <w:jc w:val="center"/>
        <w:rPr>
          <w:rFonts w:asciiTheme="majorBidi" w:hAnsiTheme="majorBidi" w:cstheme="majorBidi"/>
          <w:sz w:val="24"/>
          <w:szCs w:val="24"/>
        </w:rPr>
      </w:pPr>
      <w:r w:rsidRPr="000B59AD">
        <w:rPr>
          <w:rFonts w:asciiTheme="majorBidi" w:hAnsiTheme="majorBidi" w:cstheme="majorBidi"/>
          <w:sz w:val="24"/>
          <w:szCs w:val="24"/>
        </w:rPr>
        <w:t>*Significant at p&lt;0.05</w:t>
      </w:r>
    </w:p>
    <w:p w14:paraId="56EC89EB" w14:textId="0E43FBF5" w:rsidR="0089341C" w:rsidRPr="000B59AD" w:rsidRDefault="00FB2831" w:rsidP="007D21E6">
      <w:pPr>
        <w:bidi w:val="0"/>
        <w:spacing w:after="0" w:line="480" w:lineRule="auto"/>
        <w:jc w:val="both"/>
        <w:rPr>
          <w:rFonts w:asciiTheme="majorBidi" w:hAnsiTheme="majorBidi" w:cstheme="majorBidi"/>
          <w:b/>
          <w:bCs/>
          <w:sz w:val="24"/>
          <w:szCs w:val="24"/>
          <w:rtl/>
          <w:lang w:bidi="ar-EG"/>
        </w:rPr>
      </w:pPr>
      <w:bookmarkStart w:id="20" w:name="_Hlk116994419"/>
      <w:r w:rsidRPr="000B59AD">
        <w:rPr>
          <w:rFonts w:asciiTheme="majorBidi" w:hAnsiTheme="majorBidi" w:cstheme="majorBidi"/>
          <w:b/>
          <w:bCs/>
          <w:sz w:val="24"/>
          <w:szCs w:val="24"/>
        </w:rPr>
        <w:t>Histological results</w:t>
      </w:r>
    </w:p>
    <w:bookmarkEnd w:id="20"/>
    <w:p w14:paraId="0E7855EB" w14:textId="4CABD90A" w:rsidR="007C4161" w:rsidRPr="000B59AD" w:rsidRDefault="00FB2831" w:rsidP="007D21E6">
      <w:pPr>
        <w:pStyle w:val="ListParagraph"/>
        <w:bidi w:val="0"/>
        <w:spacing w:after="0" w:line="480" w:lineRule="auto"/>
        <w:ind w:left="0"/>
        <w:jc w:val="both"/>
        <w:rPr>
          <w:rFonts w:asciiTheme="majorBidi" w:hAnsiTheme="majorBidi" w:cstheme="majorBidi"/>
          <w:b/>
          <w:bCs/>
          <w:sz w:val="24"/>
          <w:szCs w:val="24"/>
        </w:rPr>
      </w:pPr>
      <w:r w:rsidRPr="000B59AD">
        <w:rPr>
          <w:rFonts w:asciiTheme="majorBidi" w:hAnsiTheme="majorBidi" w:cstheme="majorBidi"/>
          <w:b/>
          <w:bCs/>
          <w:sz w:val="24"/>
          <w:szCs w:val="24"/>
        </w:rPr>
        <w:t xml:space="preserve">Area </w:t>
      </w:r>
      <w:r w:rsidRPr="000B59AD">
        <w:rPr>
          <w:rFonts w:ascii="Times New Roman" w:hAnsi="Times New Roman" w:cs="Times New Roman"/>
          <w:b/>
          <w:bCs/>
          <w:sz w:val="24"/>
          <w:szCs w:val="24"/>
        </w:rPr>
        <w:t>percentage</w:t>
      </w:r>
      <w:r w:rsidRPr="000B59AD">
        <w:rPr>
          <w:rFonts w:asciiTheme="majorBidi" w:hAnsiTheme="majorBidi" w:cstheme="majorBidi"/>
          <w:b/>
          <w:bCs/>
          <w:sz w:val="24"/>
          <w:szCs w:val="24"/>
        </w:rPr>
        <w:t xml:space="preserve"> of newly formed bone (%)</w:t>
      </w:r>
    </w:p>
    <w:p w14:paraId="43232838" w14:textId="5FDA883E" w:rsidR="009D2CD3" w:rsidRDefault="00FB2831" w:rsidP="007D21E6">
      <w:pPr>
        <w:bidi w:val="0"/>
        <w:spacing w:after="0" w:line="480" w:lineRule="auto"/>
        <w:jc w:val="both"/>
        <w:rPr>
          <w:rFonts w:asciiTheme="majorBidi" w:hAnsiTheme="majorBidi" w:cstheme="majorBidi"/>
          <w:sz w:val="24"/>
          <w:szCs w:val="24"/>
        </w:rPr>
      </w:pPr>
      <w:bookmarkStart w:id="21" w:name="_Hlk189259647"/>
      <w:r w:rsidRPr="000B59AD">
        <w:rPr>
          <w:rFonts w:asciiTheme="majorBidi" w:hAnsiTheme="majorBidi" w:cstheme="majorBidi"/>
          <w:noProof/>
          <w:sz w:val="24"/>
          <w:szCs w:val="24"/>
        </w:rPr>
        <w:t xml:space="preserve">Histological evaluation of the studied </w:t>
      </w:r>
      <w:r w:rsidRPr="000B59AD">
        <w:rPr>
          <w:rFonts w:ascii="Times New Roman" w:hAnsi="Times New Roman" w:cs="Times New Roman"/>
          <w:noProof/>
          <w:sz w:val="24"/>
          <w:szCs w:val="24"/>
        </w:rPr>
        <w:t xml:space="preserve">H&amp;E-stained </w:t>
      </w:r>
      <w:r w:rsidRPr="000B59AD">
        <w:rPr>
          <w:rFonts w:asciiTheme="majorBidi" w:hAnsiTheme="majorBidi" w:cstheme="majorBidi"/>
          <w:noProof/>
          <w:sz w:val="24"/>
          <w:szCs w:val="24"/>
        </w:rPr>
        <w:t xml:space="preserve">core biopsies from the control group </w:t>
      </w:r>
      <w:r w:rsidRPr="000B59AD">
        <w:rPr>
          <w:rFonts w:ascii="Times New Roman" w:hAnsi="Times New Roman" w:cs="Times New Roman"/>
          <w:noProof/>
          <w:sz w:val="24"/>
          <w:szCs w:val="24"/>
        </w:rPr>
        <w:t>revealed</w:t>
      </w:r>
      <w:r w:rsidRPr="000B59AD">
        <w:rPr>
          <w:rFonts w:asciiTheme="majorBidi" w:hAnsiTheme="majorBidi" w:cstheme="majorBidi"/>
          <w:noProof/>
          <w:sz w:val="24"/>
          <w:szCs w:val="24"/>
        </w:rPr>
        <w:t xml:space="preserve"> </w:t>
      </w:r>
      <w:r w:rsidRPr="000B59AD">
        <w:rPr>
          <w:rFonts w:asciiTheme="majorBidi" w:hAnsiTheme="majorBidi" w:cstheme="majorBidi"/>
          <w:sz w:val="24"/>
          <w:szCs w:val="24"/>
        </w:rPr>
        <w:t xml:space="preserve">thin bone trabeculae surrounded by wide irregular bone marrow cavities with adipose and fibrous connective tissue. Moreover, resting lines appeared between the bone lamellae with </w:t>
      </w:r>
      <w:r w:rsidRPr="000B59AD">
        <w:rPr>
          <w:rFonts w:asciiTheme="majorBidi" w:hAnsiTheme="majorBidi" w:cstheme="majorBidi"/>
          <w:sz w:val="24"/>
          <w:szCs w:val="24"/>
        </w:rPr>
        <w:lastRenderedPageBreak/>
        <w:t xml:space="preserve">empty </w:t>
      </w:r>
      <w:r w:rsidRPr="000B59AD">
        <w:rPr>
          <w:rFonts w:ascii="Times New Roman" w:hAnsi="Times New Roman" w:cs="Times New Roman"/>
          <w:sz w:val="24"/>
          <w:szCs w:val="24"/>
        </w:rPr>
        <w:t>osteocyte</w:t>
      </w:r>
      <w:r w:rsidRPr="000B59AD">
        <w:rPr>
          <w:rFonts w:asciiTheme="majorBidi" w:hAnsiTheme="majorBidi" w:cstheme="majorBidi"/>
          <w:sz w:val="24"/>
          <w:szCs w:val="24"/>
        </w:rPr>
        <w:t xml:space="preserve"> lacunae. Areas of residual graft material were noted between the bone trabeculae. </w:t>
      </w:r>
      <w:r w:rsidRPr="000B59AD">
        <w:rPr>
          <w:rFonts w:ascii="Times New Roman" w:hAnsi="Times New Roman" w:cs="Times New Roman"/>
          <w:sz w:val="24"/>
          <w:szCs w:val="24"/>
        </w:rPr>
        <w:t>In</w:t>
      </w:r>
      <w:r w:rsidRPr="000B59AD">
        <w:rPr>
          <w:rFonts w:asciiTheme="majorBidi" w:hAnsiTheme="majorBidi" w:cstheme="majorBidi"/>
          <w:sz w:val="24"/>
          <w:szCs w:val="24"/>
        </w:rPr>
        <w:t xml:space="preserve"> the intervention group, the </w:t>
      </w:r>
      <w:r w:rsidRPr="000B59AD">
        <w:rPr>
          <w:rFonts w:asciiTheme="majorBidi" w:hAnsiTheme="majorBidi" w:cstheme="majorBidi"/>
          <w:noProof/>
          <w:sz w:val="24"/>
          <w:szCs w:val="24"/>
        </w:rPr>
        <w:t xml:space="preserve">bone appeared as dense lamellar trabeculae enclosing </w:t>
      </w:r>
      <w:r w:rsidRPr="000B59AD">
        <w:rPr>
          <w:rFonts w:ascii="Times New Roman" w:hAnsi="Times New Roman" w:cs="Times New Roman"/>
          <w:noProof/>
          <w:sz w:val="24"/>
          <w:szCs w:val="24"/>
        </w:rPr>
        <w:t>various</w:t>
      </w:r>
      <w:r w:rsidRPr="000B59AD">
        <w:rPr>
          <w:rFonts w:asciiTheme="majorBidi" w:hAnsiTheme="majorBidi" w:cstheme="majorBidi"/>
          <w:noProof/>
          <w:sz w:val="24"/>
          <w:szCs w:val="24"/>
        </w:rPr>
        <w:t xml:space="preserve"> sizes of bone marrow spaces containing </w:t>
      </w:r>
      <w:r w:rsidRPr="000B59AD">
        <w:rPr>
          <w:rFonts w:asciiTheme="majorBidi" w:hAnsiTheme="majorBidi" w:cstheme="majorBidi"/>
          <w:sz w:val="24"/>
          <w:szCs w:val="24"/>
        </w:rPr>
        <w:t>loose connective tissue and adipose tissue.</w:t>
      </w:r>
      <w:r w:rsidRPr="000B59AD">
        <w:rPr>
          <w:rFonts w:ascii="Times New Roman" w:hAnsi="Times New Roman" w:cs="Times New Roman"/>
          <w:sz w:val="24"/>
          <w:szCs w:val="24"/>
        </w:rPr>
        <w:t xml:space="preserve"> </w:t>
      </w:r>
      <w:r w:rsidRPr="000B59AD">
        <w:rPr>
          <w:rFonts w:asciiTheme="majorBidi" w:hAnsiTheme="majorBidi" w:cstheme="majorBidi"/>
          <w:noProof/>
          <w:sz w:val="24"/>
          <w:szCs w:val="24"/>
        </w:rPr>
        <w:t xml:space="preserve">Fibrous connective tissue was found </w:t>
      </w:r>
      <w:r w:rsidRPr="000B59AD">
        <w:rPr>
          <w:rFonts w:ascii="Times New Roman" w:hAnsi="Times New Roman" w:cs="Times New Roman"/>
          <w:noProof/>
          <w:sz w:val="24"/>
          <w:szCs w:val="24"/>
        </w:rPr>
        <w:t>to intervene</w:t>
      </w:r>
      <w:r w:rsidRPr="000B59AD">
        <w:rPr>
          <w:rFonts w:asciiTheme="majorBidi" w:hAnsiTheme="majorBidi" w:cstheme="majorBidi"/>
          <w:noProof/>
          <w:sz w:val="24"/>
          <w:szCs w:val="24"/>
        </w:rPr>
        <w:t xml:space="preserve"> between the bone trabeculae. Moreover</w:t>
      </w:r>
      <w:r w:rsidRPr="000B59AD">
        <w:rPr>
          <w:rFonts w:ascii="Times New Roman" w:hAnsi="Times New Roman" w:cs="Times New Roman"/>
          <w:noProof/>
          <w:sz w:val="24"/>
          <w:szCs w:val="24"/>
        </w:rPr>
        <w:t>,</w:t>
      </w:r>
      <w:r w:rsidRPr="000B59AD">
        <w:rPr>
          <w:rFonts w:asciiTheme="majorBidi" w:hAnsiTheme="majorBidi" w:cstheme="majorBidi"/>
          <w:noProof/>
          <w:sz w:val="24"/>
          <w:szCs w:val="24"/>
        </w:rPr>
        <w:t xml:space="preserve"> the studied samples revealed incremental lines of bone; resting lines appeared between the bone lamellae with osteocytes in their lacunae. In addition, </w:t>
      </w:r>
      <w:r w:rsidRPr="000B59AD">
        <w:rPr>
          <w:rFonts w:ascii="Times New Roman" w:hAnsi="Times New Roman" w:cs="Times New Roman"/>
          <w:noProof/>
          <w:sz w:val="24"/>
          <w:szCs w:val="24"/>
        </w:rPr>
        <w:t xml:space="preserve">the </w:t>
      </w:r>
      <w:r w:rsidRPr="000B59AD">
        <w:rPr>
          <w:rFonts w:asciiTheme="majorBidi" w:hAnsiTheme="majorBidi" w:cstheme="majorBidi"/>
          <w:noProof/>
          <w:sz w:val="24"/>
          <w:szCs w:val="24"/>
        </w:rPr>
        <w:t xml:space="preserve">bone reversal lines </w:t>
      </w:r>
      <w:r w:rsidRPr="000B59AD">
        <w:rPr>
          <w:rFonts w:ascii="Times New Roman" w:hAnsi="Times New Roman" w:cs="Times New Roman"/>
          <w:noProof/>
          <w:sz w:val="24"/>
          <w:szCs w:val="24"/>
        </w:rPr>
        <w:t>presented</w:t>
      </w:r>
      <w:r w:rsidRPr="000B59AD">
        <w:rPr>
          <w:rFonts w:asciiTheme="majorBidi" w:hAnsiTheme="majorBidi" w:cstheme="majorBidi"/>
          <w:noProof/>
          <w:sz w:val="24"/>
          <w:szCs w:val="24"/>
        </w:rPr>
        <w:t xml:space="preserve"> bone activity and remodelling with no signs of </w:t>
      </w:r>
      <w:r w:rsidRPr="000B59AD">
        <w:rPr>
          <w:rFonts w:ascii="Times New Roman" w:hAnsi="Times New Roman" w:cs="Times New Roman"/>
          <w:noProof/>
          <w:sz w:val="24"/>
          <w:szCs w:val="24"/>
        </w:rPr>
        <w:t xml:space="preserve">an </w:t>
      </w:r>
      <w:r w:rsidRPr="000B59AD">
        <w:rPr>
          <w:rFonts w:asciiTheme="majorBidi" w:hAnsiTheme="majorBidi" w:cstheme="majorBidi"/>
          <w:noProof/>
          <w:sz w:val="24"/>
          <w:szCs w:val="24"/>
        </w:rPr>
        <w:t>inflammatory response (Fig</w:t>
      </w:r>
      <w:r w:rsidR="00E123E0" w:rsidRPr="000B59AD">
        <w:rPr>
          <w:rFonts w:asciiTheme="majorBidi" w:hAnsiTheme="majorBidi" w:cstheme="majorBidi"/>
          <w:noProof/>
          <w:sz w:val="24"/>
          <w:szCs w:val="24"/>
        </w:rPr>
        <w:t>.</w:t>
      </w:r>
      <w:r w:rsidRPr="000B59AD">
        <w:rPr>
          <w:rFonts w:asciiTheme="majorBidi" w:hAnsiTheme="majorBidi" w:cstheme="majorBidi"/>
          <w:noProof/>
          <w:sz w:val="24"/>
          <w:szCs w:val="24"/>
        </w:rPr>
        <w:t xml:space="preserve"> </w:t>
      </w:r>
      <w:r w:rsidR="00B5481C" w:rsidRPr="000B59AD">
        <w:rPr>
          <w:rFonts w:asciiTheme="majorBidi" w:hAnsiTheme="majorBidi" w:cstheme="majorBidi"/>
          <w:noProof/>
          <w:sz w:val="24"/>
          <w:szCs w:val="24"/>
        </w:rPr>
        <w:t>6</w:t>
      </w:r>
      <w:r w:rsidRPr="000B59AD">
        <w:rPr>
          <w:rFonts w:asciiTheme="majorBidi" w:hAnsiTheme="majorBidi" w:cstheme="majorBidi"/>
          <w:noProof/>
          <w:sz w:val="24"/>
          <w:szCs w:val="24"/>
        </w:rPr>
        <w:t>&amp;</w:t>
      </w:r>
      <w:r w:rsidR="00B5481C" w:rsidRPr="000B59AD">
        <w:rPr>
          <w:rFonts w:asciiTheme="majorBidi" w:hAnsiTheme="majorBidi" w:cstheme="majorBidi"/>
          <w:noProof/>
          <w:sz w:val="24"/>
          <w:szCs w:val="24"/>
        </w:rPr>
        <w:t>7</w:t>
      </w:r>
      <w:r w:rsidRPr="000B59AD">
        <w:rPr>
          <w:rFonts w:asciiTheme="majorBidi" w:hAnsiTheme="majorBidi" w:cstheme="majorBidi"/>
          <w:noProof/>
          <w:sz w:val="24"/>
          <w:szCs w:val="24"/>
        </w:rPr>
        <w:t>).</w:t>
      </w:r>
      <w:r w:rsidRPr="000B59AD">
        <w:rPr>
          <w:rFonts w:asciiTheme="majorBidi" w:hAnsiTheme="majorBidi" w:cstheme="majorBidi"/>
          <w:sz w:val="24"/>
          <w:szCs w:val="24"/>
        </w:rPr>
        <w:t xml:space="preserve"> The</w:t>
      </w:r>
      <w:r w:rsidRPr="000B59AD">
        <w:rPr>
          <w:rFonts w:ascii="Times New Roman" w:hAnsi="Times New Roman" w:cs="Times New Roman"/>
          <w:sz w:val="24"/>
          <w:szCs w:val="24"/>
        </w:rPr>
        <w:t xml:space="preserve"> percentage</w:t>
      </w:r>
      <w:r w:rsidRPr="000B59AD">
        <w:rPr>
          <w:rFonts w:asciiTheme="majorBidi" w:hAnsiTheme="majorBidi" w:cstheme="majorBidi"/>
          <w:sz w:val="24"/>
          <w:szCs w:val="24"/>
        </w:rPr>
        <w:t xml:space="preserve"> area of newly formed bone was </w:t>
      </w:r>
      <w:r w:rsidRPr="000B59AD">
        <w:rPr>
          <w:rFonts w:ascii="Times New Roman" w:hAnsi="Times New Roman" w:cs="Times New Roman"/>
          <w:sz w:val="24"/>
          <w:szCs w:val="24"/>
        </w:rPr>
        <w:t>greater</w:t>
      </w:r>
      <w:r w:rsidRPr="000B59AD">
        <w:rPr>
          <w:rFonts w:asciiTheme="majorBidi" w:hAnsiTheme="majorBidi" w:cstheme="majorBidi"/>
          <w:sz w:val="24"/>
          <w:szCs w:val="24"/>
        </w:rPr>
        <w:t xml:space="preserve"> in the intervention group than in the control group. Unpaired </w:t>
      </w:r>
      <w:r w:rsidRPr="000B59AD">
        <w:rPr>
          <w:rFonts w:ascii="Times New Roman" w:hAnsi="Times New Roman" w:cs="Times New Roman"/>
          <w:sz w:val="24"/>
          <w:szCs w:val="24"/>
        </w:rPr>
        <w:t>t tests</w:t>
      </w:r>
      <w:r w:rsidRPr="000B59AD">
        <w:rPr>
          <w:rFonts w:asciiTheme="majorBidi" w:hAnsiTheme="majorBidi" w:cstheme="majorBidi"/>
          <w:sz w:val="24"/>
          <w:szCs w:val="24"/>
        </w:rPr>
        <w:t xml:space="preserve"> revealed significant </w:t>
      </w:r>
      <w:r w:rsidRPr="000B59AD">
        <w:rPr>
          <w:rFonts w:ascii="Times New Roman" w:hAnsi="Times New Roman" w:cs="Times New Roman"/>
          <w:sz w:val="24"/>
          <w:szCs w:val="24"/>
        </w:rPr>
        <w:t>differences</w:t>
      </w:r>
      <w:r w:rsidRPr="000B59AD">
        <w:rPr>
          <w:rFonts w:asciiTheme="majorBidi" w:hAnsiTheme="majorBidi" w:cstheme="majorBidi"/>
          <w:sz w:val="24"/>
          <w:szCs w:val="24"/>
        </w:rPr>
        <w:t xml:space="preserve"> between </w:t>
      </w:r>
      <w:r w:rsidRPr="000B59AD">
        <w:rPr>
          <w:rFonts w:ascii="Times New Roman" w:hAnsi="Times New Roman" w:cs="Times New Roman"/>
          <w:sz w:val="24"/>
          <w:szCs w:val="24"/>
        </w:rPr>
        <w:t>the two</w:t>
      </w:r>
      <w:r w:rsidRPr="000B59AD">
        <w:rPr>
          <w:rFonts w:asciiTheme="majorBidi" w:hAnsiTheme="majorBidi" w:cstheme="majorBidi"/>
          <w:sz w:val="24"/>
          <w:szCs w:val="24"/>
        </w:rPr>
        <w:t xml:space="preserve"> groups (P=0.0029) (Table 3).</w:t>
      </w:r>
    </w:p>
    <w:p w14:paraId="54B68C76" w14:textId="77777777" w:rsidR="00CF1301" w:rsidRDefault="00CF1301" w:rsidP="007D21E6">
      <w:pPr>
        <w:bidi w:val="0"/>
        <w:spacing w:after="0" w:line="480" w:lineRule="auto"/>
        <w:jc w:val="both"/>
        <w:rPr>
          <w:rFonts w:asciiTheme="majorBidi" w:hAnsiTheme="majorBidi" w:cstheme="majorBidi"/>
          <w:sz w:val="24"/>
          <w:szCs w:val="24"/>
        </w:rPr>
      </w:pPr>
    </w:p>
    <w:p w14:paraId="42EA1D6D" w14:textId="77777777" w:rsidR="00CF1301" w:rsidRPr="000B59AD" w:rsidRDefault="00CF1301" w:rsidP="007D21E6">
      <w:pPr>
        <w:bidi w:val="0"/>
        <w:spacing w:after="0" w:line="480" w:lineRule="auto"/>
        <w:jc w:val="both"/>
        <w:rPr>
          <w:rFonts w:asciiTheme="majorBidi" w:hAnsiTheme="majorBidi" w:cstheme="majorBidi"/>
          <w:sz w:val="24"/>
          <w:szCs w:val="24"/>
        </w:rPr>
      </w:pPr>
    </w:p>
    <w:bookmarkEnd w:id="21"/>
    <w:p w14:paraId="1136C781" w14:textId="7816A299" w:rsidR="008741C1"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Table (3) </w:t>
      </w:r>
      <w:r w:rsidRPr="000B59AD">
        <w:rPr>
          <w:rFonts w:ascii="Times New Roman" w:hAnsi="Times New Roman" w:cs="Times New Roman"/>
          <w:sz w:val="24"/>
          <w:szCs w:val="24"/>
        </w:rPr>
        <w:t>Percent area</w:t>
      </w:r>
      <w:r w:rsidRPr="000B59AD">
        <w:rPr>
          <w:rFonts w:asciiTheme="majorBidi" w:hAnsiTheme="majorBidi" w:cstheme="majorBidi"/>
          <w:sz w:val="24"/>
          <w:szCs w:val="24"/>
        </w:rPr>
        <w:t xml:space="preserve"> of newly formed bone and bone marrow in both groups and </w:t>
      </w:r>
      <w:r w:rsidRPr="000B59AD">
        <w:rPr>
          <w:rFonts w:ascii="Times New Roman" w:hAnsi="Times New Roman" w:cs="Times New Roman"/>
          <w:sz w:val="24"/>
          <w:szCs w:val="24"/>
        </w:rPr>
        <w:t xml:space="preserve">the </w:t>
      </w:r>
      <w:r w:rsidRPr="000B59AD">
        <w:rPr>
          <w:rFonts w:asciiTheme="majorBidi" w:hAnsiTheme="majorBidi" w:cstheme="majorBidi"/>
          <w:sz w:val="24"/>
          <w:szCs w:val="24"/>
        </w:rPr>
        <w:t xml:space="preserve">significance of the difference </w:t>
      </w:r>
      <w:r w:rsidRPr="000B59AD">
        <w:rPr>
          <w:rFonts w:ascii="Times New Roman" w:hAnsi="Times New Roman" w:cs="Times New Roman"/>
          <w:sz w:val="24"/>
          <w:szCs w:val="24"/>
        </w:rPr>
        <w:t>according to</w:t>
      </w:r>
      <w:r w:rsidRPr="000B59AD">
        <w:rPr>
          <w:rFonts w:asciiTheme="majorBidi" w:hAnsiTheme="majorBidi" w:cstheme="majorBidi"/>
          <w:sz w:val="24"/>
          <w:szCs w:val="24"/>
        </w:rPr>
        <w:t xml:space="preserve"> unpaired t</w:t>
      </w:r>
      <w:r w:rsidRPr="000B59AD">
        <w:rPr>
          <w:rFonts w:ascii="Times New Roman" w:hAnsi="Times New Roman" w:cs="Times New Roman"/>
          <w:sz w:val="24"/>
          <w:szCs w:val="24"/>
        </w:rPr>
        <w:t xml:space="preserve"> tests</w:t>
      </w:r>
      <w:r w:rsidRPr="000B59AD">
        <w:rPr>
          <w:rFonts w:asciiTheme="majorBidi" w:hAnsiTheme="majorBidi" w:cstheme="majorBidi"/>
          <w:sz w:val="24"/>
          <w:szCs w:val="24"/>
        </w:rPr>
        <w:t>.</w:t>
      </w:r>
    </w:p>
    <w:tbl>
      <w:tblPr>
        <w:tblStyle w:val="PlainTable1"/>
        <w:tblW w:w="9918" w:type="dxa"/>
        <w:tblLook w:val="04A0" w:firstRow="1" w:lastRow="0" w:firstColumn="1" w:lastColumn="0" w:noHBand="0" w:noVBand="1"/>
      </w:tblPr>
      <w:tblGrid>
        <w:gridCol w:w="1555"/>
        <w:gridCol w:w="1984"/>
        <w:gridCol w:w="2126"/>
        <w:gridCol w:w="1985"/>
        <w:gridCol w:w="2268"/>
      </w:tblGrid>
      <w:tr w:rsidR="00B47BCF" w:rsidRPr="000B59AD" w14:paraId="74880679" w14:textId="77777777" w:rsidTr="00B47BC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D905030" w14:textId="77777777" w:rsidR="008741C1" w:rsidRPr="000B59AD" w:rsidRDefault="008741C1" w:rsidP="007D21E6">
            <w:pPr>
              <w:bidi w:val="0"/>
              <w:spacing w:after="0" w:line="480" w:lineRule="auto"/>
              <w:jc w:val="both"/>
              <w:rPr>
                <w:rFonts w:asciiTheme="majorBidi" w:hAnsiTheme="majorBidi" w:cstheme="majorBidi"/>
                <w:sz w:val="24"/>
                <w:szCs w:val="24"/>
              </w:rPr>
            </w:pPr>
          </w:p>
        </w:tc>
        <w:tc>
          <w:tcPr>
            <w:tcW w:w="1984" w:type="dxa"/>
            <w:noWrap/>
            <w:vAlign w:val="center"/>
            <w:hideMark/>
          </w:tcPr>
          <w:p w14:paraId="246147B6"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B59AD">
              <w:rPr>
                <w:rFonts w:asciiTheme="majorBidi" w:hAnsiTheme="majorBidi" w:cstheme="majorBidi"/>
                <w:color w:val="000000"/>
              </w:rPr>
              <w:t>Control Group Newly Formed Bone</w:t>
            </w:r>
          </w:p>
        </w:tc>
        <w:tc>
          <w:tcPr>
            <w:tcW w:w="2126" w:type="dxa"/>
            <w:tcBorders>
              <w:right w:val="double" w:sz="4" w:space="0" w:color="404040" w:themeColor="text1" w:themeTint="BF"/>
            </w:tcBorders>
            <w:noWrap/>
            <w:vAlign w:val="center"/>
            <w:hideMark/>
          </w:tcPr>
          <w:p w14:paraId="4308D7C6" w14:textId="24308026"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B59AD">
              <w:rPr>
                <w:rFonts w:asciiTheme="majorBidi" w:hAnsiTheme="majorBidi" w:cstheme="majorBidi"/>
                <w:color w:val="000000"/>
              </w:rPr>
              <w:t>Intervention Group Newly Formed Bone</w:t>
            </w:r>
          </w:p>
        </w:tc>
        <w:tc>
          <w:tcPr>
            <w:tcW w:w="1985" w:type="dxa"/>
            <w:tcBorders>
              <w:left w:val="double" w:sz="4" w:space="0" w:color="404040" w:themeColor="text1" w:themeTint="BF"/>
            </w:tcBorders>
            <w:vAlign w:val="center"/>
          </w:tcPr>
          <w:p w14:paraId="0D19F393" w14:textId="017C1D6F" w:rsidR="009C3C15"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B59AD">
              <w:rPr>
                <w:rFonts w:asciiTheme="majorBidi" w:hAnsiTheme="majorBidi" w:cstheme="majorBidi"/>
                <w:color w:val="000000"/>
              </w:rPr>
              <w:t>Control Group</w:t>
            </w:r>
          </w:p>
          <w:p w14:paraId="454AABC8" w14:textId="4D533B62"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u w:val="single"/>
              </w:rPr>
            </w:pPr>
            <w:r w:rsidRPr="000B59AD">
              <w:rPr>
                <w:rFonts w:asciiTheme="majorBidi" w:hAnsiTheme="majorBidi" w:cstheme="majorBidi"/>
                <w:color w:val="000000"/>
                <w:u w:val="single"/>
              </w:rPr>
              <w:t>Bone Marrow</w:t>
            </w:r>
          </w:p>
        </w:tc>
        <w:tc>
          <w:tcPr>
            <w:tcW w:w="2268" w:type="dxa"/>
            <w:vAlign w:val="center"/>
          </w:tcPr>
          <w:p w14:paraId="5CAD043A" w14:textId="780BEA85"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B59AD">
              <w:rPr>
                <w:rFonts w:asciiTheme="majorBidi" w:hAnsiTheme="majorBidi" w:cstheme="majorBidi"/>
                <w:color w:val="000000"/>
              </w:rPr>
              <w:t xml:space="preserve">Intervention Group </w:t>
            </w:r>
            <w:r w:rsidRPr="000B59AD">
              <w:rPr>
                <w:rFonts w:asciiTheme="majorBidi" w:hAnsiTheme="majorBidi" w:cstheme="majorBidi"/>
                <w:color w:val="000000"/>
                <w:u w:val="single"/>
              </w:rPr>
              <w:t>Bone Marrow</w:t>
            </w:r>
          </w:p>
        </w:tc>
      </w:tr>
      <w:tr w:rsidR="00B47BCF" w:rsidRPr="000B59AD" w14:paraId="19A2B7C1"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16D5542" w14:textId="77777777" w:rsidR="008741C1" w:rsidRPr="000B59AD" w:rsidRDefault="00FB2831" w:rsidP="007D21E6">
            <w:pPr>
              <w:bidi w:val="0"/>
              <w:spacing w:after="0" w:line="480" w:lineRule="auto"/>
              <w:jc w:val="both"/>
              <w:rPr>
                <w:rFonts w:asciiTheme="majorBidi" w:hAnsiTheme="majorBidi" w:cstheme="majorBidi"/>
                <w:color w:val="000000"/>
              </w:rPr>
            </w:pPr>
            <w:r w:rsidRPr="000B59AD">
              <w:rPr>
                <w:rFonts w:asciiTheme="majorBidi" w:hAnsiTheme="majorBidi" w:cstheme="majorBidi"/>
                <w:color w:val="000000"/>
              </w:rPr>
              <w:t>Mean</w:t>
            </w:r>
          </w:p>
        </w:tc>
        <w:tc>
          <w:tcPr>
            <w:tcW w:w="1984" w:type="dxa"/>
            <w:noWrap/>
            <w:vAlign w:val="center"/>
            <w:hideMark/>
          </w:tcPr>
          <w:p w14:paraId="7A6C7DD8" w14:textId="6B9BA328"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34.84</w:t>
            </w:r>
          </w:p>
        </w:tc>
        <w:tc>
          <w:tcPr>
            <w:tcW w:w="2126" w:type="dxa"/>
            <w:tcBorders>
              <w:right w:val="double" w:sz="4" w:space="0" w:color="404040" w:themeColor="text1" w:themeTint="BF"/>
            </w:tcBorders>
            <w:noWrap/>
            <w:vAlign w:val="center"/>
            <w:hideMark/>
          </w:tcPr>
          <w:p w14:paraId="2F24C281" w14:textId="77777777" w:rsidR="008741C1" w:rsidRPr="0083063C"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83063C">
              <w:rPr>
                <w:rFonts w:asciiTheme="majorBidi" w:hAnsiTheme="majorBidi" w:cstheme="majorBidi"/>
                <w:color w:val="000000"/>
                <w:sz w:val="20"/>
                <w:szCs w:val="20"/>
              </w:rPr>
              <w:t>44.499</w:t>
            </w:r>
          </w:p>
        </w:tc>
        <w:tc>
          <w:tcPr>
            <w:tcW w:w="1985" w:type="dxa"/>
            <w:tcBorders>
              <w:left w:val="double" w:sz="4" w:space="0" w:color="404040" w:themeColor="text1" w:themeTint="BF"/>
            </w:tcBorders>
            <w:vAlign w:val="center"/>
          </w:tcPr>
          <w:p w14:paraId="30468C3B"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29.6</w:t>
            </w:r>
          </w:p>
        </w:tc>
        <w:tc>
          <w:tcPr>
            <w:tcW w:w="2268" w:type="dxa"/>
            <w:vAlign w:val="center"/>
          </w:tcPr>
          <w:p w14:paraId="1D7E8435"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13.974</w:t>
            </w:r>
          </w:p>
        </w:tc>
      </w:tr>
      <w:tr w:rsidR="00B47BCF" w:rsidRPr="000B59AD" w14:paraId="0E0E763D" w14:textId="77777777" w:rsidTr="00B47BCF">
        <w:trPr>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701A11" w14:textId="77777777" w:rsidR="008741C1" w:rsidRPr="000B59AD" w:rsidRDefault="00FB2831" w:rsidP="007D21E6">
            <w:pPr>
              <w:bidi w:val="0"/>
              <w:spacing w:after="0" w:line="480" w:lineRule="auto"/>
              <w:jc w:val="both"/>
              <w:rPr>
                <w:rFonts w:asciiTheme="majorBidi" w:hAnsiTheme="majorBidi" w:cstheme="majorBidi"/>
                <w:color w:val="000000"/>
              </w:rPr>
            </w:pPr>
            <w:r w:rsidRPr="000B59AD">
              <w:rPr>
                <w:rFonts w:asciiTheme="majorBidi" w:hAnsiTheme="majorBidi" w:cstheme="majorBidi"/>
                <w:color w:val="000000"/>
              </w:rPr>
              <w:t>SD</w:t>
            </w:r>
          </w:p>
        </w:tc>
        <w:tc>
          <w:tcPr>
            <w:tcW w:w="1984" w:type="dxa"/>
            <w:noWrap/>
            <w:vAlign w:val="center"/>
            <w:hideMark/>
          </w:tcPr>
          <w:p w14:paraId="71A4C56E" w14:textId="4CCF15D0"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6.47</w:t>
            </w:r>
          </w:p>
        </w:tc>
        <w:tc>
          <w:tcPr>
            <w:tcW w:w="2126" w:type="dxa"/>
            <w:tcBorders>
              <w:right w:val="double" w:sz="4" w:space="0" w:color="404040" w:themeColor="text1" w:themeTint="BF"/>
            </w:tcBorders>
            <w:noWrap/>
            <w:vAlign w:val="center"/>
            <w:hideMark/>
          </w:tcPr>
          <w:p w14:paraId="59370332" w14:textId="77777777" w:rsidR="008741C1" w:rsidRPr="0083063C"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83063C">
              <w:rPr>
                <w:rFonts w:asciiTheme="majorBidi" w:hAnsiTheme="majorBidi" w:cstheme="majorBidi"/>
                <w:color w:val="000000"/>
                <w:sz w:val="20"/>
                <w:szCs w:val="20"/>
              </w:rPr>
              <w:t>5.798</w:t>
            </w:r>
          </w:p>
        </w:tc>
        <w:tc>
          <w:tcPr>
            <w:tcW w:w="1985" w:type="dxa"/>
            <w:tcBorders>
              <w:left w:val="double" w:sz="4" w:space="0" w:color="404040" w:themeColor="text1" w:themeTint="BF"/>
            </w:tcBorders>
            <w:vAlign w:val="center"/>
          </w:tcPr>
          <w:p w14:paraId="2E828748"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1.9</w:t>
            </w:r>
          </w:p>
        </w:tc>
        <w:tc>
          <w:tcPr>
            <w:tcW w:w="2268" w:type="dxa"/>
            <w:vAlign w:val="center"/>
          </w:tcPr>
          <w:p w14:paraId="608CA122"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4.814</w:t>
            </w:r>
          </w:p>
        </w:tc>
      </w:tr>
      <w:tr w:rsidR="00B47BCF" w:rsidRPr="000B59AD" w14:paraId="2434167C"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BDAB051" w14:textId="77777777" w:rsidR="008741C1" w:rsidRPr="000B59AD" w:rsidRDefault="00FB2831" w:rsidP="007D21E6">
            <w:pPr>
              <w:bidi w:val="0"/>
              <w:spacing w:after="0" w:line="480" w:lineRule="auto"/>
              <w:jc w:val="both"/>
              <w:rPr>
                <w:rFonts w:asciiTheme="majorBidi" w:hAnsiTheme="majorBidi" w:cstheme="majorBidi"/>
                <w:color w:val="000000"/>
              </w:rPr>
            </w:pPr>
            <w:r w:rsidRPr="000B59AD">
              <w:rPr>
                <w:rFonts w:asciiTheme="majorBidi" w:hAnsiTheme="majorBidi" w:cstheme="majorBidi"/>
                <w:color w:val="000000"/>
              </w:rPr>
              <w:t>Minimum</w:t>
            </w:r>
          </w:p>
        </w:tc>
        <w:tc>
          <w:tcPr>
            <w:tcW w:w="1984" w:type="dxa"/>
            <w:noWrap/>
            <w:vAlign w:val="center"/>
            <w:hideMark/>
          </w:tcPr>
          <w:p w14:paraId="6FAAE911"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27</w:t>
            </w:r>
          </w:p>
        </w:tc>
        <w:tc>
          <w:tcPr>
            <w:tcW w:w="2126" w:type="dxa"/>
            <w:tcBorders>
              <w:right w:val="double" w:sz="4" w:space="0" w:color="404040" w:themeColor="text1" w:themeTint="BF"/>
            </w:tcBorders>
            <w:noWrap/>
            <w:vAlign w:val="center"/>
            <w:hideMark/>
          </w:tcPr>
          <w:p w14:paraId="0ABC229F"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37.726</w:t>
            </w:r>
          </w:p>
        </w:tc>
        <w:tc>
          <w:tcPr>
            <w:tcW w:w="1985" w:type="dxa"/>
            <w:tcBorders>
              <w:left w:val="double" w:sz="4" w:space="0" w:color="404040" w:themeColor="text1" w:themeTint="BF"/>
            </w:tcBorders>
            <w:vAlign w:val="center"/>
          </w:tcPr>
          <w:p w14:paraId="6E88E189" w14:textId="1F3A39C4"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27</w:t>
            </w:r>
          </w:p>
        </w:tc>
        <w:tc>
          <w:tcPr>
            <w:tcW w:w="2268" w:type="dxa"/>
            <w:vAlign w:val="center"/>
          </w:tcPr>
          <w:p w14:paraId="14413251"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6.583</w:t>
            </w:r>
          </w:p>
        </w:tc>
      </w:tr>
      <w:tr w:rsidR="00B47BCF" w:rsidRPr="000B59AD" w14:paraId="7C4A4B7D" w14:textId="77777777" w:rsidTr="00B47BCF">
        <w:trPr>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D4F4A57" w14:textId="77777777" w:rsidR="008741C1" w:rsidRPr="000B59AD" w:rsidRDefault="00FB2831" w:rsidP="007D21E6">
            <w:pPr>
              <w:bidi w:val="0"/>
              <w:spacing w:after="0" w:line="480" w:lineRule="auto"/>
              <w:jc w:val="both"/>
              <w:rPr>
                <w:rFonts w:asciiTheme="majorBidi" w:hAnsiTheme="majorBidi" w:cstheme="majorBidi"/>
                <w:color w:val="000000"/>
              </w:rPr>
            </w:pPr>
            <w:r w:rsidRPr="000B59AD">
              <w:rPr>
                <w:rFonts w:asciiTheme="majorBidi" w:hAnsiTheme="majorBidi" w:cstheme="majorBidi"/>
                <w:color w:val="000000"/>
              </w:rPr>
              <w:t>Maximum</w:t>
            </w:r>
          </w:p>
        </w:tc>
        <w:tc>
          <w:tcPr>
            <w:tcW w:w="1984" w:type="dxa"/>
            <w:noWrap/>
            <w:vAlign w:val="center"/>
            <w:hideMark/>
          </w:tcPr>
          <w:p w14:paraId="65E3EDC1"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44</w:t>
            </w:r>
          </w:p>
        </w:tc>
        <w:tc>
          <w:tcPr>
            <w:tcW w:w="2126" w:type="dxa"/>
            <w:tcBorders>
              <w:right w:val="double" w:sz="4" w:space="0" w:color="404040" w:themeColor="text1" w:themeTint="BF"/>
            </w:tcBorders>
            <w:noWrap/>
            <w:vAlign w:val="center"/>
            <w:hideMark/>
          </w:tcPr>
          <w:p w14:paraId="7424F295"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52.167</w:t>
            </w:r>
          </w:p>
        </w:tc>
        <w:tc>
          <w:tcPr>
            <w:tcW w:w="1985" w:type="dxa"/>
            <w:tcBorders>
              <w:left w:val="double" w:sz="4" w:space="0" w:color="404040" w:themeColor="text1" w:themeTint="BF"/>
            </w:tcBorders>
            <w:vAlign w:val="center"/>
          </w:tcPr>
          <w:p w14:paraId="487B266E" w14:textId="17C6C5A9"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32.5</w:t>
            </w:r>
          </w:p>
        </w:tc>
        <w:tc>
          <w:tcPr>
            <w:tcW w:w="2268" w:type="dxa"/>
            <w:vAlign w:val="center"/>
          </w:tcPr>
          <w:p w14:paraId="377E1DCE"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22.045</w:t>
            </w:r>
          </w:p>
        </w:tc>
      </w:tr>
      <w:tr w:rsidR="00B47BCF" w:rsidRPr="000B59AD" w14:paraId="1015272B" w14:textId="77777777" w:rsidTr="00B47BC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93EEA94" w14:textId="1768C983" w:rsidR="008741C1" w:rsidRPr="000B59AD" w:rsidRDefault="00FB2831" w:rsidP="007D21E6">
            <w:pPr>
              <w:bidi w:val="0"/>
              <w:spacing w:after="0" w:line="480" w:lineRule="auto"/>
              <w:jc w:val="both"/>
              <w:rPr>
                <w:rFonts w:asciiTheme="majorBidi" w:hAnsiTheme="majorBidi" w:cstheme="majorBidi"/>
                <w:color w:val="000000"/>
              </w:rPr>
            </w:pPr>
            <w:r w:rsidRPr="000B59AD">
              <w:rPr>
                <w:rFonts w:asciiTheme="majorBidi" w:hAnsiTheme="majorBidi" w:cstheme="majorBidi"/>
                <w:color w:val="000000"/>
              </w:rPr>
              <w:t>P value</w:t>
            </w:r>
          </w:p>
        </w:tc>
        <w:tc>
          <w:tcPr>
            <w:tcW w:w="4110" w:type="dxa"/>
            <w:gridSpan w:val="2"/>
            <w:tcBorders>
              <w:right w:val="double" w:sz="4" w:space="0" w:color="404040" w:themeColor="text1" w:themeTint="BF"/>
            </w:tcBorders>
            <w:noWrap/>
            <w:vAlign w:val="center"/>
            <w:hideMark/>
          </w:tcPr>
          <w:p w14:paraId="0DBA0676"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0B59AD">
              <w:rPr>
                <w:rFonts w:asciiTheme="majorBidi" w:hAnsiTheme="majorBidi" w:cstheme="majorBidi"/>
                <w:color w:val="000000"/>
                <w:sz w:val="20"/>
                <w:szCs w:val="20"/>
              </w:rPr>
              <w:t>0.00291*</w:t>
            </w:r>
          </w:p>
        </w:tc>
        <w:tc>
          <w:tcPr>
            <w:tcW w:w="4253" w:type="dxa"/>
            <w:gridSpan w:val="2"/>
            <w:tcBorders>
              <w:left w:val="double" w:sz="4" w:space="0" w:color="404040" w:themeColor="text1" w:themeTint="BF"/>
            </w:tcBorders>
            <w:vAlign w:val="center"/>
          </w:tcPr>
          <w:p w14:paraId="3496966A" w14:textId="67B30CA3" w:rsidR="008741C1" w:rsidRPr="000B59AD" w:rsidRDefault="00CF130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Pr>
                <w:rFonts w:asciiTheme="majorBidi" w:hAnsiTheme="majorBidi" w:cstheme="majorBidi"/>
                <w:color w:val="000000"/>
                <w:sz w:val="20"/>
                <w:szCs w:val="20"/>
              </w:rPr>
              <w:t>0</w:t>
            </w:r>
            <w:r w:rsidR="00FB2831" w:rsidRPr="000B59AD">
              <w:rPr>
                <w:rFonts w:asciiTheme="majorBidi" w:hAnsiTheme="majorBidi" w:cstheme="majorBidi"/>
                <w:color w:val="000000"/>
                <w:sz w:val="20"/>
                <w:szCs w:val="20"/>
              </w:rPr>
              <w:t>.00001*</w:t>
            </w:r>
          </w:p>
        </w:tc>
      </w:tr>
    </w:tbl>
    <w:p w14:paraId="3CFD0340" w14:textId="168C5B1D" w:rsidR="008741C1" w:rsidRPr="000B59AD" w:rsidRDefault="00FB2831" w:rsidP="007D21E6">
      <w:pPr>
        <w:bidi w:val="0"/>
        <w:spacing w:after="0" w:line="480" w:lineRule="auto"/>
        <w:jc w:val="center"/>
        <w:rPr>
          <w:rFonts w:asciiTheme="majorBidi" w:hAnsiTheme="majorBidi" w:cstheme="majorBidi"/>
          <w:sz w:val="24"/>
          <w:szCs w:val="24"/>
        </w:rPr>
      </w:pPr>
      <w:r w:rsidRPr="000B59AD">
        <w:rPr>
          <w:rFonts w:asciiTheme="majorBidi" w:hAnsiTheme="majorBidi" w:cstheme="majorBidi"/>
          <w:sz w:val="24"/>
          <w:szCs w:val="24"/>
        </w:rPr>
        <w:t>*Significant at p&lt;0.05</w:t>
      </w:r>
    </w:p>
    <w:p w14:paraId="32041FF0" w14:textId="2A0758DE" w:rsidR="007C4161" w:rsidRPr="000B59AD" w:rsidRDefault="00FB2831" w:rsidP="007D21E6">
      <w:pPr>
        <w:pStyle w:val="ListParagraph"/>
        <w:bidi w:val="0"/>
        <w:spacing w:after="0" w:line="480" w:lineRule="auto"/>
        <w:ind w:left="0"/>
        <w:jc w:val="both"/>
        <w:rPr>
          <w:rFonts w:asciiTheme="majorBidi" w:hAnsiTheme="majorBidi" w:cstheme="majorBidi"/>
          <w:b/>
          <w:bCs/>
          <w:sz w:val="24"/>
          <w:szCs w:val="24"/>
        </w:rPr>
      </w:pPr>
      <w:r w:rsidRPr="000B59AD">
        <w:rPr>
          <w:rFonts w:asciiTheme="majorBidi" w:hAnsiTheme="majorBidi" w:cstheme="majorBidi"/>
          <w:b/>
          <w:bCs/>
          <w:sz w:val="24"/>
          <w:szCs w:val="24"/>
        </w:rPr>
        <w:t xml:space="preserve">Area </w:t>
      </w:r>
      <w:r w:rsidRPr="000B59AD">
        <w:rPr>
          <w:rFonts w:ascii="Times New Roman" w:hAnsi="Times New Roman" w:cs="Times New Roman"/>
          <w:b/>
          <w:bCs/>
          <w:sz w:val="24"/>
          <w:szCs w:val="24"/>
        </w:rPr>
        <w:t>percentage</w:t>
      </w:r>
      <w:r w:rsidRPr="000B59AD">
        <w:rPr>
          <w:rFonts w:asciiTheme="majorBidi" w:hAnsiTheme="majorBidi" w:cstheme="majorBidi"/>
          <w:b/>
          <w:bCs/>
          <w:sz w:val="24"/>
          <w:szCs w:val="24"/>
        </w:rPr>
        <w:t xml:space="preserve"> of bone marrow (%)</w:t>
      </w:r>
    </w:p>
    <w:p w14:paraId="634A197F" w14:textId="5E27178B" w:rsidR="007C4161"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The percentage of bone marrow </w:t>
      </w:r>
      <w:r w:rsidRPr="000B59AD">
        <w:rPr>
          <w:rFonts w:ascii="Times New Roman" w:hAnsi="Times New Roman" w:cs="Times New Roman"/>
          <w:sz w:val="24"/>
          <w:szCs w:val="24"/>
          <w:lang w:bidi="ar-EG"/>
        </w:rPr>
        <w:t xml:space="preserve">area </w:t>
      </w:r>
      <w:r w:rsidRPr="000B59AD">
        <w:rPr>
          <w:rFonts w:asciiTheme="majorBidi" w:hAnsiTheme="majorBidi" w:cstheme="majorBidi"/>
          <w:sz w:val="24"/>
          <w:szCs w:val="24"/>
          <w:lang w:bidi="ar-EG"/>
        </w:rPr>
        <w:t xml:space="preserve">was </w:t>
      </w:r>
      <w:r w:rsidRPr="000B59AD">
        <w:rPr>
          <w:rFonts w:ascii="Times New Roman" w:hAnsi="Times New Roman" w:cs="Times New Roman"/>
          <w:sz w:val="24"/>
          <w:szCs w:val="24"/>
          <w:lang w:bidi="ar-EG"/>
        </w:rPr>
        <w:t>greater</w:t>
      </w:r>
      <w:r w:rsidRPr="000B59AD">
        <w:rPr>
          <w:rFonts w:asciiTheme="majorBidi" w:hAnsiTheme="majorBidi" w:cstheme="majorBidi"/>
          <w:sz w:val="24"/>
          <w:szCs w:val="24"/>
          <w:lang w:bidi="ar-EG"/>
        </w:rPr>
        <w:t xml:space="preserve"> in the control group than </w:t>
      </w:r>
      <w:r w:rsidRPr="000B59AD">
        <w:rPr>
          <w:rFonts w:ascii="Times New Roman" w:hAnsi="Times New Roman" w:cs="Times New Roman"/>
          <w:sz w:val="24"/>
          <w:szCs w:val="24"/>
          <w:lang w:bidi="ar-EG"/>
        </w:rPr>
        <w:t xml:space="preserve">in </w:t>
      </w:r>
      <w:r w:rsidRPr="000B59AD">
        <w:rPr>
          <w:rFonts w:asciiTheme="majorBidi" w:hAnsiTheme="majorBidi" w:cstheme="majorBidi"/>
          <w:sz w:val="24"/>
          <w:szCs w:val="24"/>
          <w:lang w:bidi="ar-EG"/>
        </w:rPr>
        <w:t xml:space="preserve">the intervention group. The unpaired </w:t>
      </w:r>
      <w:r w:rsidRPr="000B59AD">
        <w:rPr>
          <w:rFonts w:ascii="Times New Roman" w:hAnsi="Times New Roman" w:cs="Times New Roman"/>
          <w:sz w:val="24"/>
          <w:szCs w:val="24"/>
          <w:lang w:bidi="ar-EG"/>
        </w:rPr>
        <w:t xml:space="preserve">t </w:t>
      </w:r>
      <w:r w:rsidRPr="000B59AD">
        <w:rPr>
          <w:rFonts w:asciiTheme="majorBidi" w:hAnsiTheme="majorBidi" w:cstheme="majorBidi"/>
          <w:sz w:val="24"/>
          <w:szCs w:val="24"/>
          <w:lang w:bidi="ar-EG"/>
        </w:rPr>
        <w:t xml:space="preserve">test revealed </w:t>
      </w:r>
      <w:r w:rsidRPr="000B59AD">
        <w:rPr>
          <w:rFonts w:ascii="Times New Roman" w:hAnsi="Times New Roman" w:cs="Times New Roman"/>
          <w:sz w:val="24"/>
          <w:szCs w:val="24"/>
          <w:lang w:bidi="ar-EG"/>
        </w:rPr>
        <w:t xml:space="preserve">a </w:t>
      </w:r>
      <w:r w:rsidRPr="000B59AD">
        <w:rPr>
          <w:rFonts w:asciiTheme="majorBidi" w:hAnsiTheme="majorBidi" w:cstheme="majorBidi"/>
          <w:sz w:val="24"/>
          <w:szCs w:val="24"/>
          <w:lang w:bidi="ar-EG"/>
        </w:rPr>
        <w:t xml:space="preserve">significant difference between </w:t>
      </w:r>
      <w:r w:rsidRPr="000B59AD">
        <w:rPr>
          <w:rFonts w:ascii="Times New Roman" w:hAnsi="Times New Roman" w:cs="Times New Roman"/>
          <w:sz w:val="24"/>
          <w:szCs w:val="24"/>
          <w:lang w:bidi="ar-EG"/>
        </w:rPr>
        <w:t>the two</w:t>
      </w:r>
      <w:r w:rsidRPr="000B59AD">
        <w:rPr>
          <w:rFonts w:asciiTheme="majorBidi" w:hAnsiTheme="majorBidi" w:cstheme="majorBidi"/>
          <w:sz w:val="24"/>
          <w:szCs w:val="24"/>
          <w:lang w:bidi="ar-EG"/>
        </w:rPr>
        <w:t xml:space="preserve"> groups (P&lt;0.00001) (Table 3).</w:t>
      </w:r>
    </w:p>
    <w:p w14:paraId="66DF165E" w14:textId="1CBF0E22" w:rsidR="007C4161" w:rsidRPr="000B59AD" w:rsidRDefault="00FB2831" w:rsidP="007D21E6">
      <w:pPr>
        <w:pStyle w:val="ListParagraph"/>
        <w:bidi w:val="0"/>
        <w:spacing w:after="0" w:line="480" w:lineRule="auto"/>
        <w:ind w:left="0"/>
        <w:jc w:val="both"/>
        <w:rPr>
          <w:rFonts w:asciiTheme="majorBidi" w:hAnsiTheme="majorBidi" w:cstheme="majorBidi"/>
          <w:b/>
          <w:bCs/>
          <w:sz w:val="24"/>
          <w:szCs w:val="24"/>
        </w:rPr>
      </w:pPr>
      <w:r w:rsidRPr="000B59AD">
        <w:rPr>
          <w:rFonts w:asciiTheme="majorBidi" w:hAnsiTheme="majorBidi" w:cstheme="majorBidi"/>
          <w:b/>
          <w:bCs/>
          <w:sz w:val="24"/>
          <w:szCs w:val="24"/>
        </w:rPr>
        <w:lastRenderedPageBreak/>
        <w:t xml:space="preserve">Area </w:t>
      </w:r>
      <w:r w:rsidRPr="000B59AD">
        <w:rPr>
          <w:rFonts w:ascii="Times New Roman" w:hAnsi="Times New Roman" w:cs="Times New Roman"/>
          <w:b/>
          <w:bCs/>
          <w:sz w:val="24"/>
          <w:szCs w:val="24"/>
        </w:rPr>
        <w:t>percentage</w:t>
      </w:r>
      <w:r w:rsidRPr="000B59AD">
        <w:rPr>
          <w:rFonts w:asciiTheme="majorBidi" w:hAnsiTheme="majorBidi" w:cstheme="majorBidi"/>
          <w:b/>
          <w:bCs/>
          <w:sz w:val="24"/>
          <w:szCs w:val="24"/>
        </w:rPr>
        <w:t xml:space="preserve"> of mature bone (%)</w:t>
      </w:r>
    </w:p>
    <w:p w14:paraId="0D8BFDE0" w14:textId="1E79A58A" w:rsidR="002B51C9"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Masson’s Trichrome stain was used to differentiate between the old and new bone</w:t>
      </w:r>
      <w:r w:rsidRPr="000B59AD">
        <w:rPr>
          <w:rFonts w:ascii="Times New Roman" w:hAnsi="Times New Roman" w:cs="Times New Roman"/>
          <w:sz w:val="24"/>
          <w:szCs w:val="24"/>
        </w:rPr>
        <w:t>,</w:t>
      </w:r>
      <w:bookmarkStart w:id="22" w:name="OLE_LINK1"/>
      <w:bookmarkStart w:id="23" w:name="OLE_LINK2"/>
      <w:r w:rsidRPr="000B59AD">
        <w:rPr>
          <w:rFonts w:asciiTheme="majorBidi" w:hAnsiTheme="majorBidi" w:cstheme="majorBidi"/>
          <w:sz w:val="24"/>
          <w:szCs w:val="24"/>
        </w:rPr>
        <w:t xml:space="preserve"> as the mature bone tissue stains red</w:t>
      </w:r>
      <w:r w:rsidRPr="000B59AD">
        <w:rPr>
          <w:rFonts w:ascii="Times New Roman" w:hAnsi="Times New Roman" w:cs="Times New Roman"/>
          <w:sz w:val="24"/>
          <w:szCs w:val="24"/>
        </w:rPr>
        <w:t>,</w:t>
      </w:r>
      <w:r w:rsidRPr="000B59AD">
        <w:rPr>
          <w:rFonts w:asciiTheme="majorBidi" w:hAnsiTheme="majorBidi" w:cstheme="majorBidi"/>
          <w:sz w:val="24"/>
          <w:szCs w:val="24"/>
        </w:rPr>
        <w:t xml:space="preserve"> and the uncalcified or osteoid tissue (immature) stains blue</w:t>
      </w:r>
      <w:r w:rsidR="008821AD">
        <w:rPr>
          <w:rFonts w:asciiTheme="majorBidi" w:hAnsiTheme="majorBidi" w:cstheme="majorBidi"/>
          <w:sz w:val="24"/>
          <w:szCs w:val="24"/>
        </w:rPr>
        <w:t xml:space="preserve"> </w:t>
      </w:r>
      <w:r w:rsidR="008821AD" w:rsidRPr="000B59AD">
        <w:rPr>
          <w:rFonts w:asciiTheme="majorBidi" w:hAnsiTheme="majorBidi" w:cstheme="majorBidi"/>
          <w:sz w:val="24"/>
          <w:szCs w:val="24"/>
        </w:rPr>
        <w:t>[</w:t>
      </w:r>
      <w:r w:rsidR="008821AD">
        <w:rPr>
          <w:rFonts w:asciiTheme="majorBidi" w:hAnsiTheme="majorBidi" w:cstheme="majorBidi"/>
          <w:sz w:val="24"/>
          <w:szCs w:val="24"/>
        </w:rPr>
        <w:t>20</w:t>
      </w:r>
      <w:r w:rsidR="008821AD" w:rsidRPr="000B59AD">
        <w:rPr>
          <w:rFonts w:asciiTheme="majorBidi" w:hAnsiTheme="majorBidi" w:cstheme="majorBidi"/>
          <w:sz w:val="24"/>
          <w:szCs w:val="24"/>
        </w:rPr>
        <w:t>]</w:t>
      </w:r>
      <w:r w:rsidRPr="000B59AD">
        <w:rPr>
          <w:rFonts w:asciiTheme="majorBidi" w:hAnsiTheme="majorBidi" w:cstheme="majorBidi"/>
          <w:sz w:val="24"/>
          <w:szCs w:val="24"/>
        </w:rPr>
        <w:t>.</w:t>
      </w:r>
      <w:r w:rsidRPr="000B59AD">
        <w:rPr>
          <w:rFonts w:ascii="Times New Roman" w:hAnsi="Times New Roman" w:cs="Times New Roman"/>
          <w:sz w:val="24"/>
          <w:szCs w:val="24"/>
        </w:rPr>
        <w:t xml:space="preserve"> </w:t>
      </w:r>
      <w:r w:rsidRPr="000B59AD">
        <w:rPr>
          <w:rFonts w:asciiTheme="majorBidi" w:hAnsiTheme="majorBidi" w:cstheme="majorBidi"/>
          <w:noProof/>
          <w:sz w:val="24"/>
          <w:szCs w:val="24"/>
        </w:rPr>
        <w:t xml:space="preserve">Histological evaluation of the studied core biopsies acquired from the control group </w:t>
      </w:r>
      <w:r w:rsidRPr="000B59AD">
        <w:rPr>
          <w:rFonts w:ascii="Times New Roman" w:hAnsi="Times New Roman" w:cs="Times New Roman"/>
          <w:noProof/>
          <w:sz w:val="24"/>
          <w:szCs w:val="24"/>
        </w:rPr>
        <w:t>via Masson’s trichrome revealed that</w:t>
      </w:r>
      <w:r w:rsidRPr="000B59AD">
        <w:rPr>
          <w:rFonts w:asciiTheme="majorBidi" w:hAnsiTheme="majorBidi" w:cstheme="majorBidi"/>
          <w:noProof/>
          <w:sz w:val="24"/>
          <w:szCs w:val="24"/>
        </w:rPr>
        <w:t xml:space="preserve"> mature mineralized bone</w:t>
      </w:r>
      <w:r w:rsidRPr="000B59AD">
        <w:rPr>
          <w:rFonts w:ascii="Times New Roman" w:hAnsi="Times New Roman" w:cs="Times New Roman"/>
          <w:noProof/>
          <w:sz w:val="24"/>
          <w:szCs w:val="24"/>
        </w:rPr>
        <w:t xml:space="preserve"> was affected</w:t>
      </w:r>
      <w:r w:rsidRPr="000B59AD">
        <w:rPr>
          <w:rFonts w:asciiTheme="majorBidi" w:hAnsiTheme="majorBidi" w:cstheme="majorBidi"/>
          <w:noProof/>
          <w:sz w:val="24"/>
          <w:szCs w:val="24"/>
        </w:rPr>
        <w:t xml:space="preserve"> by multiple areas of osteoid unmineralized bone. </w:t>
      </w:r>
      <w:r w:rsidRPr="000B59AD">
        <w:rPr>
          <w:rFonts w:ascii="Times New Roman" w:hAnsi="Times New Roman" w:cs="Times New Roman"/>
          <w:noProof/>
          <w:sz w:val="24"/>
          <w:szCs w:val="24"/>
        </w:rPr>
        <w:t>Compared with those</w:t>
      </w:r>
      <w:r w:rsidRPr="000B59AD">
        <w:rPr>
          <w:rFonts w:asciiTheme="majorBidi" w:hAnsiTheme="majorBidi" w:cstheme="majorBidi"/>
          <w:noProof/>
          <w:sz w:val="24"/>
          <w:szCs w:val="24"/>
        </w:rPr>
        <w:t xml:space="preserve"> in the </w:t>
      </w:r>
      <w:r w:rsidRPr="000B59AD">
        <w:rPr>
          <w:rFonts w:ascii="Times New Roman" w:hAnsi="Times New Roman" w:cs="Times New Roman"/>
          <w:noProof/>
          <w:sz w:val="24"/>
          <w:szCs w:val="24"/>
        </w:rPr>
        <w:t>control</w:t>
      </w:r>
      <w:r w:rsidRPr="000B59AD">
        <w:rPr>
          <w:rFonts w:asciiTheme="majorBidi" w:hAnsiTheme="majorBidi" w:cstheme="majorBidi"/>
          <w:noProof/>
          <w:sz w:val="24"/>
          <w:szCs w:val="24"/>
        </w:rPr>
        <w:t xml:space="preserve"> group, </w:t>
      </w:r>
      <w:r w:rsidRPr="000B59AD">
        <w:rPr>
          <w:rFonts w:ascii="Times New Roman" w:hAnsi="Times New Roman" w:cs="Times New Roman"/>
          <w:noProof/>
          <w:sz w:val="24"/>
          <w:szCs w:val="24"/>
        </w:rPr>
        <w:t xml:space="preserve">the </w:t>
      </w:r>
      <w:r w:rsidRPr="000B59AD">
        <w:rPr>
          <w:rFonts w:asciiTheme="majorBidi" w:hAnsiTheme="majorBidi" w:cstheme="majorBidi"/>
          <w:noProof/>
          <w:sz w:val="24"/>
          <w:szCs w:val="24"/>
        </w:rPr>
        <w:t xml:space="preserve">sections </w:t>
      </w:r>
      <w:r w:rsidRPr="000B59AD">
        <w:rPr>
          <w:rFonts w:ascii="Times New Roman" w:hAnsi="Times New Roman" w:cs="Times New Roman"/>
          <w:noProof/>
          <w:sz w:val="24"/>
          <w:szCs w:val="24"/>
        </w:rPr>
        <w:t>in the intervention group presented</w:t>
      </w:r>
      <w:r w:rsidRPr="000B59AD">
        <w:rPr>
          <w:rFonts w:asciiTheme="majorBidi" w:hAnsiTheme="majorBidi" w:cstheme="majorBidi"/>
          <w:noProof/>
          <w:sz w:val="24"/>
          <w:szCs w:val="24"/>
        </w:rPr>
        <w:t xml:space="preserve"> mature mineralized bone</w:t>
      </w:r>
      <w:bookmarkEnd w:id="22"/>
      <w:bookmarkEnd w:id="23"/>
      <w:r w:rsidRPr="000B59AD">
        <w:rPr>
          <w:rFonts w:ascii="Times New Roman" w:hAnsi="Times New Roman" w:cs="Times New Roman"/>
          <w:noProof/>
          <w:sz w:val="24"/>
          <w:szCs w:val="24"/>
        </w:rPr>
        <w:t xml:space="preserve"> with </w:t>
      </w:r>
      <w:r w:rsidRPr="000B59AD">
        <w:rPr>
          <w:rFonts w:asciiTheme="majorBidi" w:hAnsiTheme="majorBidi" w:cstheme="majorBidi"/>
          <w:noProof/>
          <w:sz w:val="24"/>
          <w:szCs w:val="24"/>
        </w:rPr>
        <w:t>fewer areas of osteoid unmineralized bone</w:t>
      </w:r>
      <w:r w:rsidRPr="000B59AD">
        <w:rPr>
          <w:rFonts w:ascii="Times New Roman" w:hAnsi="Times New Roman" w:cs="Times New Roman"/>
          <w:noProof/>
          <w:sz w:val="24"/>
          <w:szCs w:val="24"/>
        </w:rPr>
        <w:t xml:space="preserve"> , indicating</w:t>
      </w:r>
      <w:r w:rsidRPr="000B59AD">
        <w:rPr>
          <w:rFonts w:asciiTheme="majorBidi" w:hAnsiTheme="majorBidi" w:cstheme="majorBidi"/>
          <w:noProof/>
          <w:sz w:val="24"/>
          <w:szCs w:val="24"/>
        </w:rPr>
        <w:t xml:space="preserve"> faster bone </w:t>
      </w:r>
      <w:r w:rsidRPr="000B59AD">
        <w:rPr>
          <w:rFonts w:ascii="Times New Roman" w:hAnsi="Times New Roman" w:cs="Times New Roman"/>
          <w:noProof/>
          <w:sz w:val="24"/>
          <w:szCs w:val="24"/>
        </w:rPr>
        <w:t>remodelling</w:t>
      </w:r>
      <w:r w:rsidRPr="000B59AD">
        <w:rPr>
          <w:rFonts w:asciiTheme="majorBidi" w:hAnsiTheme="majorBidi" w:cstheme="majorBidi"/>
          <w:noProof/>
          <w:sz w:val="24"/>
          <w:szCs w:val="24"/>
        </w:rPr>
        <w:t xml:space="preserve"> with melotnin addition. The mature bone showed normal lamellar organization (Figure </w:t>
      </w:r>
      <w:r w:rsidR="00B50D39" w:rsidRPr="000B59AD">
        <w:rPr>
          <w:rFonts w:asciiTheme="majorBidi" w:hAnsiTheme="majorBidi" w:cstheme="majorBidi"/>
          <w:noProof/>
          <w:sz w:val="24"/>
          <w:szCs w:val="24"/>
        </w:rPr>
        <w:t>8</w:t>
      </w:r>
      <w:r w:rsidRPr="000B59AD">
        <w:rPr>
          <w:rFonts w:asciiTheme="majorBidi" w:hAnsiTheme="majorBidi" w:cstheme="majorBidi"/>
          <w:noProof/>
          <w:sz w:val="24"/>
          <w:szCs w:val="24"/>
        </w:rPr>
        <w:t xml:space="preserve"> &amp; </w:t>
      </w:r>
      <w:r w:rsidR="00B50D39" w:rsidRPr="000B59AD">
        <w:rPr>
          <w:rFonts w:asciiTheme="majorBidi" w:hAnsiTheme="majorBidi" w:cstheme="majorBidi"/>
          <w:noProof/>
          <w:sz w:val="24"/>
          <w:szCs w:val="24"/>
        </w:rPr>
        <w:t>9</w:t>
      </w:r>
      <w:r w:rsidRPr="000B59AD">
        <w:rPr>
          <w:rFonts w:asciiTheme="majorBidi" w:hAnsiTheme="majorBidi" w:cstheme="majorBidi"/>
          <w:noProof/>
          <w:sz w:val="24"/>
          <w:szCs w:val="24"/>
        </w:rPr>
        <w:t>).</w:t>
      </w:r>
    </w:p>
    <w:p w14:paraId="70045624" w14:textId="43F88AC8" w:rsidR="008741C1"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The percentage of mature bone </w:t>
      </w:r>
      <w:r w:rsidRPr="000B59AD">
        <w:rPr>
          <w:rFonts w:ascii="Times New Roman" w:hAnsi="Times New Roman" w:cs="Times New Roman"/>
          <w:sz w:val="24"/>
          <w:szCs w:val="24"/>
        </w:rPr>
        <w:t xml:space="preserve">area </w:t>
      </w:r>
      <w:r w:rsidRPr="000B59AD">
        <w:rPr>
          <w:rFonts w:asciiTheme="majorBidi" w:hAnsiTheme="majorBidi" w:cstheme="majorBidi"/>
          <w:sz w:val="24"/>
          <w:szCs w:val="24"/>
        </w:rPr>
        <w:t xml:space="preserve">was </w:t>
      </w:r>
      <w:r w:rsidRPr="000B59AD">
        <w:rPr>
          <w:rFonts w:ascii="Times New Roman" w:hAnsi="Times New Roman" w:cs="Times New Roman"/>
          <w:sz w:val="24"/>
          <w:szCs w:val="24"/>
        </w:rPr>
        <w:t>greater</w:t>
      </w:r>
      <w:r w:rsidRPr="000B59AD">
        <w:rPr>
          <w:rFonts w:asciiTheme="majorBidi" w:hAnsiTheme="majorBidi" w:cstheme="majorBidi"/>
          <w:sz w:val="24"/>
          <w:szCs w:val="24"/>
        </w:rPr>
        <w:t xml:space="preserve"> in the intervention group than in the control group. The unpaired </w:t>
      </w:r>
      <w:r w:rsidRPr="000B59AD">
        <w:rPr>
          <w:rFonts w:ascii="Times New Roman" w:hAnsi="Times New Roman" w:cs="Times New Roman"/>
          <w:sz w:val="24"/>
          <w:szCs w:val="24"/>
        </w:rPr>
        <w:t xml:space="preserve">t </w:t>
      </w:r>
      <w:r w:rsidRPr="000B59AD">
        <w:rPr>
          <w:rFonts w:asciiTheme="majorBidi" w:hAnsiTheme="majorBidi" w:cstheme="majorBidi"/>
          <w:sz w:val="24"/>
          <w:szCs w:val="24"/>
        </w:rPr>
        <w:t xml:space="preserve">test revealed </w:t>
      </w:r>
      <w:r w:rsidRPr="000B59AD">
        <w:rPr>
          <w:rFonts w:ascii="Times New Roman" w:hAnsi="Times New Roman" w:cs="Times New Roman"/>
          <w:sz w:val="24"/>
          <w:szCs w:val="24"/>
        </w:rPr>
        <w:t xml:space="preserve">a </w:t>
      </w:r>
      <w:r w:rsidRPr="000B59AD">
        <w:rPr>
          <w:rFonts w:asciiTheme="majorBidi" w:hAnsiTheme="majorBidi" w:cstheme="majorBidi"/>
          <w:sz w:val="24"/>
          <w:szCs w:val="24"/>
        </w:rPr>
        <w:t xml:space="preserve">significant difference between </w:t>
      </w:r>
      <w:r w:rsidRPr="000B59AD">
        <w:rPr>
          <w:rFonts w:ascii="Times New Roman" w:hAnsi="Times New Roman" w:cs="Times New Roman"/>
          <w:sz w:val="24"/>
          <w:szCs w:val="24"/>
        </w:rPr>
        <w:t>the two</w:t>
      </w:r>
      <w:r w:rsidRPr="000B59AD">
        <w:rPr>
          <w:rFonts w:asciiTheme="majorBidi" w:hAnsiTheme="majorBidi" w:cstheme="majorBidi"/>
          <w:sz w:val="24"/>
          <w:szCs w:val="24"/>
        </w:rPr>
        <w:t xml:space="preserve"> groups (P=0.00024) (Table 4).</w:t>
      </w:r>
    </w:p>
    <w:p w14:paraId="65DEE423" w14:textId="27703758" w:rsidR="008741C1"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Table (4) Area percentage of mature and immature bone in both groups and </w:t>
      </w:r>
      <w:r w:rsidRPr="000B59AD">
        <w:rPr>
          <w:rFonts w:ascii="Times New Roman" w:hAnsi="Times New Roman" w:cs="Times New Roman"/>
          <w:sz w:val="24"/>
          <w:szCs w:val="24"/>
        </w:rPr>
        <w:t xml:space="preserve">the </w:t>
      </w:r>
      <w:r w:rsidRPr="000B59AD">
        <w:rPr>
          <w:rFonts w:asciiTheme="majorBidi" w:hAnsiTheme="majorBidi" w:cstheme="majorBidi"/>
          <w:sz w:val="24"/>
          <w:szCs w:val="24"/>
        </w:rPr>
        <w:t xml:space="preserve">significance of the difference </w:t>
      </w:r>
      <w:r w:rsidRPr="000B59AD">
        <w:rPr>
          <w:rFonts w:ascii="Times New Roman" w:hAnsi="Times New Roman" w:cs="Times New Roman"/>
          <w:sz w:val="24"/>
          <w:szCs w:val="24"/>
        </w:rPr>
        <w:t>according to the</w:t>
      </w:r>
      <w:r w:rsidRPr="000B59AD">
        <w:rPr>
          <w:rFonts w:asciiTheme="majorBidi" w:hAnsiTheme="majorBidi" w:cstheme="majorBidi"/>
          <w:sz w:val="24"/>
          <w:szCs w:val="24"/>
        </w:rPr>
        <w:t xml:space="preserve"> unpaired t</w:t>
      </w:r>
      <w:r w:rsidRPr="000B59AD">
        <w:rPr>
          <w:rFonts w:ascii="Times New Roman" w:hAnsi="Times New Roman" w:cs="Times New Roman"/>
          <w:sz w:val="24"/>
          <w:szCs w:val="24"/>
        </w:rPr>
        <w:t xml:space="preserve"> </w:t>
      </w:r>
      <w:r w:rsidRPr="000B59AD">
        <w:rPr>
          <w:rFonts w:asciiTheme="majorBidi" w:hAnsiTheme="majorBidi" w:cstheme="majorBidi"/>
          <w:sz w:val="24"/>
          <w:szCs w:val="24"/>
        </w:rPr>
        <w:t>test.</w:t>
      </w:r>
    </w:p>
    <w:tbl>
      <w:tblPr>
        <w:tblStyle w:val="PlainTable1"/>
        <w:tblW w:w="9918" w:type="dxa"/>
        <w:jc w:val="center"/>
        <w:tblLook w:val="04A0" w:firstRow="1" w:lastRow="0" w:firstColumn="1" w:lastColumn="0" w:noHBand="0" w:noVBand="1"/>
      </w:tblPr>
      <w:tblGrid>
        <w:gridCol w:w="1941"/>
        <w:gridCol w:w="2165"/>
        <w:gridCol w:w="2009"/>
        <w:gridCol w:w="1800"/>
        <w:gridCol w:w="2003"/>
      </w:tblGrid>
      <w:tr w:rsidR="00B47BCF" w:rsidRPr="000B59AD" w14:paraId="4111C43A" w14:textId="77777777" w:rsidTr="00B50D39">
        <w:trPr>
          <w:cnfStyle w:val="100000000000" w:firstRow="1" w:lastRow="0" w:firstColumn="0" w:lastColumn="0" w:oddVBand="0" w:evenVBand="0" w:oddHBand="0" w:evenHBand="0" w:firstRowFirstColumn="0" w:firstRowLastColumn="0" w:lastRowFirstColumn="0" w:lastRowLastColumn="0"/>
          <w:trHeight w:val="692"/>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32E30EF2" w14:textId="77777777" w:rsidR="008741C1" w:rsidRPr="000B59AD" w:rsidRDefault="008741C1" w:rsidP="007D21E6">
            <w:pPr>
              <w:bidi w:val="0"/>
              <w:spacing w:after="0" w:line="480" w:lineRule="auto"/>
              <w:jc w:val="both"/>
              <w:rPr>
                <w:rFonts w:asciiTheme="majorBidi" w:hAnsiTheme="majorBidi" w:cstheme="majorBidi"/>
                <w:color w:val="000000" w:themeColor="text1"/>
                <w:sz w:val="24"/>
                <w:szCs w:val="24"/>
              </w:rPr>
            </w:pPr>
          </w:p>
        </w:tc>
        <w:tc>
          <w:tcPr>
            <w:tcW w:w="2165" w:type="dxa"/>
            <w:noWrap/>
            <w:hideMark/>
          </w:tcPr>
          <w:p w14:paraId="4BC139E6"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Control Group</w:t>
            </w:r>
          </w:p>
          <w:p w14:paraId="4ED6FA2E"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Mature Bone</w:t>
            </w:r>
          </w:p>
        </w:tc>
        <w:tc>
          <w:tcPr>
            <w:tcW w:w="2009" w:type="dxa"/>
            <w:tcBorders>
              <w:right w:val="double" w:sz="4" w:space="0" w:color="404040" w:themeColor="text1" w:themeTint="BF"/>
            </w:tcBorders>
            <w:noWrap/>
            <w:hideMark/>
          </w:tcPr>
          <w:p w14:paraId="28489772" w14:textId="54CEEB9B"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Intervention Group</w:t>
            </w:r>
          </w:p>
          <w:p w14:paraId="03E6B700"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Mature Bone</w:t>
            </w:r>
          </w:p>
        </w:tc>
        <w:tc>
          <w:tcPr>
            <w:tcW w:w="1800" w:type="dxa"/>
            <w:tcBorders>
              <w:left w:val="double" w:sz="4" w:space="0" w:color="404040" w:themeColor="text1" w:themeTint="BF"/>
            </w:tcBorders>
          </w:tcPr>
          <w:p w14:paraId="45073286"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Control Group</w:t>
            </w:r>
          </w:p>
          <w:p w14:paraId="402A0902"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u w:val="single"/>
              </w:rPr>
            </w:pPr>
            <w:r w:rsidRPr="000B59AD">
              <w:rPr>
                <w:rFonts w:asciiTheme="majorBidi" w:hAnsiTheme="majorBidi" w:cstheme="majorBidi"/>
                <w:u w:val="single"/>
              </w:rPr>
              <w:t>Immature bone</w:t>
            </w:r>
          </w:p>
        </w:tc>
        <w:tc>
          <w:tcPr>
            <w:tcW w:w="2003" w:type="dxa"/>
          </w:tcPr>
          <w:p w14:paraId="27A872C3" w14:textId="5A5CFC56"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0B59AD">
              <w:rPr>
                <w:rFonts w:asciiTheme="majorBidi" w:hAnsiTheme="majorBidi" w:cstheme="majorBidi"/>
                <w:color w:val="000000" w:themeColor="text1"/>
              </w:rPr>
              <w:t>Intervention Group</w:t>
            </w:r>
          </w:p>
          <w:p w14:paraId="04475EF0" w14:textId="77777777" w:rsidR="008741C1" w:rsidRPr="000B59AD" w:rsidRDefault="00FB2831" w:rsidP="007D21E6">
            <w:pPr>
              <w:bidi w:val="0"/>
              <w:spacing w:after="0" w:line="48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u w:val="single"/>
              </w:rPr>
            </w:pPr>
            <w:r w:rsidRPr="000B59AD">
              <w:rPr>
                <w:rFonts w:asciiTheme="majorBidi" w:hAnsiTheme="majorBidi" w:cstheme="majorBidi"/>
                <w:u w:val="single"/>
              </w:rPr>
              <w:t>Immature bone</w:t>
            </w:r>
          </w:p>
        </w:tc>
      </w:tr>
      <w:tr w:rsidR="00B47BCF" w:rsidRPr="000B59AD" w14:paraId="10F7EF36" w14:textId="77777777" w:rsidTr="00B50D39">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61A1B0E5" w14:textId="77777777" w:rsidR="008741C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Mean</w:t>
            </w:r>
          </w:p>
        </w:tc>
        <w:tc>
          <w:tcPr>
            <w:tcW w:w="2165" w:type="dxa"/>
            <w:noWrap/>
            <w:hideMark/>
          </w:tcPr>
          <w:p w14:paraId="130C3A81"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26.6375</w:t>
            </w:r>
          </w:p>
        </w:tc>
        <w:tc>
          <w:tcPr>
            <w:tcW w:w="2009" w:type="dxa"/>
            <w:tcBorders>
              <w:right w:val="double" w:sz="4" w:space="0" w:color="404040" w:themeColor="text1" w:themeTint="BF"/>
            </w:tcBorders>
            <w:noWrap/>
            <w:hideMark/>
          </w:tcPr>
          <w:p w14:paraId="572D1D43"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43.641</w:t>
            </w:r>
          </w:p>
        </w:tc>
        <w:tc>
          <w:tcPr>
            <w:tcW w:w="1800" w:type="dxa"/>
            <w:tcBorders>
              <w:left w:val="double" w:sz="4" w:space="0" w:color="404040" w:themeColor="text1" w:themeTint="BF"/>
            </w:tcBorders>
          </w:tcPr>
          <w:p w14:paraId="78C8683B"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24.45</w:t>
            </w:r>
          </w:p>
        </w:tc>
        <w:tc>
          <w:tcPr>
            <w:tcW w:w="2003" w:type="dxa"/>
          </w:tcPr>
          <w:p w14:paraId="3B5397EB"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7.693</w:t>
            </w:r>
          </w:p>
        </w:tc>
      </w:tr>
      <w:tr w:rsidR="00B47BCF" w:rsidRPr="000B59AD" w14:paraId="3F40FFD9" w14:textId="77777777" w:rsidTr="00B50D39">
        <w:trPr>
          <w:trHeight w:val="20"/>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12A0A01E" w14:textId="77777777" w:rsidR="008741C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SD</w:t>
            </w:r>
          </w:p>
        </w:tc>
        <w:tc>
          <w:tcPr>
            <w:tcW w:w="2165" w:type="dxa"/>
            <w:hideMark/>
          </w:tcPr>
          <w:p w14:paraId="372B6CE6"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5.13%</w:t>
            </w:r>
          </w:p>
        </w:tc>
        <w:tc>
          <w:tcPr>
            <w:tcW w:w="2009" w:type="dxa"/>
            <w:tcBorders>
              <w:right w:val="double" w:sz="4" w:space="0" w:color="404040" w:themeColor="text1" w:themeTint="BF"/>
            </w:tcBorders>
            <w:noWrap/>
            <w:hideMark/>
          </w:tcPr>
          <w:p w14:paraId="17FD90C5"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9.32</w:t>
            </w:r>
          </w:p>
        </w:tc>
        <w:tc>
          <w:tcPr>
            <w:tcW w:w="1800" w:type="dxa"/>
            <w:tcBorders>
              <w:left w:val="double" w:sz="4" w:space="0" w:color="404040" w:themeColor="text1" w:themeTint="BF"/>
            </w:tcBorders>
          </w:tcPr>
          <w:p w14:paraId="75A7878A"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4.00%</w:t>
            </w:r>
          </w:p>
        </w:tc>
        <w:tc>
          <w:tcPr>
            <w:tcW w:w="2003" w:type="dxa"/>
          </w:tcPr>
          <w:p w14:paraId="3707BF41"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2.421</w:t>
            </w:r>
          </w:p>
        </w:tc>
      </w:tr>
      <w:tr w:rsidR="00B47BCF" w:rsidRPr="000B59AD" w14:paraId="50C3C8B2" w14:textId="77777777" w:rsidTr="00B50D39">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3BA3FC80" w14:textId="77777777" w:rsidR="008741C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Minimum</w:t>
            </w:r>
          </w:p>
        </w:tc>
        <w:tc>
          <w:tcPr>
            <w:tcW w:w="2165" w:type="dxa"/>
            <w:noWrap/>
            <w:hideMark/>
          </w:tcPr>
          <w:p w14:paraId="1D1A9E15"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17.8</w:t>
            </w:r>
          </w:p>
        </w:tc>
        <w:tc>
          <w:tcPr>
            <w:tcW w:w="2009" w:type="dxa"/>
            <w:tcBorders>
              <w:right w:val="double" w:sz="4" w:space="0" w:color="404040" w:themeColor="text1" w:themeTint="BF"/>
            </w:tcBorders>
            <w:noWrap/>
            <w:hideMark/>
          </w:tcPr>
          <w:p w14:paraId="212F4E78"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33.387</w:t>
            </w:r>
          </w:p>
        </w:tc>
        <w:tc>
          <w:tcPr>
            <w:tcW w:w="1800" w:type="dxa"/>
            <w:tcBorders>
              <w:left w:val="double" w:sz="4" w:space="0" w:color="404040" w:themeColor="text1" w:themeTint="BF"/>
            </w:tcBorders>
          </w:tcPr>
          <w:p w14:paraId="2EE205F8"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20.50%</w:t>
            </w:r>
          </w:p>
        </w:tc>
        <w:tc>
          <w:tcPr>
            <w:tcW w:w="2003" w:type="dxa"/>
          </w:tcPr>
          <w:p w14:paraId="300BD3A9"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4.734</w:t>
            </w:r>
          </w:p>
        </w:tc>
      </w:tr>
      <w:tr w:rsidR="00B47BCF" w:rsidRPr="000B59AD" w14:paraId="6B9FF628" w14:textId="77777777" w:rsidTr="00B50D39">
        <w:trPr>
          <w:trHeight w:val="20"/>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01F72764" w14:textId="77777777" w:rsidR="008741C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Maximum</w:t>
            </w:r>
          </w:p>
        </w:tc>
        <w:tc>
          <w:tcPr>
            <w:tcW w:w="2165" w:type="dxa"/>
            <w:noWrap/>
            <w:hideMark/>
          </w:tcPr>
          <w:p w14:paraId="01AEC8D3"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35.8</w:t>
            </w:r>
          </w:p>
        </w:tc>
        <w:tc>
          <w:tcPr>
            <w:tcW w:w="2009" w:type="dxa"/>
            <w:noWrap/>
            <w:hideMark/>
          </w:tcPr>
          <w:p w14:paraId="295B018D"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59.051</w:t>
            </w:r>
          </w:p>
        </w:tc>
        <w:tc>
          <w:tcPr>
            <w:tcW w:w="1800" w:type="dxa"/>
          </w:tcPr>
          <w:p w14:paraId="23573FDB"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32.50%</w:t>
            </w:r>
          </w:p>
        </w:tc>
        <w:tc>
          <w:tcPr>
            <w:tcW w:w="2003" w:type="dxa"/>
          </w:tcPr>
          <w:p w14:paraId="65398B40" w14:textId="77777777" w:rsidR="008741C1" w:rsidRPr="000B59AD" w:rsidRDefault="00FB2831" w:rsidP="007D21E6">
            <w:pPr>
              <w:bidi w:val="0"/>
              <w:spacing w:after="0"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11.028</w:t>
            </w:r>
          </w:p>
        </w:tc>
      </w:tr>
      <w:tr w:rsidR="00B47BCF" w:rsidRPr="000B59AD" w14:paraId="150E0121" w14:textId="77777777" w:rsidTr="00B50D39">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941" w:type="dxa"/>
            <w:noWrap/>
            <w:hideMark/>
          </w:tcPr>
          <w:p w14:paraId="72B3498D" w14:textId="1707F620" w:rsidR="008741C1" w:rsidRPr="000B59AD" w:rsidRDefault="00FB2831" w:rsidP="007D21E6">
            <w:pPr>
              <w:bidi w:val="0"/>
              <w:spacing w:after="0" w:line="480" w:lineRule="auto"/>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P value</w:t>
            </w:r>
          </w:p>
        </w:tc>
        <w:tc>
          <w:tcPr>
            <w:tcW w:w="4174" w:type="dxa"/>
            <w:gridSpan w:val="2"/>
            <w:noWrap/>
            <w:hideMark/>
          </w:tcPr>
          <w:p w14:paraId="63198B26" w14:textId="77777777" w:rsidR="008741C1" w:rsidRPr="000B59AD" w:rsidRDefault="00FB283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0B59AD">
              <w:rPr>
                <w:rFonts w:asciiTheme="majorBidi" w:hAnsiTheme="majorBidi" w:cstheme="majorBidi"/>
                <w:color w:val="000000" w:themeColor="text1"/>
                <w:sz w:val="20"/>
                <w:szCs w:val="20"/>
              </w:rPr>
              <w:t>0.00024*</w:t>
            </w:r>
          </w:p>
        </w:tc>
        <w:tc>
          <w:tcPr>
            <w:tcW w:w="3803" w:type="dxa"/>
            <w:gridSpan w:val="2"/>
          </w:tcPr>
          <w:p w14:paraId="65FC246B" w14:textId="60D8B109" w:rsidR="008741C1" w:rsidRPr="000B59AD" w:rsidRDefault="00CF1301" w:rsidP="007D21E6">
            <w:pPr>
              <w:bidi w:val="0"/>
              <w:spacing w:after="0"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0</w:t>
            </w:r>
            <w:r w:rsidR="00FB2831" w:rsidRPr="000B59AD">
              <w:rPr>
                <w:rFonts w:asciiTheme="majorBidi" w:hAnsiTheme="majorBidi" w:cstheme="majorBidi"/>
                <w:color w:val="000000" w:themeColor="text1"/>
                <w:sz w:val="20"/>
                <w:szCs w:val="20"/>
              </w:rPr>
              <w:t>.00001*</w:t>
            </w:r>
          </w:p>
        </w:tc>
      </w:tr>
    </w:tbl>
    <w:p w14:paraId="554E03D0" w14:textId="77777777" w:rsidR="008741C1" w:rsidRPr="000B59AD" w:rsidRDefault="00FB2831" w:rsidP="007D21E6">
      <w:pPr>
        <w:bidi w:val="0"/>
        <w:spacing w:after="0" w:line="480" w:lineRule="auto"/>
        <w:jc w:val="center"/>
        <w:rPr>
          <w:rFonts w:asciiTheme="majorBidi" w:hAnsiTheme="majorBidi" w:cstheme="majorBidi"/>
          <w:sz w:val="24"/>
          <w:szCs w:val="24"/>
        </w:rPr>
      </w:pPr>
      <w:r w:rsidRPr="000B59AD">
        <w:rPr>
          <w:rFonts w:asciiTheme="majorBidi" w:hAnsiTheme="majorBidi" w:cstheme="majorBidi"/>
          <w:sz w:val="24"/>
          <w:szCs w:val="24"/>
        </w:rPr>
        <w:t>*Significant at p&lt;0.05</w:t>
      </w:r>
    </w:p>
    <w:p w14:paraId="08CC416D" w14:textId="175BBAED" w:rsidR="007C4161" w:rsidRPr="000B59AD" w:rsidRDefault="00FB2831" w:rsidP="007D21E6">
      <w:pPr>
        <w:pStyle w:val="ListParagraph"/>
        <w:bidi w:val="0"/>
        <w:spacing w:after="0" w:line="480" w:lineRule="auto"/>
        <w:ind w:left="0"/>
        <w:jc w:val="both"/>
        <w:rPr>
          <w:rFonts w:asciiTheme="majorBidi" w:hAnsiTheme="majorBidi" w:cstheme="majorBidi"/>
          <w:b/>
          <w:bCs/>
          <w:sz w:val="24"/>
          <w:szCs w:val="24"/>
        </w:rPr>
      </w:pPr>
      <w:r w:rsidRPr="000B59AD">
        <w:rPr>
          <w:rFonts w:asciiTheme="majorBidi" w:hAnsiTheme="majorBidi" w:cstheme="majorBidi"/>
          <w:b/>
          <w:bCs/>
          <w:sz w:val="24"/>
          <w:szCs w:val="24"/>
        </w:rPr>
        <w:t>Area percentage of immature bone (%):</w:t>
      </w:r>
    </w:p>
    <w:p w14:paraId="1EF69E6F" w14:textId="78B732FA" w:rsidR="007C4161" w:rsidRPr="000B59AD" w:rsidRDefault="00FB2831" w:rsidP="007D21E6">
      <w:pPr>
        <w:pStyle w:val="ListParagraph"/>
        <w:bidi w:val="0"/>
        <w:spacing w:after="0" w:line="480" w:lineRule="auto"/>
        <w:ind w:left="0"/>
        <w:jc w:val="both"/>
        <w:rPr>
          <w:rFonts w:asciiTheme="majorBidi" w:hAnsiTheme="majorBidi" w:cstheme="majorBidi"/>
          <w:sz w:val="24"/>
          <w:szCs w:val="24"/>
        </w:rPr>
      </w:pPr>
      <w:r w:rsidRPr="000B59AD">
        <w:rPr>
          <w:rFonts w:asciiTheme="majorBidi" w:hAnsiTheme="majorBidi" w:cstheme="majorBidi"/>
          <w:sz w:val="24"/>
          <w:szCs w:val="24"/>
        </w:rPr>
        <w:lastRenderedPageBreak/>
        <w:t xml:space="preserve">The percentage of immature bone </w:t>
      </w:r>
      <w:r w:rsidRPr="000B59AD">
        <w:rPr>
          <w:rFonts w:ascii="Times New Roman" w:hAnsi="Times New Roman" w:cs="Times New Roman"/>
          <w:sz w:val="24"/>
          <w:szCs w:val="24"/>
        </w:rPr>
        <w:t xml:space="preserve">area </w:t>
      </w:r>
      <w:r w:rsidRPr="000B59AD">
        <w:rPr>
          <w:rFonts w:asciiTheme="majorBidi" w:hAnsiTheme="majorBidi" w:cstheme="majorBidi"/>
          <w:sz w:val="24"/>
          <w:szCs w:val="24"/>
        </w:rPr>
        <w:t xml:space="preserve">was </w:t>
      </w:r>
      <w:r w:rsidRPr="000B59AD">
        <w:rPr>
          <w:rFonts w:ascii="Times New Roman" w:hAnsi="Times New Roman" w:cs="Times New Roman"/>
          <w:sz w:val="24"/>
          <w:szCs w:val="24"/>
        </w:rPr>
        <w:t>greater</w:t>
      </w:r>
      <w:r w:rsidRPr="000B59AD">
        <w:rPr>
          <w:rFonts w:asciiTheme="majorBidi" w:hAnsiTheme="majorBidi" w:cstheme="majorBidi"/>
          <w:sz w:val="24"/>
          <w:szCs w:val="24"/>
        </w:rPr>
        <w:t xml:space="preserve"> in the control group than </w:t>
      </w:r>
      <w:r w:rsidRPr="000B59AD">
        <w:rPr>
          <w:rFonts w:ascii="Times New Roman" w:hAnsi="Times New Roman" w:cs="Times New Roman"/>
          <w:sz w:val="24"/>
          <w:szCs w:val="24"/>
        </w:rPr>
        <w:t xml:space="preserve">in </w:t>
      </w:r>
      <w:r w:rsidRPr="000B59AD">
        <w:rPr>
          <w:rFonts w:asciiTheme="majorBidi" w:hAnsiTheme="majorBidi" w:cstheme="majorBidi"/>
          <w:sz w:val="24"/>
          <w:szCs w:val="24"/>
        </w:rPr>
        <w:t xml:space="preserve">the </w:t>
      </w:r>
      <w:r w:rsidRPr="000B59AD">
        <w:rPr>
          <w:rFonts w:ascii="Times New Roman" w:hAnsi="Times New Roman" w:cs="Times New Roman"/>
          <w:sz w:val="24"/>
          <w:szCs w:val="24"/>
        </w:rPr>
        <w:t>intervention</w:t>
      </w:r>
      <w:r w:rsidRPr="000B59AD">
        <w:rPr>
          <w:rFonts w:asciiTheme="majorBidi" w:hAnsiTheme="majorBidi" w:cstheme="majorBidi"/>
          <w:sz w:val="24"/>
          <w:szCs w:val="24"/>
        </w:rPr>
        <w:t xml:space="preserve"> group. The unpaired </w:t>
      </w:r>
      <w:r w:rsidRPr="000B59AD">
        <w:rPr>
          <w:rFonts w:ascii="Times New Roman" w:hAnsi="Times New Roman" w:cs="Times New Roman"/>
          <w:sz w:val="24"/>
          <w:szCs w:val="24"/>
        </w:rPr>
        <w:t xml:space="preserve">t </w:t>
      </w:r>
      <w:r w:rsidRPr="000B59AD">
        <w:rPr>
          <w:rFonts w:asciiTheme="majorBidi" w:hAnsiTheme="majorBidi" w:cstheme="majorBidi"/>
          <w:sz w:val="24"/>
          <w:szCs w:val="24"/>
        </w:rPr>
        <w:t xml:space="preserve">test revealed </w:t>
      </w:r>
      <w:r w:rsidRPr="000B59AD">
        <w:rPr>
          <w:rFonts w:ascii="Times New Roman" w:hAnsi="Times New Roman" w:cs="Times New Roman"/>
          <w:sz w:val="24"/>
          <w:szCs w:val="24"/>
        </w:rPr>
        <w:t xml:space="preserve">a </w:t>
      </w:r>
      <w:r w:rsidRPr="000B59AD">
        <w:rPr>
          <w:rFonts w:asciiTheme="majorBidi" w:hAnsiTheme="majorBidi" w:cstheme="majorBidi"/>
          <w:sz w:val="24"/>
          <w:szCs w:val="24"/>
        </w:rPr>
        <w:t xml:space="preserve">significant difference between </w:t>
      </w:r>
      <w:r w:rsidRPr="000B59AD">
        <w:rPr>
          <w:rFonts w:ascii="Times New Roman" w:hAnsi="Times New Roman" w:cs="Times New Roman"/>
          <w:sz w:val="24"/>
          <w:szCs w:val="24"/>
        </w:rPr>
        <w:t>the two</w:t>
      </w:r>
      <w:r w:rsidRPr="000B59AD">
        <w:rPr>
          <w:rFonts w:asciiTheme="majorBidi" w:hAnsiTheme="majorBidi" w:cstheme="majorBidi"/>
          <w:sz w:val="24"/>
          <w:szCs w:val="24"/>
        </w:rPr>
        <w:t xml:space="preserve"> groups (P&lt; 0.00001) (Table 4).</w:t>
      </w:r>
    </w:p>
    <w:p w14:paraId="68FA8939" w14:textId="5E73B7D3" w:rsidR="008A7DAD" w:rsidRPr="000B59AD" w:rsidRDefault="00FB2831" w:rsidP="007D21E6">
      <w:pPr>
        <w:bidi w:val="0"/>
        <w:spacing w:after="0" w:line="480" w:lineRule="auto"/>
        <w:jc w:val="both"/>
        <w:rPr>
          <w:rFonts w:asciiTheme="majorBidi" w:hAnsiTheme="majorBidi" w:cstheme="majorBidi"/>
          <w:b/>
          <w:bCs/>
          <w:sz w:val="28"/>
          <w:szCs w:val="28"/>
        </w:rPr>
      </w:pPr>
      <w:r w:rsidRPr="000B59AD">
        <w:rPr>
          <w:rFonts w:asciiTheme="majorBidi" w:hAnsiTheme="majorBidi" w:cstheme="majorBidi"/>
          <w:b/>
          <w:bCs/>
          <w:sz w:val="28"/>
          <w:szCs w:val="28"/>
        </w:rPr>
        <w:t>Discussion</w:t>
      </w:r>
    </w:p>
    <w:p w14:paraId="35C7F5B6" w14:textId="3B6A0D44" w:rsidR="00B61EFC" w:rsidRPr="000B59AD" w:rsidRDefault="00FB2831" w:rsidP="007D21E6">
      <w:pPr>
        <w:pStyle w:val="BodyText"/>
        <w:spacing w:line="480" w:lineRule="auto"/>
        <w:ind w:right="26"/>
        <w:jc w:val="both"/>
        <w:rPr>
          <w:rFonts w:asciiTheme="majorBidi" w:hAnsiTheme="majorBidi" w:cstheme="majorBidi"/>
          <w:sz w:val="24"/>
          <w:szCs w:val="24"/>
        </w:rPr>
      </w:pPr>
      <w:r w:rsidRPr="000B59AD">
        <w:rPr>
          <w:rFonts w:asciiTheme="majorBidi" w:hAnsiTheme="majorBidi" w:cstheme="majorBidi"/>
          <w:sz w:val="24"/>
          <w:szCs w:val="24"/>
        </w:rPr>
        <w:t xml:space="preserve">The goal of maxillary sinus augmentation </w:t>
      </w:r>
      <w:r w:rsidRPr="000B59AD">
        <w:rPr>
          <w:sz w:val="24"/>
          <w:szCs w:val="24"/>
        </w:rPr>
        <w:t>via the</w:t>
      </w:r>
      <w:r w:rsidRPr="000B59AD">
        <w:rPr>
          <w:rFonts w:asciiTheme="majorBidi" w:hAnsiTheme="majorBidi" w:cstheme="majorBidi"/>
          <w:sz w:val="24"/>
          <w:szCs w:val="24"/>
        </w:rPr>
        <w:t xml:space="preserve"> lateral window technique is to increase the bone height in </w:t>
      </w:r>
      <w:r w:rsidRPr="000B59AD">
        <w:rPr>
          <w:sz w:val="24"/>
          <w:szCs w:val="24"/>
        </w:rPr>
        <w:t xml:space="preserve">the </w:t>
      </w:r>
      <w:r w:rsidRPr="000B59AD">
        <w:rPr>
          <w:rFonts w:asciiTheme="majorBidi" w:hAnsiTheme="majorBidi" w:cstheme="majorBidi"/>
          <w:sz w:val="24"/>
          <w:szCs w:val="24"/>
        </w:rPr>
        <w:t xml:space="preserve">severely atrophied posterior maxilla to support the process of dental implant placement. </w:t>
      </w:r>
      <w:r w:rsidRPr="000B59AD">
        <w:rPr>
          <w:sz w:val="24"/>
          <w:szCs w:val="24"/>
        </w:rPr>
        <w:t>Many therapeutic options for establishing sufficient bone height with reliable bone quality for successful dental implant placement in this situation have been created.</w:t>
      </w:r>
      <w:r w:rsidRPr="000B59AD">
        <w:t xml:space="preserve"> </w:t>
      </w:r>
      <w:r w:rsidRPr="000B59AD">
        <w:rPr>
          <w:sz w:val="24"/>
          <w:szCs w:val="24"/>
        </w:rPr>
        <w:t>Thus, t</w:t>
      </w:r>
      <w:r w:rsidRPr="000B59AD">
        <w:rPr>
          <w:rFonts w:asciiTheme="majorBidi" w:hAnsiTheme="majorBidi" w:cstheme="majorBidi"/>
          <w:sz w:val="24"/>
          <w:szCs w:val="24"/>
        </w:rPr>
        <w:t xml:space="preserve">he </w:t>
      </w:r>
      <w:r w:rsidRPr="000B59AD">
        <w:rPr>
          <w:sz w:val="24"/>
          <w:szCs w:val="24"/>
        </w:rPr>
        <w:t xml:space="preserve">aim of the </w:t>
      </w:r>
      <w:r w:rsidRPr="000B59AD">
        <w:rPr>
          <w:rFonts w:asciiTheme="majorBidi" w:hAnsiTheme="majorBidi" w:cstheme="majorBidi"/>
          <w:sz w:val="24"/>
          <w:szCs w:val="24"/>
        </w:rPr>
        <w:t xml:space="preserve">current study was to evaluate the effectiveness of melatonin gel </w:t>
      </w:r>
      <w:r w:rsidRPr="000B59AD">
        <w:rPr>
          <w:sz w:val="24"/>
          <w:szCs w:val="24"/>
        </w:rPr>
        <w:t>for</w:t>
      </w:r>
      <w:r w:rsidRPr="000B59AD">
        <w:rPr>
          <w:rFonts w:asciiTheme="majorBidi" w:hAnsiTheme="majorBidi" w:cstheme="majorBidi"/>
          <w:sz w:val="24"/>
          <w:szCs w:val="24"/>
        </w:rPr>
        <w:t xml:space="preserve"> bone regeneration in maxillary sinus augmentation.</w:t>
      </w:r>
    </w:p>
    <w:p w14:paraId="6D0AA816" w14:textId="5BEEFCAD" w:rsidR="004031B7"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rPr>
        <w:t xml:space="preserve">In the present study, 16 patients with </w:t>
      </w:r>
      <w:r w:rsidRPr="000B59AD">
        <w:rPr>
          <w:rFonts w:ascii="Times New Roman" w:hAnsi="Times New Roman" w:cs="Times New Roman"/>
          <w:sz w:val="24"/>
          <w:szCs w:val="24"/>
        </w:rPr>
        <w:t xml:space="preserve">an </w:t>
      </w:r>
      <w:r w:rsidRPr="000B59AD">
        <w:rPr>
          <w:rFonts w:asciiTheme="majorBidi" w:hAnsiTheme="majorBidi" w:cstheme="majorBidi"/>
          <w:sz w:val="24"/>
          <w:szCs w:val="24"/>
        </w:rPr>
        <w:t xml:space="preserve">edentulous maxillary posterior region and insufficient vertical alveolar bone height were selected </w:t>
      </w:r>
      <w:r w:rsidRPr="000B59AD">
        <w:rPr>
          <w:rFonts w:ascii="Times New Roman" w:hAnsi="Times New Roman" w:cs="Times New Roman"/>
          <w:sz w:val="24"/>
          <w:szCs w:val="24"/>
        </w:rPr>
        <w:t>for the</w:t>
      </w:r>
      <w:r w:rsidRPr="000B59AD">
        <w:rPr>
          <w:rFonts w:asciiTheme="majorBidi" w:hAnsiTheme="majorBidi" w:cstheme="majorBidi"/>
          <w:sz w:val="24"/>
          <w:szCs w:val="24"/>
        </w:rPr>
        <w:t xml:space="preserve"> sinus augmentation procedure </w:t>
      </w:r>
      <w:r w:rsidRPr="000B59AD">
        <w:rPr>
          <w:rFonts w:ascii="Times New Roman" w:hAnsi="Times New Roman" w:cs="Times New Roman"/>
          <w:sz w:val="24"/>
          <w:szCs w:val="24"/>
        </w:rPr>
        <w:t>via the</w:t>
      </w:r>
      <w:r w:rsidRPr="000B59AD">
        <w:rPr>
          <w:rFonts w:asciiTheme="majorBidi" w:hAnsiTheme="majorBidi" w:cstheme="majorBidi"/>
          <w:sz w:val="24"/>
          <w:szCs w:val="24"/>
        </w:rPr>
        <w:t xml:space="preserve"> lateral window technique. The space </w:t>
      </w:r>
      <w:r w:rsidRPr="000B59AD">
        <w:rPr>
          <w:rFonts w:ascii="Times New Roman" w:hAnsi="Times New Roman" w:cs="Times New Roman"/>
          <w:sz w:val="24"/>
          <w:szCs w:val="24"/>
        </w:rPr>
        <w:t xml:space="preserve">created </w:t>
      </w:r>
      <w:r w:rsidRPr="000B59AD">
        <w:rPr>
          <w:rFonts w:asciiTheme="majorBidi" w:hAnsiTheme="majorBidi" w:cstheme="majorBidi"/>
          <w:sz w:val="24"/>
          <w:szCs w:val="24"/>
        </w:rPr>
        <w:t xml:space="preserve">beneath the sinus membrane after lifting was filled with a mixture of melatonin gel and </w:t>
      </w:r>
      <w:r w:rsidRPr="000B59AD">
        <w:rPr>
          <w:rFonts w:ascii="Times New Roman" w:hAnsi="Times New Roman" w:cs="Times New Roman"/>
          <w:sz w:val="24"/>
          <w:szCs w:val="24"/>
        </w:rPr>
        <w:t xml:space="preserve">a </w:t>
      </w:r>
      <w:r w:rsidRPr="000B59AD">
        <w:rPr>
          <w:rFonts w:asciiTheme="majorBidi" w:hAnsiTheme="majorBidi" w:cstheme="majorBidi"/>
          <w:sz w:val="24"/>
          <w:szCs w:val="24"/>
        </w:rPr>
        <w:t xml:space="preserve">xenograft in the intervention group to evaluate the effect of melatonin on the bone regeneration </w:t>
      </w:r>
      <w:r w:rsidRPr="000B59AD">
        <w:rPr>
          <w:rFonts w:ascii="Times New Roman" w:hAnsi="Times New Roman" w:cs="Times New Roman"/>
          <w:sz w:val="24"/>
          <w:szCs w:val="24"/>
        </w:rPr>
        <w:t>process</w:t>
      </w:r>
      <w:r w:rsidRPr="000B59AD">
        <w:rPr>
          <w:rFonts w:asciiTheme="majorBidi" w:hAnsiTheme="majorBidi" w:cstheme="majorBidi"/>
          <w:sz w:val="24"/>
          <w:szCs w:val="24"/>
        </w:rPr>
        <w:t xml:space="preserve">. The current study utilized </w:t>
      </w:r>
      <w:r w:rsidRPr="000B59AD">
        <w:rPr>
          <w:rFonts w:ascii="Times New Roman" w:hAnsi="Times New Roman" w:cs="Times New Roman"/>
          <w:sz w:val="24"/>
          <w:szCs w:val="24"/>
        </w:rPr>
        <w:t>xenografts</w:t>
      </w:r>
      <w:r w:rsidRPr="000B59AD">
        <w:rPr>
          <w:rFonts w:asciiTheme="majorBidi" w:hAnsiTheme="majorBidi" w:cstheme="majorBidi"/>
          <w:sz w:val="24"/>
          <w:szCs w:val="24"/>
        </w:rPr>
        <w:t xml:space="preserve"> as a control group without any additives. The selection of </w:t>
      </w:r>
      <w:r w:rsidRPr="000B59AD">
        <w:rPr>
          <w:rFonts w:ascii="Times New Roman" w:hAnsi="Times New Roman" w:cs="Times New Roman"/>
          <w:sz w:val="24"/>
          <w:szCs w:val="24"/>
        </w:rPr>
        <w:t>xenografts</w:t>
      </w:r>
      <w:r w:rsidRPr="000B59AD">
        <w:rPr>
          <w:rFonts w:asciiTheme="majorBidi" w:hAnsiTheme="majorBidi" w:cstheme="majorBidi"/>
          <w:sz w:val="24"/>
          <w:szCs w:val="24"/>
        </w:rPr>
        <w:t xml:space="preserve"> as </w:t>
      </w:r>
      <w:r w:rsidRPr="000B59AD">
        <w:rPr>
          <w:rFonts w:ascii="Times New Roman" w:hAnsi="Times New Roman" w:cs="Times New Roman"/>
          <w:sz w:val="24"/>
          <w:szCs w:val="24"/>
        </w:rPr>
        <w:t xml:space="preserve">a </w:t>
      </w:r>
      <w:r w:rsidRPr="000B59AD">
        <w:rPr>
          <w:rFonts w:asciiTheme="majorBidi" w:hAnsiTheme="majorBidi" w:cstheme="majorBidi"/>
          <w:sz w:val="24"/>
          <w:szCs w:val="24"/>
        </w:rPr>
        <w:t xml:space="preserve">control was based on the </w:t>
      </w:r>
      <w:r w:rsidRPr="000B59AD">
        <w:rPr>
          <w:rFonts w:ascii="Times New Roman" w:hAnsi="Times New Roman" w:cs="Times New Roman"/>
          <w:sz w:val="24"/>
          <w:szCs w:val="24"/>
        </w:rPr>
        <w:t>consideration</w:t>
      </w:r>
      <w:r w:rsidRPr="000B59AD">
        <w:rPr>
          <w:rFonts w:asciiTheme="majorBidi" w:hAnsiTheme="majorBidi" w:cstheme="majorBidi"/>
          <w:sz w:val="24"/>
          <w:szCs w:val="24"/>
        </w:rPr>
        <w:t xml:space="preserve"> of xenografts as an ideal scaffold for new bone formation extensively applied in maxillary sinus floor augmentation [</w:t>
      </w:r>
      <w:r w:rsidR="008821AD">
        <w:rPr>
          <w:rFonts w:asciiTheme="majorBidi" w:hAnsiTheme="majorBidi" w:cstheme="majorBidi"/>
          <w:sz w:val="24"/>
          <w:szCs w:val="24"/>
        </w:rPr>
        <w:t>21</w:t>
      </w:r>
      <w:r w:rsidRPr="000B59AD">
        <w:rPr>
          <w:rFonts w:asciiTheme="majorBidi" w:hAnsiTheme="majorBidi" w:cstheme="majorBidi"/>
          <w:sz w:val="24"/>
          <w:szCs w:val="24"/>
        </w:rPr>
        <w:t>].</w:t>
      </w:r>
      <w:r w:rsidRPr="000B59AD">
        <w:rPr>
          <w:rFonts w:ascii="Times New Roman" w:hAnsi="Times New Roman" w:cs="Times New Roman"/>
          <w:sz w:val="24"/>
          <w:szCs w:val="24"/>
          <w:vertAlign w:val="superscript"/>
        </w:rPr>
        <w:t xml:space="preserve"> </w:t>
      </w:r>
      <w:r w:rsidRPr="000B59AD">
        <w:rPr>
          <w:rFonts w:asciiTheme="majorBidi" w:hAnsiTheme="majorBidi" w:cstheme="majorBidi"/>
          <w:sz w:val="24"/>
          <w:szCs w:val="24"/>
        </w:rPr>
        <w:t>The maximum residual ridge height in our study was less than 4 mm.</w:t>
      </w:r>
      <w:r w:rsidRPr="000B59AD">
        <w:rPr>
          <w:rFonts w:asciiTheme="majorBidi" w:eastAsiaTheme="minorHAnsi" w:hAnsiTheme="majorBidi" w:cstheme="majorBidi"/>
          <w:sz w:val="24"/>
          <w:szCs w:val="24"/>
        </w:rPr>
        <w:t xml:space="preserve"> </w:t>
      </w:r>
      <w:r w:rsidRPr="000B59AD">
        <w:rPr>
          <w:rFonts w:asciiTheme="majorBidi" w:hAnsiTheme="majorBidi" w:cstheme="majorBidi"/>
          <w:sz w:val="24"/>
          <w:szCs w:val="24"/>
        </w:rPr>
        <w:t>Therefore, the lateral approach for</w:t>
      </w:r>
      <w:r w:rsidRPr="000B59AD">
        <w:rPr>
          <w:rFonts w:asciiTheme="majorBidi" w:hAnsiTheme="majorBidi" w:cstheme="majorBidi"/>
          <w:sz w:val="24"/>
          <w:szCs w:val="24"/>
          <w:rtl/>
        </w:rPr>
        <w:t xml:space="preserve"> </w:t>
      </w:r>
      <w:r w:rsidRPr="000B59AD">
        <w:rPr>
          <w:rFonts w:asciiTheme="majorBidi" w:hAnsiTheme="majorBidi" w:cstheme="majorBidi"/>
          <w:sz w:val="24"/>
          <w:szCs w:val="24"/>
        </w:rPr>
        <w:t xml:space="preserve">sinus augmentation with delayed implant placement </w:t>
      </w:r>
      <w:r w:rsidRPr="000B59AD">
        <w:rPr>
          <w:rFonts w:ascii="Times New Roman" w:hAnsi="Times New Roman" w:cs="Times New Roman"/>
          <w:sz w:val="24"/>
          <w:szCs w:val="24"/>
        </w:rPr>
        <w:t>is</w:t>
      </w:r>
      <w:r w:rsidRPr="000B59AD">
        <w:rPr>
          <w:rFonts w:asciiTheme="majorBidi" w:hAnsiTheme="majorBidi" w:cstheme="majorBidi"/>
          <w:sz w:val="24"/>
          <w:szCs w:val="24"/>
        </w:rPr>
        <w:t xml:space="preserve"> the treatment of choice [2, </w:t>
      </w:r>
      <w:r w:rsidR="008821AD">
        <w:rPr>
          <w:rFonts w:asciiTheme="majorBidi" w:hAnsiTheme="majorBidi" w:cstheme="majorBidi"/>
          <w:sz w:val="24"/>
          <w:szCs w:val="24"/>
        </w:rPr>
        <w:t>22</w:t>
      </w:r>
      <w:r w:rsidRPr="000B59AD">
        <w:rPr>
          <w:rFonts w:asciiTheme="majorBidi" w:hAnsiTheme="majorBidi" w:cstheme="majorBidi"/>
          <w:sz w:val="24"/>
          <w:szCs w:val="24"/>
        </w:rPr>
        <w:t>-2</w:t>
      </w:r>
      <w:r w:rsidR="008821AD">
        <w:rPr>
          <w:rFonts w:asciiTheme="majorBidi" w:hAnsiTheme="majorBidi" w:cstheme="majorBidi"/>
          <w:sz w:val="24"/>
          <w:szCs w:val="24"/>
        </w:rPr>
        <w:t>5</w:t>
      </w:r>
      <w:r w:rsidRPr="000B59AD">
        <w:rPr>
          <w:rFonts w:asciiTheme="majorBidi" w:hAnsiTheme="majorBidi" w:cstheme="majorBidi"/>
          <w:sz w:val="24"/>
          <w:szCs w:val="24"/>
        </w:rPr>
        <w:t>].</w:t>
      </w:r>
    </w:p>
    <w:p w14:paraId="2592D87B" w14:textId="7F0F3147" w:rsidR="00431118" w:rsidRPr="000B59AD" w:rsidRDefault="00FB2831"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sz w:val="24"/>
          <w:szCs w:val="24"/>
          <w:lang w:bidi="ar-EG"/>
        </w:rPr>
        <w:t xml:space="preserve">The novelty of this study lies in its investigation of the </w:t>
      </w:r>
      <w:r w:rsidRPr="000B59AD">
        <w:rPr>
          <w:rFonts w:ascii="Times New Roman" w:hAnsi="Times New Roman" w:cs="Times New Roman"/>
          <w:sz w:val="24"/>
          <w:szCs w:val="24"/>
          <w:lang w:bidi="ar-EG"/>
        </w:rPr>
        <w:t xml:space="preserve">use of </w:t>
      </w:r>
      <w:r w:rsidRPr="000B59AD">
        <w:rPr>
          <w:rFonts w:asciiTheme="majorBidi" w:hAnsiTheme="majorBidi" w:cstheme="majorBidi"/>
          <w:sz w:val="24"/>
          <w:szCs w:val="24"/>
          <w:lang w:bidi="ar-EG"/>
        </w:rPr>
        <w:t xml:space="preserve">melatonin gel in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 xml:space="preserve">augmentation of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 xml:space="preserve">maxillary sinus </w:t>
      </w:r>
      <w:r w:rsidRPr="000B59AD">
        <w:rPr>
          <w:rFonts w:ascii="Times New Roman" w:hAnsi="Times New Roman" w:cs="Times New Roman"/>
          <w:sz w:val="24"/>
          <w:szCs w:val="24"/>
          <w:lang w:bidi="ar-EG"/>
        </w:rPr>
        <w:t>via</w:t>
      </w:r>
      <w:r w:rsidRPr="000B59AD">
        <w:rPr>
          <w:rFonts w:asciiTheme="majorBidi" w:hAnsiTheme="majorBidi" w:cstheme="majorBidi"/>
          <w:sz w:val="24"/>
          <w:szCs w:val="24"/>
          <w:lang w:bidi="ar-EG"/>
        </w:rPr>
        <w:t xml:space="preserve"> the lateral approach, which, to our knowledge, has not been previously evaluated in humans.</w:t>
      </w:r>
      <w:r w:rsidRPr="000B59AD">
        <w:t xml:space="preserve"> </w:t>
      </w:r>
      <w:r w:rsidR="0026232D" w:rsidRPr="000B59AD">
        <w:rPr>
          <w:rFonts w:asciiTheme="majorBidi" w:hAnsiTheme="majorBidi" w:cstheme="majorBidi"/>
          <w:sz w:val="24"/>
          <w:szCs w:val="24"/>
        </w:rPr>
        <w:t>However, this material has been previously investigated clinically in conjunction with dental implants [2</w:t>
      </w:r>
      <w:r w:rsidR="008821AD">
        <w:rPr>
          <w:rFonts w:asciiTheme="majorBidi" w:hAnsiTheme="majorBidi" w:cstheme="majorBidi"/>
          <w:sz w:val="24"/>
          <w:szCs w:val="24"/>
        </w:rPr>
        <w:t>6</w:t>
      </w:r>
      <w:r w:rsidR="0026232D" w:rsidRPr="000B59AD">
        <w:rPr>
          <w:rFonts w:asciiTheme="majorBidi" w:hAnsiTheme="majorBidi" w:cstheme="majorBidi"/>
          <w:sz w:val="24"/>
          <w:szCs w:val="24"/>
        </w:rPr>
        <w:t xml:space="preserve">] and was used in indirect sinus augmentation </w:t>
      </w:r>
      <w:r w:rsidRPr="000B59AD">
        <w:rPr>
          <w:rFonts w:ascii="Times New Roman" w:hAnsi="Times New Roman" w:cs="Times New Roman"/>
          <w:sz w:val="24"/>
          <w:szCs w:val="24"/>
        </w:rPr>
        <w:t>via the</w:t>
      </w:r>
      <w:r w:rsidR="0026232D" w:rsidRPr="000B59AD">
        <w:rPr>
          <w:rFonts w:asciiTheme="majorBidi" w:hAnsiTheme="majorBidi" w:cstheme="majorBidi"/>
          <w:sz w:val="24"/>
          <w:szCs w:val="24"/>
        </w:rPr>
        <w:t xml:space="preserve"> crestal approach [2</w:t>
      </w:r>
      <w:r w:rsidR="008821AD">
        <w:rPr>
          <w:rFonts w:asciiTheme="majorBidi" w:hAnsiTheme="majorBidi" w:cstheme="majorBidi"/>
          <w:sz w:val="24"/>
          <w:szCs w:val="24"/>
        </w:rPr>
        <w:t>7</w:t>
      </w:r>
      <w:r w:rsidR="0026232D" w:rsidRPr="000B59AD">
        <w:rPr>
          <w:rFonts w:asciiTheme="majorBidi" w:hAnsiTheme="majorBidi" w:cstheme="majorBidi"/>
          <w:sz w:val="24"/>
          <w:szCs w:val="24"/>
        </w:rPr>
        <w:t>].</w:t>
      </w:r>
    </w:p>
    <w:p w14:paraId="0DB741C7" w14:textId="7E5C4D41" w:rsidR="00E6114C" w:rsidRPr="000B59AD" w:rsidRDefault="00FB2831" w:rsidP="007D21E6">
      <w:pPr>
        <w:bidi w:val="0"/>
        <w:spacing w:after="0" w:line="480" w:lineRule="auto"/>
        <w:jc w:val="both"/>
        <w:rPr>
          <w:rFonts w:asciiTheme="majorBidi" w:hAnsiTheme="majorBidi" w:cstheme="majorBidi"/>
          <w:sz w:val="24"/>
          <w:szCs w:val="24"/>
          <w:vertAlign w:val="superscript"/>
          <w:lang w:bidi="ar-EG"/>
        </w:rPr>
      </w:pPr>
      <w:r w:rsidRPr="000B59AD">
        <w:rPr>
          <w:rFonts w:asciiTheme="majorBidi" w:hAnsiTheme="majorBidi" w:cstheme="majorBidi"/>
          <w:sz w:val="24"/>
          <w:szCs w:val="24"/>
          <w:lang w:bidi="ar-EG"/>
        </w:rPr>
        <w:lastRenderedPageBreak/>
        <w:t xml:space="preserve">The </w:t>
      </w:r>
      <w:r w:rsidRPr="000B59AD">
        <w:rPr>
          <w:rFonts w:ascii="Times New Roman" w:hAnsi="Times New Roman" w:cs="Times New Roman"/>
          <w:sz w:val="24"/>
          <w:szCs w:val="24"/>
          <w:lang w:bidi="ar-EG"/>
        </w:rPr>
        <w:t>present</w:t>
      </w:r>
      <w:r w:rsidRPr="000B59AD">
        <w:rPr>
          <w:rFonts w:asciiTheme="majorBidi" w:hAnsiTheme="majorBidi" w:cstheme="majorBidi"/>
          <w:sz w:val="24"/>
          <w:szCs w:val="24"/>
          <w:lang w:bidi="ar-EG"/>
        </w:rPr>
        <w:t xml:space="preserve"> study assessed the effect of melatonin in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 xml:space="preserve">maxillary sinus augmentation </w:t>
      </w:r>
      <w:r w:rsidRPr="000B59AD">
        <w:rPr>
          <w:rFonts w:ascii="Times New Roman" w:hAnsi="Times New Roman" w:cs="Times New Roman"/>
          <w:sz w:val="24"/>
          <w:szCs w:val="24"/>
          <w:lang w:bidi="ar-EG"/>
        </w:rPr>
        <w:t>via</w:t>
      </w:r>
      <w:r w:rsidRPr="000B59AD">
        <w:rPr>
          <w:rFonts w:asciiTheme="majorBidi" w:hAnsiTheme="majorBidi" w:cstheme="majorBidi"/>
          <w:sz w:val="24"/>
          <w:szCs w:val="24"/>
          <w:lang w:bidi="ar-EG"/>
        </w:rPr>
        <w:t xml:space="preserve"> histological examination of the </w:t>
      </w:r>
      <w:r w:rsidRPr="000B59AD">
        <w:rPr>
          <w:rFonts w:ascii="Times New Roman" w:hAnsi="Times New Roman" w:cs="Times New Roman"/>
          <w:sz w:val="24"/>
          <w:szCs w:val="24"/>
          <w:lang w:bidi="ar-EG"/>
        </w:rPr>
        <w:t>degree</w:t>
      </w:r>
      <w:r w:rsidRPr="000B59AD">
        <w:rPr>
          <w:rFonts w:asciiTheme="majorBidi" w:hAnsiTheme="majorBidi" w:cstheme="majorBidi"/>
          <w:sz w:val="24"/>
          <w:szCs w:val="24"/>
          <w:lang w:bidi="ar-EG"/>
        </w:rPr>
        <w:t xml:space="preserve"> of bone regeneration. </w:t>
      </w:r>
      <w:commentRangeStart w:id="24"/>
      <w:r w:rsidR="00C373C9" w:rsidRPr="00634A8A">
        <w:rPr>
          <w:rFonts w:asciiTheme="majorBidi" w:hAnsiTheme="majorBidi" w:cstheme="majorBidi"/>
          <w:sz w:val="24"/>
          <w:szCs w:val="24"/>
          <w:highlight w:val="yellow"/>
          <w:lang w:bidi="ar-EG"/>
        </w:rPr>
        <w:t>The melatonin gel formulation used in this study followed the approach described by El-</w:t>
      </w:r>
      <w:proofErr w:type="spellStart"/>
      <w:r w:rsidR="00C373C9" w:rsidRPr="00634A8A">
        <w:rPr>
          <w:rFonts w:asciiTheme="majorBidi" w:hAnsiTheme="majorBidi" w:cstheme="majorBidi"/>
          <w:sz w:val="24"/>
          <w:szCs w:val="24"/>
          <w:highlight w:val="yellow"/>
          <w:lang w:bidi="ar-EG"/>
        </w:rPr>
        <w:t>Gammal</w:t>
      </w:r>
      <w:proofErr w:type="spellEnd"/>
      <w:r w:rsidR="00C373C9" w:rsidRPr="00634A8A">
        <w:rPr>
          <w:rFonts w:asciiTheme="majorBidi" w:hAnsiTheme="majorBidi" w:cstheme="majorBidi"/>
          <w:sz w:val="24"/>
          <w:szCs w:val="24"/>
          <w:highlight w:val="yellow"/>
          <w:lang w:bidi="ar-EG"/>
        </w:rPr>
        <w:t xml:space="preserve"> et al. (2017), who demonstrated the osteogenic potential of locally applied melatonin gels in promoting bone regeneration and implant osseointegration.</w:t>
      </w:r>
      <w:r w:rsidR="00634A8A" w:rsidRPr="00634A8A">
        <w:rPr>
          <w:rFonts w:asciiTheme="majorBidi" w:hAnsiTheme="majorBidi" w:cstheme="majorBidi"/>
          <w:sz w:val="24"/>
          <w:szCs w:val="24"/>
          <w:highlight w:val="yellow"/>
          <w:lang w:bidi="ar-EG"/>
        </w:rPr>
        <w:t>[1</w:t>
      </w:r>
      <w:r w:rsidR="008821AD">
        <w:rPr>
          <w:rFonts w:asciiTheme="majorBidi" w:hAnsiTheme="majorBidi" w:cstheme="majorBidi"/>
          <w:sz w:val="24"/>
          <w:szCs w:val="24"/>
          <w:highlight w:val="yellow"/>
          <w:lang w:bidi="ar-EG"/>
        </w:rPr>
        <w:t>4</w:t>
      </w:r>
      <w:r w:rsidR="00634A8A" w:rsidRPr="00634A8A">
        <w:rPr>
          <w:rFonts w:asciiTheme="majorBidi" w:hAnsiTheme="majorBidi" w:cstheme="majorBidi"/>
          <w:sz w:val="24"/>
          <w:szCs w:val="24"/>
          <w:highlight w:val="yellow"/>
          <w:lang w:bidi="ar-EG"/>
        </w:rPr>
        <w:t>]</w:t>
      </w:r>
      <w:r w:rsidR="00C373C9" w:rsidRPr="00C373C9">
        <w:rPr>
          <w:rFonts w:asciiTheme="majorBidi" w:hAnsiTheme="majorBidi" w:cstheme="majorBidi"/>
          <w:sz w:val="24"/>
          <w:szCs w:val="24"/>
          <w:lang w:bidi="ar-EG"/>
        </w:rPr>
        <w:t xml:space="preserve"> </w:t>
      </w:r>
      <w:commentRangeEnd w:id="24"/>
      <w:r w:rsidR="00634A8A">
        <w:rPr>
          <w:rStyle w:val="CommentReference"/>
        </w:rPr>
        <w:commentReference w:id="24"/>
      </w:r>
      <w:r w:rsidR="00C373C9" w:rsidRPr="00634A8A">
        <w:rPr>
          <w:rFonts w:asciiTheme="majorBidi" w:hAnsiTheme="majorBidi" w:cstheme="majorBidi"/>
          <w:sz w:val="24"/>
          <w:szCs w:val="24"/>
          <w:highlight w:val="yellow"/>
          <w:lang w:bidi="ar-EG"/>
        </w:rPr>
        <w:t xml:space="preserve">Although release kinetics were not </w:t>
      </w:r>
      <w:proofErr w:type="spellStart"/>
      <w:r w:rsidR="00C373C9" w:rsidRPr="00634A8A">
        <w:rPr>
          <w:rFonts w:asciiTheme="majorBidi" w:hAnsiTheme="majorBidi" w:cstheme="majorBidi"/>
          <w:sz w:val="24"/>
          <w:szCs w:val="24"/>
          <w:highlight w:val="yellow"/>
          <w:lang w:bidi="ar-EG"/>
        </w:rPr>
        <w:t>analyzed</w:t>
      </w:r>
      <w:proofErr w:type="spellEnd"/>
      <w:r w:rsidR="00C373C9" w:rsidRPr="00634A8A">
        <w:rPr>
          <w:rFonts w:asciiTheme="majorBidi" w:hAnsiTheme="majorBidi" w:cstheme="majorBidi"/>
          <w:sz w:val="24"/>
          <w:szCs w:val="24"/>
          <w:highlight w:val="yellow"/>
          <w:lang w:bidi="ar-EG"/>
        </w:rPr>
        <w:t>, these stud</w:t>
      </w:r>
      <w:r w:rsidR="00E10345">
        <w:rPr>
          <w:rFonts w:asciiTheme="majorBidi" w:hAnsiTheme="majorBidi" w:cstheme="majorBidi"/>
          <w:sz w:val="24"/>
          <w:szCs w:val="24"/>
          <w:highlight w:val="yellow"/>
          <w:lang w:bidi="ar-EG"/>
        </w:rPr>
        <w:t>ies</w:t>
      </w:r>
      <w:r w:rsidR="00C373C9" w:rsidRPr="00634A8A">
        <w:rPr>
          <w:rFonts w:asciiTheme="majorBidi" w:hAnsiTheme="majorBidi" w:cstheme="majorBidi"/>
          <w:sz w:val="24"/>
          <w:szCs w:val="24"/>
          <w:highlight w:val="yellow"/>
          <w:lang w:bidi="ar-EG"/>
        </w:rPr>
        <w:t xml:space="preserve"> confirm the biological efficacy and clinical safety of this delivery form.</w:t>
      </w:r>
      <w:r w:rsidR="00634A8A">
        <w:rPr>
          <w:rFonts w:asciiTheme="majorBidi" w:hAnsiTheme="majorBidi" w:cstheme="majorBidi"/>
          <w:sz w:val="24"/>
          <w:szCs w:val="24"/>
          <w:lang w:bidi="ar-EG"/>
        </w:rPr>
        <w:t xml:space="preserve"> </w:t>
      </w:r>
      <w:r w:rsidRPr="000B59AD">
        <w:rPr>
          <w:rFonts w:asciiTheme="majorBidi" w:hAnsiTheme="majorBidi" w:cstheme="majorBidi"/>
          <w:sz w:val="24"/>
          <w:szCs w:val="24"/>
          <w:lang w:bidi="ar-EG"/>
        </w:rPr>
        <w:t xml:space="preserve">Histological evaluation is a more accurate assessment of bony </w:t>
      </w:r>
      <w:proofErr w:type="spellStart"/>
      <w:r w:rsidRPr="000B59AD">
        <w:rPr>
          <w:rFonts w:ascii="Times New Roman" w:hAnsi="Times New Roman" w:cs="Times New Roman"/>
          <w:sz w:val="24"/>
          <w:szCs w:val="24"/>
          <w:lang w:bidi="ar-EG"/>
        </w:rPr>
        <w:t>neogeneration</w:t>
      </w:r>
      <w:proofErr w:type="spellEnd"/>
      <w:r w:rsidRPr="000B59AD">
        <w:rPr>
          <w:rFonts w:asciiTheme="majorBidi" w:hAnsiTheme="majorBidi" w:cstheme="majorBidi"/>
          <w:sz w:val="24"/>
          <w:szCs w:val="24"/>
          <w:lang w:bidi="ar-EG"/>
        </w:rPr>
        <w:t xml:space="preserve"> after sinus augmentation</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as it allows direct visualization of all tissue components. </w:t>
      </w:r>
      <w:r w:rsidR="00187313" w:rsidRPr="000B59AD">
        <w:rPr>
          <w:rFonts w:asciiTheme="majorBidi" w:hAnsiTheme="majorBidi" w:cstheme="majorBidi"/>
          <w:sz w:val="24"/>
          <w:szCs w:val="24"/>
        </w:rPr>
        <w:t xml:space="preserve">The results </w:t>
      </w:r>
      <w:r w:rsidRPr="000B59AD">
        <w:rPr>
          <w:rFonts w:ascii="Times New Roman" w:hAnsi="Times New Roman" w:cs="Times New Roman"/>
          <w:sz w:val="24"/>
          <w:szCs w:val="24"/>
        </w:rPr>
        <w:t>of the present study revealed</w:t>
      </w:r>
      <w:r w:rsidR="00187313" w:rsidRPr="000B59AD">
        <w:rPr>
          <w:rFonts w:asciiTheme="majorBidi" w:hAnsiTheme="majorBidi" w:cstheme="majorBidi"/>
          <w:sz w:val="24"/>
          <w:szCs w:val="24"/>
        </w:rPr>
        <w:t xml:space="preserve"> a statistically significant increase in newly formed bone and </w:t>
      </w:r>
      <w:r w:rsidRPr="000B59AD">
        <w:rPr>
          <w:rFonts w:ascii="Times New Roman" w:hAnsi="Times New Roman" w:cs="Times New Roman"/>
          <w:sz w:val="24"/>
          <w:szCs w:val="24"/>
        </w:rPr>
        <w:t xml:space="preserve">the </w:t>
      </w:r>
      <w:r w:rsidR="00187313" w:rsidRPr="000B59AD">
        <w:rPr>
          <w:rFonts w:asciiTheme="majorBidi" w:hAnsiTheme="majorBidi" w:cstheme="majorBidi"/>
          <w:sz w:val="24"/>
          <w:szCs w:val="24"/>
        </w:rPr>
        <w:t xml:space="preserve">maturation of bone by area percentage in the intervention group. These results agreed with other studies that </w:t>
      </w:r>
      <w:r w:rsidRPr="000B59AD">
        <w:rPr>
          <w:rFonts w:ascii="Times New Roman" w:hAnsi="Times New Roman" w:cs="Times New Roman"/>
          <w:sz w:val="24"/>
          <w:szCs w:val="24"/>
        </w:rPr>
        <w:t>demonstrated</w:t>
      </w:r>
      <w:r w:rsidR="00187313" w:rsidRPr="000B59AD">
        <w:rPr>
          <w:rFonts w:asciiTheme="majorBidi" w:hAnsiTheme="majorBidi" w:cstheme="majorBidi"/>
          <w:sz w:val="24"/>
          <w:szCs w:val="24"/>
        </w:rPr>
        <w:t xml:space="preserve"> the efficacy of melatonin gel </w:t>
      </w:r>
      <w:r w:rsidRPr="000B59AD">
        <w:rPr>
          <w:rFonts w:ascii="Times New Roman" w:hAnsi="Times New Roman" w:cs="Times New Roman"/>
          <w:sz w:val="24"/>
          <w:szCs w:val="24"/>
        </w:rPr>
        <w:t>for</w:t>
      </w:r>
      <w:r w:rsidR="00187313" w:rsidRPr="000B59AD">
        <w:rPr>
          <w:rFonts w:asciiTheme="majorBidi" w:hAnsiTheme="majorBidi" w:cstheme="majorBidi"/>
          <w:sz w:val="24"/>
          <w:szCs w:val="24"/>
        </w:rPr>
        <w:t xml:space="preserve"> bone regeneration. An in</w:t>
      </w:r>
      <w:r w:rsidRPr="000B59AD">
        <w:rPr>
          <w:rFonts w:ascii="Times New Roman" w:hAnsi="Times New Roman" w:cs="Times New Roman"/>
          <w:sz w:val="24"/>
          <w:szCs w:val="24"/>
        </w:rPr>
        <w:t xml:space="preserve"> </w:t>
      </w:r>
      <w:r w:rsidR="00187313" w:rsidRPr="000B59AD">
        <w:rPr>
          <w:rFonts w:asciiTheme="majorBidi" w:hAnsiTheme="majorBidi" w:cstheme="majorBidi"/>
          <w:sz w:val="24"/>
          <w:szCs w:val="24"/>
        </w:rPr>
        <w:t xml:space="preserve">vitro study carried out in 2022 revealed the </w:t>
      </w:r>
      <w:r w:rsidR="00805F7C" w:rsidRPr="000B59AD">
        <w:rPr>
          <w:rFonts w:asciiTheme="majorBidi" w:hAnsiTheme="majorBidi" w:cstheme="majorBidi"/>
          <w:sz w:val="24"/>
          <w:szCs w:val="24"/>
          <w:lang w:bidi="ar-EG"/>
        </w:rPr>
        <w:t xml:space="preserve">beneficial effects of melatonin on bone defect repair. </w:t>
      </w:r>
      <w:proofErr w:type="gramStart"/>
      <w:r w:rsidRPr="000B59AD">
        <w:rPr>
          <w:rFonts w:ascii="Times New Roman" w:hAnsi="Times New Roman" w:cs="Times New Roman"/>
          <w:sz w:val="24"/>
          <w:szCs w:val="24"/>
          <w:lang w:bidi="ar-EG"/>
        </w:rPr>
        <w:t>On the basis of</w:t>
      </w:r>
      <w:proofErr w:type="gramEnd"/>
      <w:r w:rsidRPr="000B59AD">
        <w:rPr>
          <w:rFonts w:ascii="Times New Roman" w:hAnsi="Times New Roman" w:cs="Times New Roman"/>
          <w:sz w:val="24"/>
          <w:szCs w:val="24"/>
          <w:lang w:bidi="ar-EG"/>
        </w:rPr>
        <w:t xml:space="preserve"> these</w:t>
      </w:r>
      <w:r w:rsidR="00805F7C" w:rsidRPr="000B59AD">
        <w:rPr>
          <w:rFonts w:asciiTheme="majorBidi" w:hAnsiTheme="majorBidi" w:cstheme="majorBidi"/>
          <w:sz w:val="24"/>
          <w:szCs w:val="24"/>
          <w:lang w:bidi="ar-EG"/>
        </w:rPr>
        <w:t xml:space="preserve"> results, the author suggested the superiority of melatonin for guided bone regeneration because of its versatility in reducing inflammation </w:t>
      </w:r>
      <w:r w:rsidRPr="000B59AD">
        <w:rPr>
          <w:rFonts w:ascii="Times New Roman" w:hAnsi="Times New Roman" w:cs="Times New Roman"/>
          <w:sz w:val="24"/>
          <w:szCs w:val="24"/>
          <w:lang w:bidi="ar-EG"/>
        </w:rPr>
        <w:t xml:space="preserve">and </w:t>
      </w:r>
      <w:r w:rsidR="00805F7C" w:rsidRPr="000B59AD">
        <w:rPr>
          <w:rFonts w:asciiTheme="majorBidi" w:hAnsiTheme="majorBidi" w:cstheme="majorBidi"/>
          <w:sz w:val="24"/>
          <w:szCs w:val="24"/>
          <w:lang w:bidi="ar-EG"/>
        </w:rPr>
        <w:t>enhancing angiogenesis and bone cell proliferation, which can improve its application in clinical settings [2</w:t>
      </w:r>
      <w:r w:rsidR="00F27B7D">
        <w:rPr>
          <w:rFonts w:asciiTheme="majorBidi" w:hAnsiTheme="majorBidi" w:cstheme="majorBidi"/>
          <w:sz w:val="24"/>
          <w:szCs w:val="24"/>
          <w:lang w:bidi="ar-EG"/>
        </w:rPr>
        <w:t>8</w:t>
      </w:r>
      <w:r w:rsidR="00805F7C" w:rsidRPr="000B59AD">
        <w:rPr>
          <w:rFonts w:asciiTheme="majorBidi" w:hAnsiTheme="majorBidi" w:cstheme="majorBidi"/>
          <w:sz w:val="24"/>
          <w:szCs w:val="24"/>
          <w:lang w:bidi="ar-EG"/>
        </w:rPr>
        <w:t xml:space="preserve">]. </w:t>
      </w:r>
      <w:proofErr w:type="spellStart"/>
      <w:r w:rsidR="00805F7C" w:rsidRPr="000B59AD">
        <w:rPr>
          <w:rFonts w:asciiTheme="majorBidi" w:hAnsiTheme="majorBidi" w:cstheme="majorBidi"/>
          <w:sz w:val="24"/>
          <w:szCs w:val="24"/>
          <w:lang w:bidi="ar-EG"/>
        </w:rPr>
        <w:t>Dundar</w:t>
      </w:r>
      <w:proofErr w:type="spellEnd"/>
      <w:r w:rsidR="00805F7C" w:rsidRPr="000B59AD">
        <w:rPr>
          <w:rFonts w:asciiTheme="majorBidi" w:hAnsiTheme="majorBidi" w:cstheme="majorBidi"/>
          <w:sz w:val="24"/>
          <w:szCs w:val="24"/>
          <w:lang w:bidi="ar-EG"/>
        </w:rPr>
        <w:t xml:space="preserve"> et al. [2</w:t>
      </w:r>
      <w:r w:rsidR="00F27B7D">
        <w:rPr>
          <w:rFonts w:asciiTheme="majorBidi" w:hAnsiTheme="majorBidi" w:cstheme="majorBidi"/>
          <w:sz w:val="24"/>
          <w:szCs w:val="24"/>
          <w:lang w:bidi="ar-EG"/>
        </w:rPr>
        <w:t>9</w:t>
      </w:r>
      <w:r w:rsidR="00805F7C" w:rsidRPr="000B59AD">
        <w:rPr>
          <w:rFonts w:asciiTheme="majorBidi" w:hAnsiTheme="majorBidi" w:cstheme="majorBidi"/>
          <w:sz w:val="24"/>
          <w:szCs w:val="24"/>
          <w:lang w:bidi="ar-EG"/>
        </w:rPr>
        <w:t xml:space="preserve">] </w:t>
      </w:r>
      <w:r w:rsidRPr="000B59AD">
        <w:rPr>
          <w:rFonts w:ascii="Times New Roman" w:hAnsi="Times New Roman" w:cs="Times New Roman"/>
          <w:sz w:val="24"/>
          <w:szCs w:val="24"/>
          <w:lang w:bidi="ar-EG"/>
        </w:rPr>
        <w:t>reported</w:t>
      </w:r>
      <w:r w:rsidR="00805F7C" w:rsidRPr="000B59AD">
        <w:rPr>
          <w:rFonts w:asciiTheme="majorBidi" w:hAnsiTheme="majorBidi" w:cstheme="majorBidi"/>
          <w:sz w:val="24"/>
          <w:szCs w:val="24"/>
          <w:lang w:bidi="ar-EG"/>
        </w:rPr>
        <w:t xml:space="preserve"> that local melatonin application increased osteogenesis in peri-implant bone tissues. They discovered that melatonin </w:t>
      </w:r>
      <w:r w:rsidRPr="000B59AD">
        <w:rPr>
          <w:rFonts w:ascii="Times New Roman" w:hAnsi="Times New Roman" w:cs="Times New Roman"/>
          <w:sz w:val="24"/>
          <w:szCs w:val="24"/>
          <w:lang w:bidi="ar-EG"/>
        </w:rPr>
        <w:t>increased</w:t>
      </w:r>
      <w:r w:rsidR="00805F7C" w:rsidRPr="000B59AD">
        <w:rPr>
          <w:rFonts w:asciiTheme="majorBidi" w:hAnsiTheme="majorBidi" w:cstheme="majorBidi"/>
          <w:sz w:val="24"/>
          <w:szCs w:val="24"/>
          <w:lang w:bidi="ar-EG"/>
        </w:rPr>
        <w:t xml:space="preserve"> the amount of bone in the tissues around </w:t>
      </w:r>
      <w:r w:rsidRPr="000B59AD">
        <w:rPr>
          <w:rFonts w:ascii="Times New Roman" w:hAnsi="Times New Roman" w:cs="Times New Roman"/>
          <w:sz w:val="24"/>
          <w:szCs w:val="24"/>
          <w:lang w:bidi="ar-EG"/>
        </w:rPr>
        <w:t xml:space="preserve">the </w:t>
      </w:r>
      <w:r w:rsidR="00805F7C" w:rsidRPr="000B59AD">
        <w:rPr>
          <w:rFonts w:asciiTheme="majorBidi" w:hAnsiTheme="majorBidi" w:cstheme="majorBidi"/>
          <w:sz w:val="24"/>
          <w:szCs w:val="24"/>
          <w:lang w:bidi="ar-EG"/>
        </w:rPr>
        <w:t xml:space="preserve">implants. Thus, they concluded that </w:t>
      </w:r>
      <w:proofErr w:type="spellStart"/>
      <w:r w:rsidR="00805F7C" w:rsidRPr="000B59AD">
        <w:rPr>
          <w:rFonts w:asciiTheme="majorBidi" w:hAnsiTheme="majorBidi" w:cstheme="majorBidi"/>
          <w:sz w:val="24"/>
          <w:szCs w:val="24"/>
          <w:lang w:bidi="ar-EG"/>
        </w:rPr>
        <w:t>osteoblastogenesis</w:t>
      </w:r>
      <w:proofErr w:type="spellEnd"/>
      <w:r w:rsidR="00805F7C" w:rsidRPr="000B59AD">
        <w:rPr>
          <w:rFonts w:asciiTheme="majorBidi" w:hAnsiTheme="majorBidi" w:cstheme="majorBidi"/>
          <w:sz w:val="24"/>
          <w:szCs w:val="24"/>
          <w:lang w:bidi="ar-EG"/>
        </w:rPr>
        <w:t xml:space="preserve"> might be directly induced by the local administration of melatonin during a surgical implant integration operation.</w:t>
      </w:r>
      <w:r w:rsidR="00805F7C" w:rsidRPr="000B59AD">
        <w:rPr>
          <w:rFonts w:asciiTheme="majorBidi" w:hAnsiTheme="majorBidi" w:cstheme="majorBidi"/>
          <w:sz w:val="24"/>
          <w:szCs w:val="24"/>
          <w:vertAlign w:val="superscript"/>
          <w:lang w:bidi="ar-EG"/>
        </w:rPr>
        <w:t xml:space="preserve"> </w:t>
      </w:r>
      <w:r w:rsidRPr="000B59AD">
        <w:rPr>
          <w:rFonts w:ascii="Times New Roman" w:hAnsi="Times New Roman" w:cs="Times New Roman"/>
          <w:sz w:val="24"/>
          <w:szCs w:val="24"/>
          <w:lang w:bidi="ar-EG"/>
        </w:rPr>
        <w:t xml:space="preserve">​In their study on rats, </w:t>
      </w:r>
      <w:proofErr w:type="spellStart"/>
      <w:r w:rsidRPr="000B59AD">
        <w:rPr>
          <w:rFonts w:ascii="Times New Roman" w:hAnsi="Times New Roman" w:cs="Times New Roman"/>
          <w:sz w:val="24"/>
          <w:szCs w:val="24"/>
          <w:lang w:bidi="ar-EG"/>
        </w:rPr>
        <w:t>Clafshenkel</w:t>
      </w:r>
      <w:proofErr w:type="spellEnd"/>
      <w:r w:rsidR="00805F7C" w:rsidRPr="000B59AD">
        <w:rPr>
          <w:rFonts w:asciiTheme="majorBidi" w:hAnsiTheme="majorBidi" w:cstheme="majorBidi"/>
          <w:sz w:val="24"/>
          <w:szCs w:val="24"/>
          <w:lang w:bidi="ar-EG"/>
        </w:rPr>
        <w:t xml:space="preserve"> et al. [</w:t>
      </w:r>
      <w:r w:rsidR="00F27B7D">
        <w:rPr>
          <w:rFonts w:asciiTheme="majorBidi" w:hAnsiTheme="majorBidi" w:cstheme="majorBidi"/>
          <w:sz w:val="24"/>
          <w:szCs w:val="24"/>
          <w:lang w:bidi="ar-EG"/>
        </w:rPr>
        <w:t>30</w:t>
      </w:r>
      <w:r w:rsidR="00805F7C" w:rsidRPr="000B59AD">
        <w:rPr>
          <w:rFonts w:asciiTheme="majorBidi" w:hAnsiTheme="majorBidi" w:cstheme="majorBidi"/>
          <w:sz w:val="24"/>
          <w:szCs w:val="24"/>
          <w:lang w:bidi="ar-EG"/>
        </w:rPr>
        <w:t xml:space="preserve">] </w:t>
      </w:r>
      <w:r w:rsidRPr="000B59AD">
        <w:rPr>
          <w:rFonts w:ascii="Times New Roman" w:hAnsi="Times New Roman" w:cs="Times New Roman"/>
          <w:sz w:val="24"/>
          <w:szCs w:val="24"/>
          <w:lang w:bidi="ar-EG"/>
        </w:rPr>
        <w:t>reported that the implantation of</w:t>
      </w:r>
      <w:r w:rsidR="00805F7C" w:rsidRPr="000B59AD">
        <w:rPr>
          <w:rFonts w:asciiTheme="majorBidi" w:hAnsiTheme="majorBidi" w:cstheme="majorBidi"/>
          <w:sz w:val="24"/>
          <w:szCs w:val="24"/>
          <w:lang w:bidi="ar-EG"/>
        </w:rPr>
        <w:t xml:space="preserve"> calcium melatonin scaffolds into critical</w:t>
      </w:r>
      <w:r w:rsidRPr="000B59AD">
        <w:rPr>
          <w:rFonts w:ascii="Times New Roman" w:hAnsi="Times New Roman" w:cs="Times New Roman"/>
          <w:sz w:val="24"/>
          <w:szCs w:val="24"/>
          <w:lang w:bidi="ar-EG"/>
        </w:rPr>
        <w:t>-sized</w:t>
      </w:r>
      <w:r w:rsidR="00805F7C" w:rsidRPr="000B59AD">
        <w:rPr>
          <w:rFonts w:asciiTheme="majorBidi" w:hAnsiTheme="majorBidi" w:cstheme="majorBidi"/>
          <w:sz w:val="24"/>
          <w:szCs w:val="24"/>
          <w:lang w:bidi="ar-EG"/>
        </w:rPr>
        <w:t xml:space="preserve"> </w:t>
      </w:r>
      <w:proofErr w:type="spellStart"/>
      <w:r w:rsidR="00805F7C" w:rsidRPr="000B59AD">
        <w:rPr>
          <w:rFonts w:asciiTheme="majorBidi" w:hAnsiTheme="majorBidi" w:cstheme="majorBidi"/>
          <w:sz w:val="24"/>
          <w:szCs w:val="24"/>
          <w:lang w:bidi="ar-EG"/>
        </w:rPr>
        <w:t>calvarial</w:t>
      </w:r>
      <w:proofErr w:type="spellEnd"/>
      <w:r w:rsidR="00805F7C" w:rsidRPr="000B59AD">
        <w:rPr>
          <w:rFonts w:asciiTheme="majorBidi" w:hAnsiTheme="majorBidi" w:cstheme="majorBidi"/>
          <w:sz w:val="24"/>
          <w:szCs w:val="24"/>
          <w:lang w:bidi="ar-EG"/>
        </w:rPr>
        <w:t xml:space="preserve"> bone defects enhanced tissue infiltration and scaffold biodegradation after 3 and 6 months.</w:t>
      </w:r>
      <w:r w:rsidR="00805F7C" w:rsidRPr="000B59AD">
        <w:rPr>
          <w:rFonts w:asciiTheme="majorBidi" w:hAnsiTheme="majorBidi" w:cstheme="majorBidi"/>
          <w:sz w:val="24"/>
          <w:szCs w:val="24"/>
          <w:vertAlign w:val="superscript"/>
          <w:lang w:bidi="ar-EG"/>
        </w:rPr>
        <w:t xml:space="preserve"> </w:t>
      </w:r>
      <w:r w:rsidR="00805F7C" w:rsidRPr="000B59AD">
        <w:rPr>
          <w:rFonts w:asciiTheme="majorBidi" w:hAnsiTheme="majorBidi" w:cstheme="majorBidi"/>
          <w:sz w:val="24"/>
          <w:szCs w:val="24"/>
          <w:lang w:bidi="ar-EG"/>
        </w:rPr>
        <w:t>Guardia et al. [</w:t>
      </w:r>
      <w:r w:rsidR="00F27B7D">
        <w:rPr>
          <w:rFonts w:asciiTheme="majorBidi" w:hAnsiTheme="majorBidi" w:cstheme="majorBidi"/>
          <w:sz w:val="24"/>
          <w:szCs w:val="24"/>
          <w:lang w:bidi="ar-EG"/>
        </w:rPr>
        <w:t>31</w:t>
      </w:r>
      <w:r w:rsidR="00805F7C" w:rsidRPr="000B59AD">
        <w:rPr>
          <w:rFonts w:asciiTheme="majorBidi" w:hAnsiTheme="majorBidi" w:cstheme="majorBidi"/>
          <w:sz w:val="24"/>
          <w:szCs w:val="24"/>
          <w:lang w:bidi="ar-EG"/>
        </w:rPr>
        <w:t>] utilized melatonin with dental implants in dogs</w:t>
      </w:r>
      <w:r w:rsidRPr="000B59AD">
        <w:rPr>
          <w:rFonts w:ascii="Times New Roman" w:hAnsi="Times New Roman" w:cs="Times New Roman"/>
          <w:sz w:val="24"/>
          <w:szCs w:val="24"/>
          <w:lang w:bidi="ar-EG"/>
        </w:rPr>
        <w:t xml:space="preserve"> and</w:t>
      </w:r>
      <w:r w:rsidR="00805F7C" w:rsidRPr="000B59AD">
        <w:rPr>
          <w:rFonts w:asciiTheme="majorBidi" w:hAnsiTheme="majorBidi" w:cstheme="majorBidi"/>
          <w:sz w:val="24"/>
          <w:szCs w:val="24"/>
          <w:lang w:bidi="ar-EG"/>
        </w:rPr>
        <w:t xml:space="preserve"> reported that it enhanced osteointegration, including the ratio of bone-to-implant contact, </w:t>
      </w:r>
      <w:r w:rsidRPr="000B59AD">
        <w:rPr>
          <w:rFonts w:ascii="Times New Roman" w:hAnsi="Times New Roman" w:cs="Times New Roman"/>
          <w:sz w:val="24"/>
          <w:szCs w:val="24"/>
          <w:lang w:bidi="ar-EG"/>
        </w:rPr>
        <w:t>interthread</w:t>
      </w:r>
      <w:r w:rsidR="00805F7C" w:rsidRPr="000B59AD">
        <w:rPr>
          <w:rFonts w:asciiTheme="majorBidi" w:hAnsiTheme="majorBidi" w:cstheme="majorBidi"/>
          <w:sz w:val="24"/>
          <w:szCs w:val="24"/>
          <w:lang w:bidi="ar-EG"/>
        </w:rPr>
        <w:t xml:space="preserve"> bone, total peri-implant bone, and new bone production, two weeks after implant </w:t>
      </w:r>
      <w:r w:rsidR="00805F7C" w:rsidRPr="000B59AD">
        <w:rPr>
          <w:rFonts w:asciiTheme="majorBidi" w:hAnsiTheme="majorBidi" w:cstheme="majorBidi"/>
          <w:sz w:val="24"/>
          <w:szCs w:val="24"/>
          <w:lang w:bidi="ar-EG"/>
        </w:rPr>
        <w:lastRenderedPageBreak/>
        <w:t>insertion. Their study demonstrated a clear increase in the bone density surrounding topical melatonin-associated implants.</w:t>
      </w:r>
    </w:p>
    <w:p w14:paraId="34469989" w14:textId="77777777" w:rsidR="00F55CC9" w:rsidRDefault="00FB2831" w:rsidP="007D21E6">
      <w:pPr>
        <w:bidi w:val="0"/>
        <w:spacing w:after="0" w:line="480" w:lineRule="auto"/>
        <w:jc w:val="both"/>
        <w:rPr>
          <w:rFonts w:asciiTheme="majorBidi" w:hAnsiTheme="majorBidi" w:cstheme="majorBidi"/>
          <w:sz w:val="24"/>
          <w:szCs w:val="24"/>
          <w:lang w:bidi="ar-EG"/>
        </w:rPr>
      </w:pPr>
      <w:r w:rsidRPr="000B59AD">
        <w:rPr>
          <w:rFonts w:ascii="Times New Roman" w:hAnsi="Times New Roman" w:cs="Times New Roman"/>
          <w:sz w:val="24"/>
          <w:szCs w:val="24"/>
          <w:lang w:bidi="ar-EG"/>
        </w:rPr>
        <w:t>Thus</w:t>
      </w:r>
      <w:r w:rsidRPr="000B59AD">
        <w:rPr>
          <w:rFonts w:asciiTheme="majorBidi" w:hAnsiTheme="majorBidi" w:cstheme="majorBidi"/>
          <w:sz w:val="24"/>
          <w:szCs w:val="24"/>
          <w:lang w:bidi="ar-EG"/>
        </w:rPr>
        <w:t xml:space="preserve">, by controlling RANKL and </w:t>
      </w:r>
      <w:proofErr w:type="spellStart"/>
      <w:r w:rsidRPr="000B59AD">
        <w:rPr>
          <w:rFonts w:asciiTheme="majorBidi" w:hAnsiTheme="majorBidi" w:cstheme="majorBidi"/>
          <w:sz w:val="24"/>
          <w:szCs w:val="24"/>
          <w:lang w:bidi="ar-EG"/>
        </w:rPr>
        <w:t>osteoprotegerin</w:t>
      </w:r>
      <w:proofErr w:type="spellEnd"/>
      <w:r w:rsidRPr="000B59AD">
        <w:rPr>
          <w:rFonts w:asciiTheme="majorBidi" w:hAnsiTheme="majorBidi" w:cstheme="majorBidi"/>
          <w:sz w:val="24"/>
          <w:szCs w:val="24"/>
          <w:lang w:bidi="ar-EG"/>
        </w:rPr>
        <w:t xml:space="preserve"> synthesis and release from osteoblasts, melatonin can promote </w:t>
      </w:r>
      <w:proofErr w:type="spellStart"/>
      <w:r w:rsidRPr="000B59AD">
        <w:rPr>
          <w:rFonts w:asciiTheme="majorBidi" w:hAnsiTheme="majorBidi" w:cstheme="majorBidi"/>
          <w:sz w:val="24"/>
          <w:szCs w:val="24"/>
          <w:lang w:bidi="ar-EG"/>
        </w:rPr>
        <w:t>osteoblastogenesis</w:t>
      </w:r>
      <w:proofErr w:type="spellEnd"/>
      <w:r w:rsidRPr="000B59AD">
        <w:rPr>
          <w:rFonts w:asciiTheme="majorBidi" w:hAnsiTheme="majorBidi" w:cstheme="majorBidi"/>
          <w:sz w:val="24"/>
          <w:szCs w:val="24"/>
          <w:lang w:bidi="ar-EG"/>
        </w:rPr>
        <w:t xml:space="preserve"> and inhibit </w:t>
      </w:r>
      <w:proofErr w:type="spellStart"/>
      <w:r w:rsidRPr="000B59AD">
        <w:rPr>
          <w:rFonts w:asciiTheme="majorBidi" w:hAnsiTheme="majorBidi" w:cstheme="majorBidi"/>
          <w:sz w:val="24"/>
          <w:szCs w:val="24"/>
          <w:lang w:bidi="ar-EG"/>
        </w:rPr>
        <w:t>osteoclastogenesis</w:t>
      </w:r>
      <w:proofErr w:type="spellEnd"/>
      <w:r w:rsidRPr="000B59AD">
        <w:rPr>
          <w:rFonts w:asciiTheme="majorBidi" w:hAnsiTheme="majorBidi" w:cstheme="majorBidi"/>
          <w:sz w:val="24"/>
          <w:szCs w:val="24"/>
          <w:lang w:bidi="ar-EG"/>
        </w:rPr>
        <w:t xml:space="preserve">. </w:t>
      </w:r>
      <w:r w:rsidRPr="000B59AD">
        <w:rPr>
          <w:rFonts w:ascii="Times New Roman" w:hAnsi="Times New Roman" w:cs="Times New Roman"/>
          <w:sz w:val="24"/>
          <w:szCs w:val="24"/>
          <w:lang w:bidi="ar-EG"/>
        </w:rPr>
        <w:t>In addition,</w:t>
      </w:r>
      <w:r w:rsidRPr="000B59AD">
        <w:rPr>
          <w:rFonts w:asciiTheme="majorBidi" w:hAnsiTheme="majorBidi" w:cstheme="majorBidi"/>
          <w:sz w:val="24"/>
          <w:szCs w:val="24"/>
          <w:lang w:bidi="ar-EG"/>
        </w:rPr>
        <w:t xml:space="preserve"> melatonin can support bone health </w:t>
      </w:r>
      <w:r w:rsidRPr="000B59AD">
        <w:rPr>
          <w:rFonts w:ascii="Times New Roman" w:hAnsi="Times New Roman" w:cs="Times New Roman"/>
          <w:sz w:val="24"/>
          <w:szCs w:val="24"/>
          <w:lang w:bidi="ar-EG"/>
        </w:rPr>
        <w:t>through</w:t>
      </w:r>
      <w:r w:rsidRPr="000B59AD">
        <w:rPr>
          <w:rFonts w:asciiTheme="majorBidi" w:hAnsiTheme="majorBidi" w:cstheme="majorBidi"/>
          <w:sz w:val="24"/>
          <w:szCs w:val="24"/>
          <w:lang w:bidi="ar-EG"/>
        </w:rPr>
        <w:t xml:space="preserve"> its antioxidant and free-radical scavenging </w:t>
      </w:r>
      <w:r w:rsidRPr="000B59AD">
        <w:rPr>
          <w:rFonts w:ascii="Times New Roman" w:hAnsi="Times New Roman" w:cs="Times New Roman"/>
          <w:sz w:val="24"/>
          <w:szCs w:val="24"/>
          <w:lang w:bidi="ar-EG"/>
        </w:rPr>
        <w:t>abilities</w:t>
      </w:r>
      <w:r w:rsidRPr="000B59AD">
        <w:rPr>
          <w:rFonts w:asciiTheme="majorBidi" w:hAnsiTheme="majorBidi" w:cstheme="majorBidi"/>
          <w:sz w:val="24"/>
          <w:szCs w:val="24"/>
          <w:lang w:bidi="ar-EG"/>
        </w:rPr>
        <w:t xml:space="preserve">. </w:t>
      </w:r>
    </w:p>
    <w:p w14:paraId="07BD261A" w14:textId="03F4833A" w:rsidR="00F55CC9" w:rsidRPr="00F149B1" w:rsidRDefault="00F55CC9" w:rsidP="007D21E6">
      <w:pPr>
        <w:bidi w:val="0"/>
        <w:spacing w:line="480" w:lineRule="auto"/>
        <w:jc w:val="both"/>
        <w:rPr>
          <w:rFonts w:asciiTheme="majorBidi" w:hAnsiTheme="majorBidi" w:cstheme="majorBidi"/>
          <w:sz w:val="24"/>
          <w:szCs w:val="24"/>
          <w:highlight w:val="cyan"/>
        </w:rPr>
      </w:pPr>
      <w:commentRangeStart w:id="25"/>
      <w:r w:rsidRPr="00F55CC9">
        <w:rPr>
          <w:rFonts w:asciiTheme="majorBidi" w:hAnsiTheme="majorBidi" w:cstheme="majorBidi"/>
          <w:color w:val="000000" w:themeColor="text1"/>
          <w:sz w:val="24"/>
          <w:szCs w:val="24"/>
          <w:highlight w:val="cyan"/>
        </w:rPr>
        <w:t xml:space="preserve">Research has </w:t>
      </w:r>
      <w:commentRangeEnd w:id="25"/>
      <w:r w:rsidR="00060DCE">
        <w:rPr>
          <w:rStyle w:val="CommentReference"/>
        </w:rPr>
        <w:commentReference w:id="25"/>
      </w:r>
      <w:r w:rsidRPr="00F55CC9">
        <w:rPr>
          <w:rFonts w:asciiTheme="majorBidi" w:hAnsiTheme="majorBidi" w:cstheme="majorBidi"/>
          <w:color w:val="000000" w:themeColor="text1"/>
          <w:sz w:val="24"/>
          <w:szCs w:val="24"/>
          <w:highlight w:val="cyan"/>
        </w:rPr>
        <w:t xml:space="preserve">widely explored melatonin's role as a promising biomimetic agent in bone regeneration, particularly in procedures like maxillary sinus augmentation. The mechanism primarily involves a dual action on bone cells and powerful antioxidant properties. Melatonin acts to significantly promote osteoblast differentiation and proliferation, enhancing the synthesis of key bone matrix proteins and accelerating the overall mineralization process as it was shown that </w:t>
      </w:r>
      <w:proofErr w:type="spellStart"/>
      <w:r w:rsidRPr="00F55CC9">
        <w:rPr>
          <w:rFonts w:asciiTheme="majorBidi" w:hAnsiTheme="majorBidi" w:cstheme="majorBidi"/>
          <w:color w:val="000000" w:themeColor="text1"/>
          <w:sz w:val="24"/>
          <w:szCs w:val="24"/>
          <w:highlight w:val="cyan"/>
        </w:rPr>
        <w:t>preostoeblasts</w:t>
      </w:r>
      <w:proofErr w:type="spellEnd"/>
      <w:r w:rsidRPr="00F55CC9">
        <w:rPr>
          <w:rFonts w:asciiTheme="majorBidi" w:hAnsiTheme="majorBidi" w:cstheme="majorBidi"/>
          <w:color w:val="000000" w:themeColor="text1"/>
          <w:sz w:val="24"/>
          <w:szCs w:val="24"/>
          <w:highlight w:val="cyan"/>
        </w:rPr>
        <w:t xml:space="preserve"> that were treated with </w:t>
      </w:r>
      <w:r w:rsidR="0040732F" w:rsidRPr="00F55CC9">
        <w:rPr>
          <w:rFonts w:asciiTheme="majorBidi" w:hAnsiTheme="majorBidi" w:cstheme="majorBidi"/>
          <w:color w:val="000000" w:themeColor="text1"/>
          <w:sz w:val="24"/>
          <w:szCs w:val="24"/>
          <w:highlight w:val="cyan"/>
        </w:rPr>
        <w:t>melatonin</w:t>
      </w:r>
      <w:r w:rsidRPr="00F55CC9">
        <w:rPr>
          <w:rFonts w:asciiTheme="majorBidi" w:hAnsiTheme="majorBidi" w:cstheme="majorBidi"/>
          <w:color w:val="000000" w:themeColor="text1"/>
          <w:sz w:val="24"/>
          <w:szCs w:val="24"/>
          <w:highlight w:val="cyan"/>
        </w:rPr>
        <w:t xml:space="preserve"> matured into functional osteoblasts in just 12 days, which is nearly twice as fast as the untreated cells, which took 21 days to mature</w:t>
      </w:r>
      <w:r w:rsidR="00F149B1">
        <w:rPr>
          <w:rFonts w:asciiTheme="majorBidi" w:hAnsiTheme="majorBidi" w:cstheme="majorBidi"/>
          <w:color w:val="000000" w:themeColor="text1"/>
          <w:sz w:val="24"/>
          <w:szCs w:val="24"/>
          <w:highlight w:val="cyan"/>
        </w:rPr>
        <w:t xml:space="preserve"> </w:t>
      </w:r>
      <w:r w:rsidRPr="00F149B1">
        <w:rPr>
          <w:rFonts w:asciiTheme="majorBidi" w:hAnsiTheme="majorBidi" w:cstheme="majorBidi"/>
          <w:sz w:val="24"/>
          <w:szCs w:val="24"/>
          <w:highlight w:val="cyan"/>
        </w:rPr>
        <w:t>[</w:t>
      </w:r>
      <w:r w:rsidR="00F149B1" w:rsidRPr="00F149B1">
        <w:rPr>
          <w:rFonts w:asciiTheme="majorBidi" w:hAnsiTheme="majorBidi" w:cstheme="majorBidi"/>
          <w:sz w:val="24"/>
          <w:szCs w:val="24"/>
          <w:highlight w:val="cyan"/>
        </w:rPr>
        <w:t>32</w:t>
      </w:r>
      <w:r w:rsidR="0040732F" w:rsidRPr="00F149B1">
        <w:rPr>
          <w:rFonts w:asciiTheme="majorBidi" w:hAnsiTheme="majorBidi" w:cstheme="majorBidi"/>
          <w:sz w:val="24"/>
          <w:szCs w:val="24"/>
          <w:highlight w:val="cyan"/>
        </w:rPr>
        <w:t>]</w:t>
      </w:r>
      <w:r w:rsidRPr="00F149B1">
        <w:rPr>
          <w:rFonts w:asciiTheme="majorBidi" w:hAnsiTheme="majorBidi" w:cstheme="majorBidi"/>
          <w:sz w:val="24"/>
          <w:szCs w:val="24"/>
          <w:highlight w:val="cyan"/>
        </w:rPr>
        <w:t xml:space="preserve">. </w:t>
      </w:r>
    </w:p>
    <w:p w14:paraId="41B9787E" w14:textId="0ED2C997" w:rsidR="001A5508" w:rsidRPr="000B59AD" w:rsidRDefault="00F55CC9" w:rsidP="00A5223B">
      <w:pPr>
        <w:bidi w:val="0"/>
        <w:spacing w:line="480" w:lineRule="auto"/>
        <w:jc w:val="both"/>
        <w:rPr>
          <w:rFonts w:asciiTheme="majorBidi" w:hAnsiTheme="majorBidi" w:cstheme="majorBidi"/>
          <w:sz w:val="24"/>
          <w:szCs w:val="24"/>
          <w:rtl/>
          <w:lang w:bidi="ar-EG"/>
        </w:rPr>
      </w:pPr>
      <w:r w:rsidRPr="00F55CC9">
        <w:rPr>
          <w:rFonts w:asciiTheme="majorBidi" w:hAnsiTheme="majorBidi" w:cstheme="majorBidi"/>
          <w:color w:val="000000" w:themeColor="text1"/>
          <w:sz w:val="24"/>
          <w:szCs w:val="24"/>
          <w:highlight w:val="cyan"/>
        </w:rPr>
        <w:t xml:space="preserve">Moreover, Melatonin acts by inhibiting bone resorption by suppressing the differentiation and activity of osteoclasts, largely by downregulating the RANKL </w:t>
      </w:r>
      <w:r w:rsidR="00F149B1" w:rsidRPr="00F55CC9">
        <w:rPr>
          <w:rFonts w:asciiTheme="majorBidi" w:hAnsiTheme="majorBidi" w:cstheme="majorBidi"/>
          <w:color w:val="000000" w:themeColor="text1"/>
          <w:sz w:val="24"/>
          <w:szCs w:val="24"/>
          <w:highlight w:val="cyan"/>
        </w:rPr>
        <w:t>signalling</w:t>
      </w:r>
      <w:r w:rsidRPr="00F55CC9">
        <w:rPr>
          <w:rFonts w:asciiTheme="majorBidi" w:hAnsiTheme="majorBidi" w:cstheme="majorBidi"/>
          <w:color w:val="000000" w:themeColor="text1"/>
          <w:sz w:val="24"/>
          <w:szCs w:val="24"/>
          <w:highlight w:val="cyan"/>
        </w:rPr>
        <w:t xml:space="preserve"> pathway and increasing the OPG/RANKL </w:t>
      </w:r>
      <w:r w:rsidRPr="00A5223B">
        <w:rPr>
          <w:rFonts w:asciiTheme="majorBidi" w:hAnsiTheme="majorBidi" w:cstheme="majorBidi"/>
          <w:sz w:val="24"/>
          <w:szCs w:val="24"/>
          <w:highlight w:val="cyan"/>
        </w:rPr>
        <w:t>ratio [</w:t>
      </w:r>
      <w:r w:rsidR="00F149B1" w:rsidRPr="00A5223B">
        <w:rPr>
          <w:rFonts w:asciiTheme="majorBidi" w:hAnsiTheme="majorBidi" w:cstheme="majorBidi"/>
          <w:sz w:val="24"/>
          <w:szCs w:val="24"/>
          <w:highlight w:val="cyan"/>
        </w:rPr>
        <w:t>33</w:t>
      </w:r>
      <w:r w:rsidRPr="00A5223B">
        <w:rPr>
          <w:rFonts w:asciiTheme="majorBidi" w:hAnsiTheme="majorBidi" w:cstheme="majorBidi"/>
          <w:sz w:val="24"/>
          <w:szCs w:val="24"/>
          <w:highlight w:val="cyan"/>
        </w:rPr>
        <w:t>,</w:t>
      </w:r>
      <w:r w:rsidR="00F149B1" w:rsidRPr="00A5223B">
        <w:rPr>
          <w:rFonts w:asciiTheme="majorBidi" w:hAnsiTheme="majorBidi" w:cstheme="majorBidi"/>
          <w:sz w:val="24"/>
          <w:szCs w:val="24"/>
          <w:highlight w:val="cyan"/>
        </w:rPr>
        <w:t xml:space="preserve"> </w:t>
      </w:r>
      <w:r w:rsidR="0080774E" w:rsidRPr="00A5223B">
        <w:rPr>
          <w:rFonts w:asciiTheme="majorBidi" w:hAnsiTheme="majorBidi" w:cstheme="majorBidi"/>
          <w:sz w:val="24"/>
          <w:szCs w:val="24"/>
          <w:highlight w:val="cyan"/>
        </w:rPr>
        <w:t>34</w:t>
      </w:r>
      <w:r w:rsidRPr="00A5223B">
        <w:rPr>
          <w:rFonts w:asciiTheme="majorBidi" w:hAnsiTheme="majorBidi" w:cstheme="majorBidi"/>
          <w:sz w:val="24"/>
          <w:szCs w:val="24"/>
          <w:highlight w:val="cyan"/>
        </w:rPr>
        <w:t xml:space="preserve">]. </w:t>
      </w:r>
      <w:r w:rsidRPr="00F55CC9">
        <w:rPr>
          <w:rFonts w:asciiTheme="majorBidi" w:hAnsiTheme="majorBidi" w:cstheme="majorBidi"/>
          <w:color w:val="000000" w:themeColor="text1"/>
          <w:sz w:val="24"/>
          <w:szCs w:val="24"/>
          <w:highlight w:val="cyan"/>
        </w:rPr>
        <w:t xml:space="preserve">Furthermore, its ability to neutralize reactive oxygen species (ROS) and reduce inflammation at the surgical site creates an optimal microenvironment for new bone formation, leading to enhanced bone density, greater bone-to-implant contact (BIC), and overall higher implant success rates following sinus augmentation. </w:t>
      </w:r>
      <w:r w:rsidRPr="00A5223B">
        <w:rPr>
          <w:rFonts w:asciiTheme="majorBidi" w:hAnsiTheme="majorBidi" w:cstheme="majorBidi"/>
          <w:sz w:val="24"/>
          <w:szCs w:val="24"/>
          <w:highlight w:val="cyan"/>
        </w:rPr>
        <w:t>[</w:t>
      </w:r>
      <w:r w:rsidR="00A5223B" w:rsidRPr="00A5223B">
        <w:rPr>
          <w:rFonts w:asciiTheme="majorBidi" w:hAnsiTheme="majorBidi" w:cstheme="majorBidi"/>
          <w:sz w:val="24"/>
          <w:szCs w:val="24"/>
          <w:highlight w:val="cyan"/>
        </w:rPr>
        <w:t>33</w:t>
      </w:r>
      <w:r w:rsidRPr="00A5223B">
        <w:rPr>
          <w:rFonts w:asciiTheme="majorBidi" w:hAnsiTheme="majorBidi" w:cstheme="majorBidi"/>
          <w:sz w:val="24"/>
          <w:szCs w:val="24"/>
          <w:highlight w:val="cyan"/>
        </w:rPr>
        <w:t xml:space="preserve">, </w:t>
      </w:r>
      <w:r w:rsidR="002B1D28" w:rsidRPr="00A5223B">
        <w:rPr>
          <w:rFonts w:asciiTheme="majorBidi" w:hAnsiTheme="majorBidi" w:cstheme="majorBidi"/>
          <w:sz w:val="24"/>
          <w:szCs w:val="24"/>
          <w:highlight w:val="cyan"/>
        </w:rPr>
        <w:t>2</w:t>
      </w:r>
      <w:r w:rsidR="00A5223B" w:rsidRPr="00A5223B">
        <w:rPr>
          <w:rFonts w:asciiTheme="majorBidi" w:hAnsiTheme="majorBidi" w:cstheme="majorBidi"/>
          <w:sz w:val="24"/>
          <w:szCs w:val="24"/>
          <w:highlight w:val="cyan"/>
        </w:rPr>
        <w:t>6</w:t>
      </w:r>
      <w:r w:rsidRPr="00A5223B">
        <w:rPr>
          <w:rFonts w:asciiTheme="majorBidi" w:hAnsiTheme="majorBidi" w:cstheme="majorBidi"/>
          <w:sz w:val="24"/>
          <w:szCs w:val="24"/>
          <w:highlight w:val="cyan"/>
        </w:rPr>
        <w:t>].</w:t>
      </w:r>
      <w:r w:rsidR="00A5223B">
        <w:rPr>
          <w:rFonts w:asciiTheme="majorBidi" w:hAnsiTheme="majorBidi" w:cstheme="majorBidi"/>
          <w:sz w:val="24"/>
          <w:szCs w:val="24"/>
        </w:rPr>
        <w:t xml:space="preserve"> </w:t>
      </w:r>
      <w:r w:rsidR="00FB2831" w:rsidRPr="000B59AD">
        <w:rPr>
          <w:rFonts w:asciiTheme="majorBidi" w:hAnsiTheme="majorBidi" w:cstheme="majorBidi"/>
          <w:sz w:val="24"/>
          <w:szCs w:val="24"/>
          <w:lang w:bidi="ar-EG"/>
        </w:rPr>
        <w:t>Melatonin has recently been utilized to treat periodontal diseases, reverse bone loss from osteopenia and osteoporosis, and perform bone grafting surgeries [</w:t>
      </w:r>
      <w:r w:rsidR="00A5223B">
        <w:rPr>
          <w:rFonts w:asciiTheme="majorBidi" w:hAnsiTheme="majorBidi" w:cstheme="majorBidi"/>
          <w:sz w:val="24"/>
          <w:szCs w:val="24"/>
          <w:lang w:bidi="ar-EG"/>
        </w:rPr>
        <w:t>35</w:t>
      </w:r>
      <w:r w:rsidR="00FB2831" w:rsidRPr="000B59AD">
        <w:rPr>
          <w:rFonts w:asciiTheme="majorBidi" w:hAnsiTheme="majorBidi" w:cstheme="majorBidi"/>
          <w:sz w:val="24"/>
          <w:szCs w:val="24"/>
          <w:lang w:bidi="ar-EG"/>
        </w:rPr>
        <w:t>,3</w:t>
      </w:r>
      <w:r w:rsidR="00A5223B">
        <w:rPr>
          <w:rFonts w:asciiTheme="majorBidi" w:hAnsiTheme="majorBidi" w:cstheme="majorBidi"/>
          <w:sz w:val="24"/>
          <w:szCs w:val="24"/>
          <w:lang w:bidi="ar-EG"/>
        </w:rPr>
        <w:t>6</w:t>
      </w:r>
      <w:r w:rsidR="00FB2831" w:rsidRPr="000B59AD">
        <w:rPr>
          <w:rFonts w:asciiTheme="majorBidi" w:hAnsiTheme="majorBidi" w:cstheme="majorBidi"/>
          <w:sz w:val="24"/>
          <w:szCs w:val="24"/>
          <w:lang w:bidi="ar-EG"/>
        </w:rPr>
        <w:t>].</w:t>
      </w:r>
    </w:p>
    <w:p w14:paraId="2E91BF8C" w14:textId="26097446" w:rsidR="00A7570A"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H&amp;E staining was </w:t>
      </w:r>
      <w:r w:rsidRPr="000B59AD">
        <w:rPr>
          <w:rFonts w:ascii="Times New Roman" w:hAnsi="Times New Roman" w:cs="Times New Roman"/>
          <w:sz w:val="24"/>
          <w:szCs w:val="24"/>
          <w:lang w:bidi="ar-EG"/>
        </w:rPr>
        <w:t xml:space="preserve">used </w:t>
      </w:r>
      <w:r w:rsidRPr="000B59AD">
        <w:rPr>
          <w:rFonts w:asciiTheme="majorBidi" w:hAnsiTheme="majorBidi" w:cstheme="majorBidi"/>
          <w:sz w:val="24"/>
          <w:szCs w:val="24"/>
          <w:lang w:bidi="ar-EG"/>
        </w:rPr>
        <w:t xml:space="preserve">to evaluate the surface area percentage of newly formed bone and bone marrow to the total surface area of the section. This histomorphometric analysis was helpful in the </w:t>
      </w:r>
      <w:r w:rsidRPr="000B59AD">
        <w:rPr>
          <w:rFonts w:ascii="Times New Roman" w:hAnsi="Times New Roman" w:cs="Times New Roman"/>
          <w:sz w:val="24"/>
          <w:szCs w:val="24"/>
          <w:lang w:bidi="ar-EG"/>
        </w:rPr>
        <w:t>present</w:t>
      </w:r>
      <w:r w:rsidRPr="000B59AD">
        <w:rPr>
          <w:rFonts w:asciiTheme="majorBidi" w:hAnsiTheme="majorBidi" w:cstheme="majorBidi"/>
          <w:sz w:val="24"/>
          <w:szCs w:val="24"/>
          <w:lang w:bidi="ar-EG"/>
        </w:rPr>
        <w:t xml:space="preserve"> study</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as it </w:t>
      </w:r>
      <w:r w:rsidRPr="000B59AD">
        <w:rPr>
          <w:rFonts w:ascii="Times New Roman" w:hAnsi="Times New Roman" w:cs="Times New Roman"/>
          <w:sz w:val="24"/>
          <w:szCs w:val="24"/>
          <w:lang w:bidi="ar-EG"/>
        </w:rPr>
        <w:t>revealed a</w:t>
      </w:r>
      <w:r w:rsidRPr="000B59AD">
        <w:rPr>
          <w:rFonts w:asciiTheme="majorBidi" w:hAnsiTheme="majorBidi" w:cstheme="majorBidi"/>
          <w:sz w:val="24"/>
          <w:szCs w:val="24"/>
          <w:lang w:bidi="ar-EG"/>
        </w:rPr>
        <w:t xml:space="preserve"> significant increase in the </w:t>
      </w:r>
      <w:r w:rsidRPr="000B59AD">
        <w:rPr>
          <w:rFonts w:ascii="Times New Roman" w:hAnsi="Times New Roman" w:cs="Times New Roman"/>
          <w:sz w:val="24"/>
          <w:szCs w:val="24"/>
          <w:lang w:bidi="ar-EG"/>
        </w:rPr>
        <w:t xml:space="preserve">amount of </w:t>
      </w:r>
      <w:r w:rsidRPr="000B59AD">
        <w:rPr>
          <w:rFonts w:asciiTheme="majorBidi" w:hAnsiTheme="majorBidi" w:cstheme="majorBidi"/>
          <w:sz w:val="24"/>
          <w:szCs w:val="24"/>
          <w:lang w:bidi="ar-EG"/>
        </w:rPr>
        <w:t xml:space="preserve">newly formed bone in the intervention group </w:t>
      </w:r>
      <w:r w:rsidRPr="000B59AD">
        <w:rPr>
          <w:rFonts w:ascii="Times New Roman" w:hAnsi="Times New Roman" w:cs="Times New Roman"/>
          <w:sz w:val="24"/>
          <w:szCs w:val="24"/>
          <w:lang w:bidi="ar-EG"/>
        </w:rPr>
        <w:t>compared with</w:t>
      </w:r>
      <w:r w:rsidRPr="000B59AD">
        <w:rPr>
          <w:rFonts w:asciiTheme="majorBidi" w:hAnsiTheme="majorBidi" w:cstheme="majorBidi"/>
          <w:sz w:val="24"/>
          <w:szCs w:val="24"/>
          <w:lang w:bidi="ar-EG"/>
        </w:rPr>
        <w:t xml:space="preserve"> the control group.</w:t>
      </w:r>
    </w:p>
    <w:p w14:paraId="3001401E" w14:textId="4F5ED1C5" w:rsidR="00CE2B46"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imes New Roman" w:hAnsi="Times New Roman" w:cs="Times New Roman"/>
          <w:sz w:val="24"/>
          <w:szCs w:val="24"/>
          <w:lang w:bidi="ar-EG"/>
        </w:rPr>
        <w:lastRenderedPageBreak/>
        <w:t>To</w:t>
      </w:r>
      <w:r w:rsidRPr="000B59AD">
        <w:rPr>
          <w:rFonts w:asciiTheme="majorBidi" w:hAnsiTheme="majorBidi" w:cstheme="majorBidi"/>
          <w:sz w:val="24"/>
          <w:szCs w:val="24"/>
          <w:lang w:bidi="ar-EG"/>
        </w:rPr>
        <w:t xml:space="preserve"> further </w:t>
      </w:r>
      <w:r w:rsidRPr="000B59AD">
        <w:rPr>
          <w:rFonts w:ascii="Times New Roman" w:hAnsi="Times New Roman" w:cs="Times New Roman"/>
          <w:sz w:val="24"/>
          <w:szCs w:val="24"/>
          <w:lang w:bidi="ar-EG"/>
        </w:rPr>
        <w:t>evaluate</w:t>
      </w:r>
      <w:r w:rsidRPr="000B59AD">
        <w:rPr>
          <w:rFonts w:asciiTheme="majorBidi" w:hAnsiTheme="majorBidi" w:cstheme="majorBidi"/>
          <w:sz w:val="24"/>
          <w:szCs w:val="24"/>
          <w:lang w:bidi="ar-EG"/>
        </w:rPr>
        <w:t xml:space="preserve"> the quality of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 xml:space="preserve">newly formed bone, MT </w:t>
      </w:r>
      <w:r w:rsidRPr="000B59AD">
        <w:rPr>
          <w:rFonts w:ascii="Times New Roman" w:hAnsi="Times New Roman" w:cs="Times New Roman"/>
          <w:sz w:val="24"/>
          <w:szCs w:val="24"/>
          <w:lang w:bidi="ar-EG"/>
        </w:rPr>
        <w:t>staining</w:t>
      </w:r>
      <w:r w:rsidRPr="000B59AD">
        <w:rPr>
          <w:rFonts w:asciiTheme="majorBidi" w:hAnsiTheme="majorBidi" w:cstheme="majorBidi"/>
          <w:sz w:val="24"/>
          <w:szCs w:val="24"/>
          <w:lang w:bidi="ar-EG"/>
        </w:rPr>
        <w:t xml:space="preserve"> was used. This type of stain is specific to osteoid tissue (immature) and mature bone tissue. The MT</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stained sections </w:t>
      </w:r>
      <w:r w:rsidRPr="000B59AD">
        <w:rPr>
          <w:rFonts w:ascii="Times New Roman" w:hAnsi="Times New Roman" w:cs="Times New Roman"/>
          <w:sz w:val="24"/>
          <w:szCs w:val="24"/>
          <w:lang w:bidi="ar-EG"/>
        </w:rPr>
        <w:t>revealed a</w:t>
      </w:r>
      <w:r w:rsidRPr="000B59AD">
        <w:rPr>
          <w:rFonts w:asciiTheme="majorBidi" w:hAnsiTheme="majorBidi" w:cstheme="majorBidi"/>
          <w:sz w:val="24"/>
          <w:szCs w:val="24"/>
          <w:lang w:bidi="ar-EG"/>
        </w:rPr>
        <w:t xml:space="preserve"> significant increase in the percentage of mature bone tissue in the intervention group </w:t>
      </w:r>
      <w:r w:rsidRPr="000B59AD">
        <w:rPr>
          <w:rFonts w:ascii="Times New Roman" w:hAnsi="Times New Roman" w:cs="Times New Roman"/>
          <w:sz w:val="24"/>
          <w:szCs w:val="24"/>
          <w:lang w:bidi="ar-EG"/>
        </w:rPr>
        <w:t>compared with</w:t>
      </w:r>
      <w:r w:rsidRPr="000B59AD">
        <w:rPr>
          <w:rFonts w:asciiTheme="majorBidi" w:hAnsiTheme="majorBidi" w:cstheme="majorBidi"/>
          <w:sz w:val="24"/>
          <w:szCs w:val="24"/>
          <w:lang w:bidi="ar-EG"/>
        </w:rPr>
        <w:t xml:space="preserve"> the control group. </w:t>
      </w:r>
      <w:r w:rsidR="0008450B">
        <w:rPr>
          <w:rFonts w:ascii="Times New Roman" w:hAnsi="Times New Roman" w:cs="Times New Roman"/>
          <w:sz w:val="24"/>
          <w:szCs w:val="24"/>
          <w:lang w:bidi="ar-EG"/>
        </w:rPr>
        <w:t>Moreover</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there was a significant increase in immature bone in the control group </w:t>
      </w:r>
      <w:r w:rsidRPr="000B59AD">
        <w:rPr>
          <w:rFonts w:ascii="Times New Roman" w:hAnsi="Times New Roman" w:cs="Times New Roman"/>
          <w:sz w:val="24"/>
          <w:szCs w:val="24"/>
          <w:lang w:bidi="ar-EG"/>
        </w:rPr>
        <w:t>compared with</w:t>
      </w:r>
      <w:r w:rsidRPr="000B59AD">
        <w:rPr>
          <w:rFonts w:asciiTheme="majorBidi" w:hAnsiTheme="majorBidi" w:cstheme="majorBidi"/>
          <w:sz w:val="24"/>
          <w:szCs w:val="24"/>
          <w:lang w:bidi="ar-EG"/>
        </w:rPr>
        <w:t xml:space="preserve"> the intervention group</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indicating that maturation was less active in the control group.</w:t>
      </w:r>
    </w:p>
    <w:p w14:paraId="25F6BC6E" w14:textId="0A7D5F95" w:rsidR="00B25DAE"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Many studies </w:t>
      </w:r>
      <w:r w:rsidRPr="000B59AD">
        <w:rPr>
          <w:rFonts w:ascii="Times New Roman" w:hAnsi="Times New Roman" w:cs="Times New Roman"/>
          <w:sz w:val="24"/>
          <w:szCs w:val="24"/>
          <w:lang w:bidi="ar-EG"/>
        </w:rPr>
        <w:t xml:space="preserve">have </w:t>
      </w:r>
      <w:r w:rsidRPr="000B59AD">
        <w:rPr>
          <w:rFonts w:asciiTheme="majorBidi" w:hAnsiTheme="majorBidi" w:cstheme="majorBidi"/>
          <w:sz w:val="24"/>
          <w:szCs w:val="24"/>
          <w:lang w:bidi="ar-EG"/>
        </w:rPr>
        <w:t xml:space="preserve">discussed the application of melatonin </w:t>
      </w:r>
      <w:r w:rsidRPr="000B59AD">
        <w:rPr>
          <w:rFonts w:ascii="Times New Roman" w:hAnsi="Times New Roman" w:cs="Times New Roman"/>
          <w:sz w:val="24"/>
          <w:szCs w:val="24"/>
          <w:lang w:bidi="ar-EG"/>
        </w:rPr>
        <w:t>coatings in</w:t>
      </w:r>
      <w:r w:rsidRPr="000B59AD">
        <w:rPr>
          <w:rFonts w:asciiTheme="majorBidi" w:hAnsiTheme="majorBidi" w:cstheme="majorBidi"/>
          <w:sz w:val="24"/>
          <w:szCs w:val="24"/>
          <w:lang w:bidi="ar-EG"/>
        </w:rPr>
        <w:t xml:space="preserve"> dental implants. </w:t>
      </w:r>
      <w:r w:rsidRPr="000B59AD">
        <w:rPr>
          <w:rFonts w:ascii="Times New Roman" w:hAnsi="Times New Roman" w:cs="Times New Roman"/>
          <w:sz w:val="24"/>
          <w:szCs w:val="24"/>
          <w:lang w:bidi="ar-EG"/>
        </w:rPr>
        <w:t xml:space="preserve">In 2017 and 2020, </w:t>
      </w:r>
      <w:proofErr w:type="spellStart"/>
      <w:r w:rsidRPr="000B59AD">
        <w:rPr>
          <w:rFonts w:asciiTheme="majorBidi" w:hAnsiTheme="majorBidi" w:cstheme="majorBidi"/>
          <w:sz w:val="24"/>
          <w:szCs w:val="24"/>
          <w:lang w:bidi="ar-EG"/>
        </w:rPr>
        <w:t>Hazzaa</w:t>
      </w:r>
      <w:proofErr w:type="spellEnd"/>
      <w:r w:rsidRPr="000B59AD">
        <w:rPr>
          <w:rFonts w:asciiTheme="majorBidi" w:hAnsiTheme="majorBidi" w:cstheme="majorBidi"/>
          <w:sz w:val="24"/>
          <w:szCs w:val="24"/>
          <w:lang w:bidi="ar-EG"/>
        </w:rPr>
        <w:t xml:space="preserve"> et al. [3</w:t>
      </w:r>
      <w:r w:rsidR="00A5223B">
        <w:rPr>
          <w:rFonts w:asciiTheme="majorBidi" w:hAnsiTheme="majorBidi" w:cstheme="majorBidi"/>
          <w:sz w:val="24"/>
          <w:szCs w:val="24"/>
          <w:lang w:bidi="ar-EG"/>
        </w:rPr>
        <w:t>7</w:t>
      </w:r>
      <w:r w:rsidRPr="000B59AD">
        <w:rPr>
          <w:rFonts w:asciiTheme="majorBidi" w:hAnsiTheme="majorBidi" w:cstheme="majorBidi"/>
          <w:sz w:val="24"/>
          <w:szCs w:val="24"/>
          <w:lang w:bidi="ar-EG"/>
        </w:rPr>
        <w:t>, 3</w:t>
      </w:r>
      <w:r w:rsidR="00A5223B">
        <w:rPr>
          <w:rFonts w:asciiTheme="majorBidi" w:hAnsiTheme="majorBidi" w:cstheme="majorBidi"/>
          <w:sz w:val="24"/>
          <w:szCs w:val="24"/>
          <w:lang w:bidi="ar-EG"/>
        </w:rPr>
        <w:t>8</w:t>
      </w:r>
      <w:r w:rsidRPr="000B59AD">
        <w:rPr>
          <w:rFonts w:asciiTheme="majorBidi" w:hAnsiTheme="majorBidi" w:cstheme="majorBidi"/>
          <w:sz w:val="24"/>
          <w:szCs w:val="24"/>
          <w:lang w:bidi="ar-EG"/>
        </w:rPr>
        <w:t xml:space="preserve">] studied the impact of melatonin gel application </w:t>
      </w:r>
      <w:r w:rsidRPr="000B59AD">
        <w:rPr>
          <w:rFonts w:ascii="Times New Roman" w:hAnsi="Times New Roman" w:cs="Times New Roman"/>
          <w:sz w:val="24"/>
          <w:szCs w:val="24"/>
          <w:lang w:bidi="ar-EG"/>
        </w:rPr>
        <w:t>on</w:t>
      </w:r>
      <w:r w:rsidRPr="000B59AD">
        <w:rPr>
          <w:rFonts w:asciiTheme="majorBidi" w:hAnsiTheme="majorBidi" w:cstheme="majorBidi"/>
          <w:sz w:val="24"/>
          <w:szCs w:val="24"/>
          <w:lang w:bidi="ar-EG"/>
        </w:rPr>
        <w:t xml:space="preserve"> autogenous bone </w:t>
      </w:r>
      <w:r w:rsidRPr="000B59AD">
        <w:rPr>
          <w:rFonts w:ascii="Times New Roman" w:hAnsi="Times New Roman" w:cs="Times New Roman"/>
          <w:sz w:val="24"/>
          <w:szCs w:val="24"/>
          <w:lang w:bidi="ar-EG"/>
        </w:rPr>
        <w:t>grafts</w:t>
      </w:r>
      <w:r w:rsidRPr="000B59AD">
        <w:rPr>
          <w:rFonts w:asciiTheme="majorBidi" w:hAnsiTheme="majorBidi" w:cstheme="majorBidi"/>
          <w:sz w:val="24"/>
          <w:szCs w:val="24"/>
          <w:lang w:bidi="ar-EG"/>
        </w:rPr>
        <w:t xml:space="preserve"> around immediate and delayed implants</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respectively. In the 2017 study, they reported a </w:t>
      </w:r>
      <w:r w:rsidRPr="000B59AD">
        <w:rPr>
          <w:rFonts w:ascii="Times New Roman" w:hAnsi="Times New Roman" w:cs="Times New Roman"/>
          <w:sz w:val="24"/>
          <w:szCs w:val="24"/>
          <w:lang w:bidi="ar-EG"/>
        </w:rPr>
        <w:t>significant</w:t>
      </w:r>
      <w:r w:rsidRPr="000B59AD">
        <w:rPr>
          <w:rFonts w:asciiTheme="majorBidi" w:hAnsiTheme="majorBidi" w:cstheme="majorBidi"/>
          <w:sz w:val="24"/>
          <w:szCs w:val="24"/>
          <w:lang w:bidi="ar-EG"/>
        </w:rPr>
        <w:t xml:space="preserve"> loss of marginal bone in the control group (1.91 mm)</w:t>
      </w:r>
      <w:r w:rsidRPr="000B59AD">
        <w:rPr>
          <w:rFonts w:ascii="Times New Roman" w:hAnsi="Times New Roman" w:cs="Times New Roman"/>
          <w:sz w:val="24"/>
          <w:szCs w:val="24"/>
          <w:lang w:bidi="ar-EG"/>
        </w:rPr>
        <w:t>, which was greater</w:t>
      </w:r>
      <w:r w:rsidRPr="000B59AD">
        <w:rPr>
          <w:rFonts w:asciiTheme="majorBidi" w:hAnsiTheme="majorBidi" w:cstheme="majorBidi"/>
          <w:sz w:val="24"/>
          <w:szCs w:val="24"/>
          <w:lang w:bidi="ar-EG"/>
        </w:rPr>
        <w:t xml:space="preserve"> than </w:t>
      </w:r>
      <w:r w:rsidRPr="000B59AD">
        <w:rPr>
          <w:rFonts w:ascii="Times New Roman" w:hAnsi="Times New Roman" w:cs="Times New Roman"/>
          <w:sz w:val="24"/>
          <w:szCs w:val="24"/>
          <w:lang w:bidi="ar-EG"/>
        </w:rPr>
        <w:t xml:space="preserve">that </w:t>
      </w:r>
      <w:r w:rsidRPr="000B59AD">
        <w:rPr>
          <w:rFonts w:asciiTheme="majorBidi" w:hAnsiTheme="majorBidi" w:cstheme="majorBidi"/>
          <w:sz w:val="24"/>
          <w:szCs w:val="24"/>
          <w:lang w:bidi="ar-EG"/>
        </w:rPr>
        <w:t>in the test group.</w:t>
      </w:r>
      <w:r w:rsidRPr="000B59AD">
        <w:rPr>
          <w:rFonts w:ascii="Times New Roman" w:hAnsi="Times New Roman" w:cs="Times New Roman"/>
          <w:sz w:val="24"/>
          <w:szCs w:val="24"/>
          <w:lang w:bidi="ar-EG"/>
        </w:rPr>
        <w:t xml:space="preserve"> </w:t>
      </w:r>
      <w:r w:rsidRPr="000B59AD">
        <w:rPr>
          <w:rFonts w:asciiTheme="majorBidi" w:hAnsiTheme="majorBidi" w:cstheme="majorBidi"/>
          <w:sz w:val="24"/>
          <w:szCs w:val="24"/>
          <w:lang w:bidi="ar-EG"/>
        </w:rPr>
        <w:t xml:space="preserve">In the 2020 study, </w:t>
      </w:r>
      <w:r w:rsidRPr="000B59AD">
        <w:rPr>
          <w:rFonts w:ascii="Times New Roman" w:hAnsi="Times New Roman" w:cs="Times New Roman"/>
          <w:sz w:val="24"/>
          <w:szCs w:val="24"/>
          <w:lang w:bidi="ar-EG"/>
        </w:rPr>
        <w:t>the authors reported similar results and reported</w:t>
      </w:r>
      <w:r w:rsidRPr="000B59AD">
        <w:rPr>
          <w:rFonts w:asciiTheme="majorBidi" w:hAnsiTheme="majorBidi" w:cstheme="majorBidi"/>
          <w:sz w:val="24"/>
          <w:szCs w:val="24"/>
          <w:lang w:bidi="ar-EG"/>
        </w:rPr>
        <w:t xml:space="preserve"> that the combined use of autogenous bone </w:t>
      </w:r>
      <w:r w:rsidRPr="000B59AD">
        <w:rPr>
          <w:rFonts w:ascii="Times New Roman" w:hAnsi="Times New Roman" w:cs="Times New Roman"/>
          <w:sz w:val="24"/>
          <w:szCs w:val="24"/>
          <w:lang w:bidi="ar-EG"/>
        </w:rPr>
        <w:t>grafts</w:t>
      </w:r>
      <w:r w:rsidRPr="000B59AD">
        <w:rPr>
          <w:rFonts w:asciiTheme="majorBidi" w:hAnsiTheme="majorBidi" w:cstheme="majorBidi"/>
          <w:sz w:val="24"/>
          <w:szCs w:val="24"/>
          <w:lang w:bidi="ar-EG"/>
        </w:rPr>
        <w:t xml:space="preserve"> with melatonin is a promising alternative </w:t>
      </w:r>
      <w:r w:rsidRPr="000B59AD">
        <w:rPr>
          <w:rFonts w:ascii="Times New Roman" w:hAnsi="Times New Roman" w:cs="Times New Roman"/>
          <w:sz w:val="24"/>
          <w:szCs w:val="24"/>
          <w:lang w:bidi="ar-EG"/>
        </w:rPr>
        <w:t>for</w:t>
      </w:r>
      <w:r w:rsidRPr="000B59AD">
        <w:rPr>
          <w:rFonts w:asciiTheme="majorBidi" w:hAnsiTheme="majorBidi" w:cstheme="majorBidi"/>
          <w:sz w:val="24"/>
          <w:szCs w:val="24"/>
          <w:lang w:bidi="ar-EG"/>
        </w:rPr>
        <w:t xml:space="preserve"> augmenting </w:t>
      </w:r>
      <w:r w:rsidR="00EA6502" w:rsidRPr="000B59AD">
        <w:rPr>
          <w:rFonts w:asciiTheme="majorBidi" w:hAnsiTheme="majorBidi" w:cstheme="majorBidi"/>
          <w:sz w:val="24"/>
          <w:szCs w:val="24"/>
          <w:lang w:bidi="ar-EG"/>
        </w:rPr>
        <w:t>early</w:t>
      </w:r>
      <w:r w:rsidR="00EA6502" w:rsidRPr="000B59AD">
        <w:rPr>
          <w:rFonts w:ascii="Times New Roman" w:hAnsi="Times New Roman" w:cs="Times New Roman"/>
          <w:sz w:val="24"/>
          <w:szCs w:val="24"/>
          <w:lang w:bidi="ar-EG"/>
        </w:rPr>
        <w:t xml:space="preserve"> loaded</w:t>
      </w:r>
      <w:r w:rsidRPr="000B59AD">
        <w:rPr>
          <w:rFonts w:asciiTheme="majorBidi" w:hAnsiTheme="majorBidi" w:cstheme="majorBidi"/>
          <w:sz w:val="24"/>
          <w:szCs w:val="24"/>
          <w:lang w:bidi="ar-EG"/>
        </w:rPr>
        <w:t xml:space="preserve"> dental implants. These findings further align with </w:t>
      </w:r>
      <w:r w:rsidRPr="000B59AD">
        <w:rPr>
          <w:rFonts w:ascii="Times New Roman" w:hAnsi="Times New Roman" w:cs="Times New Roman"/>
          <w:sz w:val="24"/>
          <w:szCs w:val="24"/>
          <w:lang w:bidi="ar-EG"/>
        </w:rPr>
        <w:t xml:space="preserve">those of </w:t>
      </w:r>
      <w:r w:rsidRPr="000B59AD">
        <w:rPr>
          <w:rFonts w:asciiTheme="majorBidi" w:hAnsiTheme="majorBidi" w:cstheme="majorBidi"/>
          <w:sz w:val="24"/>
          <w:szCs w:val="24"/>
          <w:lang w:bidi="ar-EG"/>
        </w:rPr>
        <w:t>the study conducted by El-</w:t>
      </w:r>
      <w:proofErr w:type="spellStart"/>
      <w:r w:rsidRPr="000B59AD">
        <w:rPr>
          <w:rFonts w:asciiTheme="majorBidi" w:hAnsiTheme="majorBidi" w:cstheme="majorBidi"/>
          <w:sz w:val="24"/>
          <w:szCs w:val="24"/>
          <w:lang w:bidi="ar-EG"/>
        </w:rPr>
        <w:t>Gammal</w:t>
      </w:r>
      <w:proofErr w:type="spellEnd"/>
      <w:r w:rsidRPr="000B59AD">
        <w:rPr>
          <w:rFonts w:asciiTheme="majorBidi" w:hAnsiTheme="majorBidi" w:cstheme="majorBidi"/>
          <w:sz w:val="24"/>
          <w:szCs w:val="24"/>
          <w:lang w:bidi="ar-EG"/>
        </w:rPr>
        <w:t xml:space="preserve"> et al. [14]</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who concluded that applying topical melatonin at the osteotomy </w:t>
      </w:r>
      <w:r w:rsidRPr="000B59AD">
        <w:rPr>
          <w:rFonts w:ascii="Times New Roman" w:hAnsi="Times New Roman" w:cs="Times New Roman"/>
          <w:sz w:val="24"/>
          <w:szCs w:val="24"/>
          <w:lang w:bidi="ar-EG"/>
        </w:rPr>
        <w:t xml:space="preserve">site </w:t>
      </w:r>
      <w:r w:rsidRPr="000B59AD">
        <w:rPr>
          <w:rFonts w:asciiTheme="majorBidi" w:hAnsiTheme="majorBidi" w:cstheme="majorBidi"/>
          <w:sz w:val="24"/>
          <w:szCs w:val="24"/>
          <w:lang w:bidi="ar-EG"/>
        </w:rPr>
        <w:t xml:space="preserve">prepared for implant placement </w:t>
      </w:r>
      <w:r w:rsidRPr="000B59AD">
        <w:rPr>
          <w:rFonts w:ascii="Times New Roman" w:hAnsi="Times New Roman" w:cs="Times New Roman"/>
          <w:sz w:val="24"/>
          <w:szCs w:val="24"/>
          <w:lang w:bidi="ar-EG"/>
        </w:rPr>
        <w:t>improved</w:t>
      </w:r>
      <w:r w:rsidRPr="000B59AD">
        <w:rPr>
          <w:rFonts w:asciiTheme="majorBidi" w:hAnsiTheme="majorBidi" w:cstheme="majorBidi"/>
          <w:sz w:val="24"/>
          <w:szCs w:val="24"/>
          <w:lang w:bidi="ar-EG"/>
        </w:rPr>
        <w:t xml:space="preserve"> the osteointegration of immediately loaded dental implants with good stability </w:t>
      </w:r>
      <w:r w:rsidRPr="000B59AD">
        <w:rPr>
          <w:rFonts w:ascii="Times New Roman" w:hAnsi="Times New Roman" w:cs="Times New Roman"/>
          <w:sz w:val="24"/>
          <w:szCs w:val="24"/>
          <w:lang w:bidi="ar-EG"/>
        </w:rPr>
        <w:t>throughout</w:t>
      </w:r>
      <w:r w:rsidRPr="000B59AD">
        <w:rPr>
          <w:rFonts w:asciiTheme="majorBidi" w:hAnsiTheme="majorBidi" w:cstheme="majorBidi"/>
          <w:sz w:val="24"/>
          <w:szCs w:val="24"/>
          <w:lang w:bidi="ar-EG"/>
        </w:rPr>
        <w:t xml:space="preserve"> the study period</w:t>
      </w:r>
      <w:r w:rsidRPr="000B59AD">
        <w:rPr>
          <w:rFonts w:ascii="Times New Roman" w:hAnsi="Times New Roman" w:cs="Times New Roman"/>
          <w:sz w:val="24"/>
          <w:szCs w:val="24"/>
          <w:lang w:bidi="ar-EG"/>
        </w:rPr>
        <w:t>, especially in terms of poor maxillary</w:t>
      </w:r>
      <w:r w:rsidRPr="000B59AD">
        <w:rPr>
          <w:rFonts w:asciiTheme="majorBidi" w:hAnsiTheme="majorBidi" w:cstheme="majorBidi"/>
          <w:sz w:val="24"/>
          <w:szCs w:val="24"/>
          <w:lang w:bidi="ar-EG"/>
        </w:rPr>
        <w:t xml:space="preserve"> bone quality.</w:t>
      </w:r>
    </w:p>
    <w:p w14:paraId="1FDC4B59" w14:textId="77777777" w:rsidR="008E071A" w:rsidRPr="00E00AA5" w:rsidRDefault="00FB2831" w:rsidP="007D21E6">
      <w:pPr>
        <w:bidi w:val="0"/>
        <w:spacing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In the </w:t>
      </w:r>
      <w:r w:rsidRPr="000B59AD">
        <w:rPr>
          <w:rFonts w:ascii="Times New Roman" w:hAnsi="Times New Roman" w:cs="Times New Roman"/>
          <w:sz w:val="24"/>
          <w:szCs w:val="24"/>
          <w:lang w:bidi="ar-EG"/>
        </w:rPr>
        <w:t>present</w:t>
      </w:r>
      <w:r w:rsidRPr="000B59AD">
        <w:rPr>
          <w:rFonts w:asciiTheme="majorBidi" w:hAnsiTheme="majorBidi" w:cstheme="majorBidi"/>
          <w:sz w:val="24"/>
          <w:szCs w:val="24"/>
          <w:lang w:bidi="ar-EG"/>
        </w:rPr>
        <w:t xml:space="preserve"> study, the statistical analysis of the radiographic findings after 8 months revealed a significant increase in bone </w:t>
      </w:r>
      <w:r w:rsidRPr="000B59AD">
        <w:rPr>
          <w:rFonts w:ascii="Times New Roman" w:hAnsi="Times New Roman" w:cs="Times New Roman"/>
          <w:sz w:val="24"/>
          <w:szCs w:val="24"/>
          <w:lang w:bidi="ar-EG"/>
        </w:rPr>
        <w:t>height</w:t>
      </w:r>
      <w:r w:rsidRPr="000B59AD">
        <w:rPr>
          <w:rFonts w:asciiTheme="majorBidi" w:hAnsiTheme="majorBidi" w:cstheme="majorBidi"/>
          <w:sz w:val="24"/>
          <w:szCs w:val="24"/>
          <w:lang w:bidi="ar-EG"/>
        </w:rPr>
        <w:t xml:space="preserve"> compared </w:t>
      </w:r>
      <w:r w:rsidRPr="000B59AD">
        <w:rPr>
          <w:rFonts w:ascii="Times New Roman" w:hAnsi="Times New Roman" w:cs="Times New Roman"/>
          <w:sz w:val="24"/>
          <w:szCs w:val="24"/>
          <w:lang w:bidi="ar-EG"/>
        </w:rPr>
        <w:t>with the preoperative values</w:t>
      </w:r>
      <w:r w:rsidRPr="000B59AD">
        <w:rPr>
          <w:rFonts w:asciiTheme="majorBidi" w:hAnsiTheme="majorBidi" w:cstheme="majorBidi"/>
          <w:sz w:val="24"/>
          <w:szCs w:val="24"/>
          <w:lang w:bidi="ar-EG"/>
        </w:rPr>
        <w:t xml:space="preserve"> in both groups. On the other hand, when comparing the crestal bone heights radiographically between the two groups,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 xml:space="preserve">results indicated that after 8 months, the bone heights gained in the control group </w:t>
      </w:r>
      <w:r w:rsidRPr="000B59AD">
        <w:rPr>
          <w:rFonts w:ascii="Times New Roman" w:hAnsi="Times New Roman" w:cs="Times New Roman"/>
          <w:sz w:val="24"/>
          <w:szCs w:val="24"/>
          <w:lang w:bidi="ar-EG"/>
        </w:rPr>
        <w:t>were significantly greater than those in</w:t>
      </w:r>
      <w:r w:rsidRPr="000B59AD">
        <w:rPr>
          <w:rFonts w:asciiTheme="majorBidi" w:hAnsiTheme="majorBidi" w:cstheme="majorBidi"/>
          <w:sz w:val="24"/>
          <w:szCs w:val="24"/>
          <w:lang w:bidi="ar-EG"/>
        </w:rPr>
        <w:t xml:space="preserve"> the intervention group. This difference may be due to the varying degrees of sinus membrane elevation, which were not standardized, as well as differences in baseline </w:t>
      </w:r>
      <w:r w:rsidR="00B57146">
        <w:rPr>
          <w:rFonts w:asciiTheme="majorBidi" w:hAnsiTheme="majorBidi" w:cstheme="majorBidi"/>
          <w:sz w:val="24"/>
          <w:szCs w:val="24"/>
          <w:lang w:bidi="ar-EG"/>
        </w:rPr>
        <w:t xml:space="preserve">alveolar </w:t>
      </w:r>
      <w:r w:rsidRPr="000B59AD">
        <w:rPr>
          <w:rFonts w:asciiTheme="majorBidi" w:hAnsiTheme="majorBidi" w:cstheme="majorBidi"/>
          <w:sz w:val="24"/>
          <w:szCs w:val="24"/>
          <w:lang w:bidi="ar-EG"/>
        </w:rPr>
        <w:t>bone height prior to surgery</w:t>
      </w:r>
      <w:r w:rsidRPr="000B09FF">
        <w:rPr>
          <w:rFonts w:asciiTheme="majorBidi" w:hAnsiTheme="majorBidi" w:cstheme="majorBidi"/>
          <w:sz w:val="24"/>
          <w:szCs w:val="24"/>
          <w:highlight w:val="green"/>
          <w:lang w:bidi="ar-EG"/>
        </w:rPr>
        <w:t xml:space="preserve">. </w:t>
      </w:r>
      <w:commentRangeStart w:id="26"/>
      <w:r w:rsidR="008E071A" w:rsidRPr="000B09FF">
        <w:rPr>
          <w:rFonts w:asciiTheme="majorBidi" w:hAnsiTheme="majorBidi" w:cstheme="majorBidi"/>
          <w:sz w:val="24"/>
          <w:szCs w:val="24"/>
          <w:highlight w:val="green"/>
          <w:lang w:bidi="ar-EG"/>
        </w:rPr>
        <w:t xml:space="preserve">This suggests that the beneficial effects of melatonin may be primarily qualitative rather than volumetric. This finding leads us </w:t>
      </w:r>
      <w:r w:rsidR="008E071A" w:rsidRPr="000B09FF">
        <w:rPr>
          <w:rFonts w:asciiTheme="majorBidi" w:hAnsiTheme="majorBidi" w:cstheme="majorBidi"/>
          <w:sz w:val="24"/>
          <w:szCs w:val="24"/>
          <w:highlight w:val="green"/>
          <w:lang w:bidi="ar-EG"/>
        </w:rPr>
        <w:lastRenderedPageBreak/>
        <w:t>to hypothesize that melatonin's mechanism of action preferentially targets the later stages of bone remodelling and maturation, potentially at the expense of the initial, rapid proliferative phase of vertical bone fill. This dissociation highlights the complexity of bone regeneration and underscores the need for future studies to investigate the dose-dependent and time-dependent effects of melatonin on both bone quality and quantity.</w:t>
      </w:r>
      <w:commentRangeEnd w:id="26"/>
      <w:r w:rsidR="008E071A" w:rsidRPr="000B09FF">
        <w:rPr>
          <w:rStyle w:val="CommentReference"/>
          <w:highlight w:val="green"/>
        </w:rPr>
        <w:commentReference w:id="26"/>
      </w:r>
    </w:p>
    <w:p w14:paraId="7371DF4B" w14:textId="78305EBB" w:rsidR="008E071A" w:rsidRDefault="00431118" w:rsidP="001A1821">
      <w:pPr>
        <w:bidi w:val="0"/>
        <w:spacing w:after="0" w:line="480" w:lineRule="auto"/>
        <w:jc w:val="both"/>
        <w:rPr>
          <w:rFonts w:asciiTheme="majorBidi" w:hAnsiTheme="majorBidi" w:cstheme="majorBidi"/>
          <w:sz w:val="24"/>
          <w:szCs w:val="24"/>
          <w:lang w:bidi="ar-EG"/>
        </w:rPr>
      </w:pPr>
      <w:commentRangeStart w:id="27"/>
      <w:r w:rsidRPr="00431118">
        <w:rPr>
          <w:rFonts w:asciiTheme="majorBidi" w:hAnsiTheme="majorBidi" w:cstheme="majorBidi"/>
          <w:sz w:val="24"/>
          <w:szCs w:val="24"/>
          <w:highlight w:val="green"/>
          <w:lang w:bidi="ar-EG"/>
        </w:rPr>
        <w:t xml:space="preserve">Our findings align with the growing body of evidence supporting various regenerative approaches for the management of the atrophic maxilla. For instance, </w:t>
      </w:r>
      <w:r w:rsidRPr="00A5223B">
        <w:rPr>
          <w:rFonts w:asciiTheme="majorBidi" w:hAnsiTheme="majorBidi" w:cstheme="majorBidi"/>
          <w:sz w:val="24"/>
          <w:szCs w:val="24"/>
          <w:highlight w:val="green"/>
          <w:lang w:bidi="ar-EG"/>
        </w:rPr>
        <w:t>Cosola et al. (2022)</w:t>
      </w:r>
      <w:r w:rsidRPr="00431118">
        <w:rPr>
          <w:rFonts w:asciiTheme="majorBidi" w:hAnsiTheme="majorBidi" w:cstheme="majorBidi"/>
          <w:sz w:val="24"/>
          <w:szCs w:val="24"/>
          <w:highlight w:val="green"/>
          <w:lang w:bidi="ar-EG"/>
        </w:rPr>
        <w:t xml:space="preserve"> reported consistent radiographic and </w:t>
      </w:r>
      <w:proofErr w:type="spellStart"/>
      <w:r w:rsidRPr="00431118">
        <w:rPr>
          <w:rFonts w:asciiTheme="majorBidi" w:hAnsiTheme="majorBidi" w:cstheme="majorBidi"/>
          <w:sz w:val="24"/>
          <w:szCs w:val="24"/>
          <w:highlight w:val="green"/>
          <w:lang w:bidi="ar-EG"/>
        </w:rPr>
        <w:t>histomorphological</w:t>
      </w:r>
      <w:proofErr w:type="spellEnd"/>
      <w:r w:rsidRPr="00431118">
        <w:rPr>
          <w:rFonts w:asciiTheme="majorBidi" w:hAnsiTheme="majorBidi" w:cstheme="majorBidi"/>
          <w:sz w:val="24"/>
          <w:szCs w:val="24"/>
          <w:highlight w:val="green"/>
          <w:lang w:bidi="ar-EG"/>
        </w:rPr>
        <w:t xml:space="preserve"> evidence of new bone formation after crestal mini-sinus lift procedures using absorbable collagen</w:t>
      </w:r>
      <w:r w:rsidR="001A1821">
        <w:rPr>
          <w:rFonts w:asciiTheme="majorBidi" w:hAnsiTheme="majorBidi" w:cstheme="majorBidi"/>
          <w:sz w:val="24"/>
          <w:szCs w:val="24"/>
          <w:highlight w:val="green"/>
          <w:lang w:bidi="ar-EG"/>
        </w:rPr>
        <w:t xml:space="preserve"> [39]</w:t>
      </w:r>
      <w:r w:rsidRPr="00431118">
        <w:rPr>
          <w:rFonts w:asciiTheme="majorBidi" w:hAnsiTheme="majorBidi" w:cstheme="majorBidi"/>
          <w:sz w:val="24"/>
          <w:szCs w:val="24"/>
          <w:highlight w:val="green"/>
          <w:lang w:bidi="ar-EG"/>
        </w:rPr>
        <w:t xml:space="preserve">. </w:t>
      </w:r>
      <w:r w:rsidR="001A1821" w:rsidRPr="001A1821">
        <w:rPr>
          <w:rFonts w:asciiTheme="majorBidi" w:hAnsiTheme="majorBidi" w:cstheme="majorBidi"/>
          <w:sz w:val="24"/>
          <w:szCs w:val="24"/>
          <w:highlight w:val="green"/>
          <w:lang w:bidi="ar-EG"/>
        </w:rPr>
        <w:t xml:space="preserve">Crespi et al. (2021) demonstrated stable long-term radiographic outcomes and </w:t>
      </w:r>
      <w:r w:rsidR="001A1821" w:rsidRPr="001A1821">
        <w:rPr>
          <w:rFonts w:asciiTheme="majorBidi" w:hAnsiTheme="majorBidi" w:cstheme="majorBidi"/>
          <w:sz w:val="24"/>
          <w:szCs w:val="24"/>
          <w:highlight w:val="green"/>
          <w:lang w:bidi="ar-EG"/>
        </w:rPr>
        <w:t>favourable</w:t>
      </w:r>
      <w:r w:rsidR="001A1821" w:rsidRPr="001A1821">
        <w:rPr>
          <w:rFonts w:asciiTheme="majorBidi" w:hAnsiTheme="majorBidi" w:cstheme="majorBidi"/>
          <w:sz w:val="24"/>
          <w:szCs w:val="24"/>
          <w:highlight w:val="green"/>
          <w:lang w:bidi="ar-EG"/>
        </w:rPr>
        <w:t xml:space="preserve"> bone </w:t>
      </w:r>
      <w:r w:rsidR="001A1821" w:rsidRPr="001A1821">
        <w:rPr>
          <w:rFonts w:asciiTheme="majorBidi" w:hAnsiTheme="majorBidi" w:cstheme="majorBidi"/>
          <w:sz w:val="24"/>
          <w:szCs w:val="24"/>
          <w:highlight w:val="green"/>
          <w:lang w:bidi="ar-EG"/>
        </w:rPr>
        <w:t>remodelling</w:t>
      </w:r>
      <w:r w:rsidR="001A1821" w:rsidRPr="001A1821">
        <w:rPr>
          <w:rFonts w:asciiTheme="majorBidi" w:hAnsiTheme="majorBidi" w:cstheme="majorBidi"/>
          <w:sz w:val="24"/>
          <w:szCs w:val="24"/>
          <w:highlight w:val="green"/>
          <w:lang w:bidi="ar-EG"/>
        </w:rPr>
        <w:t xml:space="preserve"> following the split-crest technique with immediate implant placement, emphasizing the importance of bone quality assessment over time</w:t>
      </w:r>
      <w:r w:rsidR="001A1821">
        <w:rPr>
          <w:rFonts w:asciiTheme="majorBidi" w:hAnsiTheme="majorBidi" w:cstheme="majorBidi"/>
          <w:sz w:val="24"/>
          <w:szCs w:val="24"/>
          <w:highlight w:val="green"/>
          <w:lang w:bidi="ar-EG"/>
        </w:rPr>
        <w:t xml:space="preserve"> [40]</w:t>
      </w:r>
      <w:r w:rsidR="001A1821" w:rsidRPr="001A1821">
        <w:rPr>
          <w:rFonts w:asciiTheme="majorBidi" w:hAnsiTheme="majorBidi" w:cstheme="majorBidi"/>
          <w:sz w:val="24"/>
          <w:szCs w:val="24"/>
          <w:highlight w:val="green"/>
          <w:lang w:bidi="ar-EG"/>
        </w:rPr>
        <w:t>.</w:t>
      </w:r>
      <w:r w:rsidR="001A1821">
        <w:rPr>
          <w:rFonts w:asciiTheme="majorBidi" w:hAnsiTheme="majorBidi" w:cstheme="majorBidi"/>
          <w:sz w:val="24"/>
          <w:szCs w:val="24"/>
          <w:highlight w:val="green"/>
          <w:lang w:bidi="ar-EG"/>
        </w:rPr>
        <w:t xml:space="preserve"> </w:t>
      </w:r>
      <w:r w:rsidRPr="00431118">
        <w:rPr>
          <w:rFonts w:asciiTheme="majorBidi" w:hAnsiTheme="majorBidi" w:cstheme="majorBidi"/>
          <w:sz w:val="24"/>
          <w:szCs w:val="24"/>
          <w:highlight w:val="green"/>
          <w:lang w:bidi="ar-EG"/>
        </w:rPr>
        <w:t>Although</w:t>
      </w:r>
      <w:r w:rsidR="001A1821">
        <w:rPr>
          <w:rFonts w:asciiTheme="majorBidi" w:hAnsiTheme="majorBidi" w:cstheme="majorBidi"/>
          <w:sz w:val="24"/>
          <w:szCs w:val="24"/>
          <w:highlight w:val="green"/>
          <w:lang w:bidi="ar-EG"/>
        </w:rPr>
        <w:t xml:space="preserve"> </w:t>
      </w:r>
      <w:r w:rsidRPr="00431118">
        <w:rPr>
          <w:rFonts w:asciiTheme="majorBidi" w:hAnsiTheme="majorBidi" w:cstheme="majorBidi"/>
          <w:sz w:val="24"/>
          <w:szCs w:val="24"/>
          <w:highlight w:val="green"/>
          <w:lang w:bidi="ar-EG"/>
        </w:rPr>
        <w:t xml:space="preserve">these surgical approaches differ from the present study, both highlight the critical role of biomaterial selection and biological modifiers in enhancing bone regeneration and implant stability. In this context, the current study contributes novel evidence regarding the potential of </w:t>
      </w:r>
      <w:r w:rsidRPr="00A5223B">
        <w:rPr>
          <w:rFonts w:asciiTheme="majorBidi" w:hAnsiTheme="majorBidi" w:cstheme="majorBidi"/>
          <w:sz w:val="24"/>
          <w:szCs w:val="24"/>
          <w:highlight w:val="green"/>
          <w:lang w:bidi="ar-EG"/>
        </w:rPr>
        <w:t>melatonin as a biological enhancer in sinus floor elevation, promoting bone maturation and qua</w:t>
      </w:r>
      <w:r w:rsidRPr="00431118">
        <w:rPr>
          <w:rFonts w:asciiTheme="majorBidi" w:hAnsiTheme="majorBidi" w:cstheme="majorBidi"/>
          <w:sz w:val="24"/>
          <w:szCs w:val="24"/>
          <w:highlight w:val="green"/>
          <w:lang w:bidi="ar-EG"/>
        </w:rPr>
        <w:t>lity rather than merely vertical bone gain.</w:t>
      </w:r>
      <w:commentRangeEnd w:id="27"/>
      <w:r>
        <w:rPr>
          <w:rStyle w:val="CommentReference"/>
        </w:rPr>
        <w:commentReference w:id="27"/>
      </w:r>
    </w:p>
    <w:p w14:paraId="59E67631" w14:textId="421D70B8" w:rsidR="00C52C32"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These results agree with </w:t>
      </w:r>
      <w:r w:rsidRPr="000B59AD">
        <w:rPr>
          <w:rFonts w:ascii="Times New Roman" w:hAnsi="Times New Roman" w:cs="Times New Roman"/>
          <w:sz w:val="24"/>
          <w:szCs w:val="24"/>
          <w:lang w:bidi="ar-EG"/>
        </w:rPr>
        <w:t xml:space="preserve">those of </w:t>
      </w:r>
      <w:r w:rsidRPr="000B59AD">
        <w:rPr>
          <w:rFonts w:asciiTheme="majorBidi" w:hAnsiTheme="majorBidi" w:cstheme="majorBidi"/>
          <w:sz w:val="24"/>
          <w:szCs w:val="24"/>
          <w:lang w:bidi="ar-EG"/>
        </w:rPr>
        <w:t>Hatem et al. [</w:t>
      </w:r>
      <w:r w:rsidR="00A5223B">
        <w:rPr>
          <w:rFonts w:asciiTheme="majorBidi" w:hAnsiTheme="majorBidi" w:cstheme="majorBidi"/>
          <w:sz w:val="24"/>
          <w:szCs w:val="24"/>
          <w:lang w:bidi="ar-EG"/>
        </w:rPr>
        <w:t>4</w:t>
      </w:r>
      <w:r w:rsidR="001A1821">
        <w:rPr>
          <w:rFonts w:asciiTheme="majorBidi" w:hAnsiTheme="majorBidi" w:cstheme="majorBidi"/>
          <w:sz w:val="24"/>
          <w:szCs w:val="24"/>
          <w:lang w:bidi="ar-EG"/>
        </w:rPr>
        <w:t>1</w:t>
      </w:r>
      <w:r w:rsidRPr="000B59AD">
        <w:rPr>
          <w:rFonts w:asciiTheme="majorBidi" w:hAnsiTheme="majorBidi" w:cstheme="majorBidi"/>
          <w:sz w:val="24"/>
          <w:szCs w:val="24"/>
          <w:lang w:bidi="ar-EG"/>
        </w:rPr>
        <w:t>]</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who </w:t>
      </w:r>
      <w:r w:rsidRPr="000B59AD">
        <w:rPr>
          <w:rFonts w:ascii="Times New Roman" w:hAnsi="Times New Roman" w:cs="Times New Roman"/>
          <w:sz w:val="24"/>
          <w:szCs w:val="24"/>
          <w:lang w:bidi="ar-EG"/>
        </w:rPr>
        <w:t>reported</w:t>
      </w:r>
      <w:r w:rsidRPr="000B59AD">
        <w:rPr>
          <w:rFonts w:asciiTheme="majorBidi" w:hAnsiTheme="majorBidi" w:cstheme="majorBidi"/>
          <w:sz w:val="24"/>
          <w:szCs w:val="24"/>
          <w:lang w:bidi="ar-EG"/>
        </w:rPr>
        <w:t xml:space="preserve"> no noticeable difference between the melatonin and graftless groups in terms of implant stability during various follow-up periods or the amount of sinus floor elevation as determined by implant protrusion. However, because melatonin has a physiological effect on bone, the CBCT measurement of relative bone density after nine months </w:t>
      </w:r>
      <w:r w:rsidRPr="000B59AD">
        <w:rPr>
          <w:rFonts w:ascii="Times New Roman" w:hAnsi="Times New Roman" w:cs="Times New Roman"/>
          <w:sz w:val="24"/>
          <w:szCs w:val="24"/>
          <w:lang w:bidi="ar-EG"/>
        </w:rPr>
        <w:t>revealed</w:t>
      </w:r>
      <w:r w:rsidRPr="000B59AD">
        <w:rPr>
          <w:rFonts w:asciiTheme="majorBidi" w:hAnsiTheme="majorBidi" w:cstheme="majorBidi"/>
          <w:sz w:val="24"/>
          <w:szCs w:val="24"/>
          <w:lang w:bidi="ar-EG"/>
        </w:rPr>
        <w:t xml:space="preserve"> a significant difference between the melatonin group and the graftless group in the same study</w:t>
      </w:r>
      <w:r w:rsidRPr="000B59AD">
        <w:rPr>
          <w:rFonts w:ascii="Times New Roman" w:hAnsi="Times New Roman" w:cs="Times New Roman"/>
          <w:sz w:val="24"/>
          <w:szCs w:val="24"/>
          <w:lang w:bidi="ar-EG"/>
        </w:rPr>
        <w:t>, which was confirmed</w:t>
      </w:r>
      <w:r w:rsidRPr="000B59AD">
        <w:rPr>
          <w:rFonts w:asciiTheme="majorBidi" w:hAnsiTheme="majorBidi" w:cstheme="majorBidi"/>
          <w:sz w:val="24"/>
          <w:szCs w:val="24"/>
          <w:lang w:bidi="ar-EG"/>
        </w:rPr>
        <w:t xml:space="preserve"> in our study </w:t>
      </w:r>
      <w:r w:rsidRPr="000B59AD">
        <w:rPr>
          <w:rFonts w:ascii="Times New Roman" w:hAnsi="Times New Roman" w:cs="Times New Roman"/>
          <w:sz w:val="24"/>
          <w:szCs w:val="24"/>
          <w:lang w:bidi="ar-EG"/>
        </w:rPr>
        <w:t>via</w:t>
      </w:r>
      <w:r w:rsidRPr="000B59AD">
        <w:rPr>
          <w:rFonts w:asciiTheme="majorBidi" w:hAnsiTheme="majorBidi" w:cstheme="majorBidi"/>
          <w:sz w:val="24"/>
          <w:szCs w:val="24"/>
          <w:lang w:bidi="ar-EG"/>
        </w:rPr>
        <w:t xml:space="preserve"> histological evaluation [</w:t>
      </w:r>
      <w:r w:rsidR="00A5223B">
        <w:rPr>
          <w:rFonts w:asciiTheme="majorBidi" w:hAnsiTheme="majorBidi" w:cstheme="majorBidi"/>
          <w:sz w:val="24"/>
          <w:szCs w:val="24"/>
          <w:lang w:bidi="ar-EG"/>
        </w:rPr>
        <w:t>4</w:t>
      </w:r>
      <w:r w:rsidR="001A1821">
        <w:rPr>
          <w:rFonts w:asciiTheme="majorBidi" w:hAnsiTheme="majorBidi" w:cstheme="majorBidi"/>
          <w:sz w:val="24"/>
          <w:szCs w:val="24"/>
          <w:lang w:bidi="ar-EG"/>
        </w:rPr>
        <w:t>1</w:t>
      </w:r>
      <w:r w:rsidRPr="000B59AD">
        <w:rPr>
          <w:rFonts w:asciiTheme="majorBidi" w:hAnsiTheme="majorBidi" w:cstheme="majorBidi"/>
          <w:sz w:val="24"/>
          <w:szCs w:val="24"/>
          <w:lang w:bidi="ar-EG"/>
        </w:rPr>
        <w:t>].</w:t>
      </w:r>
    </w:p>
    <w:p w14:paraId="18AD75B6" w14:textId="08ECDC8A" w:rsidR="00C52C32"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lastRenderedPageBreak/>
        <w:t xml:space="preserve">In agreement with the current radiographic findings, Gendi et al. [34] reported insignificant </w:t>
      </w:r>
      <w:r w:rsidRPr="000B59AD">
        <w:rPr>
          <w:rFonts w:ascii="Times New Roman" w:hAnsi="Times New Roman" w:cs="Times New Roman"/>
          <w:sz w:val="24"/>
          <w:szCs w:val="24"/>
          <w:lang w:bidi="ar-EG"/>
        </w:rPr>
        <w:t>differences</w:t>
      </w:r>
      <w:r w:rsidRPr="000B59AD">
        <w:rPr>
          <w:rFonts w:asciiTheme="majorBidi" w:hAnsiTheme="majorBidi" w:cstheme="majorBidi"/>
          <w:sz w:val="24"/>
          <w:szCs w:val="24"/>
          <w:lang w:bidi="ar-EG"/>
        </w:rPr>
        <w:t xml:space="preserve"> in bone height between their </w:t>
      </w:r>
      <w:r w:rsidRPr="000B59AD">
        <w:rPr>
          <w:rFonts w:ascii="Times New Roman" w:hAnsi="Times New Roman" w:cs="Times New Roman"/>
          <w:sz w:val="24"/>
          <w:szCs w:val="24"/>
          <w:lang w:bidi="ar-EG"/>
        </w:rPr>
        <w:t>study</w:t>
      </w:r>
      <w:r w:rsidRPr="000B59AD">
        <w:rPr>
          <w:rFonts w:asciiTheme="majorBidi" w:hAnsiTheme="majorBidi" w:cstheme="majorBidi"/>
          <w:sz w:val="24"/>
          <w:szCs w:val="24"/>
          <w:lang w:bidi="ar-EG"/>
        </w:rPr>
        <w:t xml:space="preserve"> groups. They examined the </w:t>
      </w:r>
      <w:r w:rsidRPr="000B59AD">
        <w:rPr>
          <w:rFonts w:ascii="Times New Roman" w:hAnsi="Times New Roman" w:cs="Times New Roman"/>
          <w:sz w:val="24"/>
          <w:szCs w:val="24"/>
          <w:lang w:bidi="ar-EG"/>
        </w:rPr>
        <w:t>effects</w:t>
      </w:r>
      <w:r w:rsidRPr="000B59AD">
        <w:rPr>
          <w:rFonts w:asciiTheme="majorBidi" w:hAnsiTheme="majorBidi" w:cstheme="majorBidi"/>
          <w:sz w:val="24"/>
          <w:szCs w:val="24"/>
          <w:lang w:bidi="ar-EG"/>
        </w:rPr>
        <w:t xml:space="preserve"> of melatonin and </w:t>
      </w:r>
      <w:r w:rsidRPr="000B59AD">
        <w:rPr>
          <w:rFonts w:ascii="Times New Roman" w:hAnsi="Times New Roman" w:cs="Times New Roman"/>
          <w:sz w:val="24"/>
          <w:szCs w:val="24"/>
          <w:lang w:bidi="ar-EG"/>
        </w:rPr>
        <w:t xml:space="preserve">a </w:t>
      </w:r>
      <w:r w:rsidRPr="000B59AD">
        <w:rPr>
          <w:rFonts w:asciiTheme="majorBidi" w:hAnsiTheme="majorBidi" w:cstheme="majorBidi"/>
          <w:sz w:val="24"/>
          <w:szCs w:val="24"/>
          <w:lang w:bidi="ar-EG"/>
        </w:rPr>
        <w:t xml:space="preserve">hyaluronic acid mixture without </w:t>
      </w:r>
      <w:r w:rsidRPr="000B59AD">
        <w:rPr>
          <w:rFonts w:ascii="Times New Roman" w:hAnsi="Times New Roman" w:cs="Times New Roman"/>
          <w:sz w:val="24"/>
          <w:szCs w:val="24"/>
          <w:lang w:bidi="ar-EG"/>
        </w:rPr>
        <w:t xml:space="preserve">a </w:t>
      </w:r>
      <w:r w:rsidRPr="000B59AD">
        <w:rPr>
          <w:rFonts w:asciiTheme="majorBidi" w:hAnsiTheme="majorBidi" w:cstheme="majorBidi"/>
          <w:sz w:val="24"/>
          <w:szCs w:val="24"/>
          <w:lang w:bidi="ar-EG"/>
        </w:rPr>
        <w:t xml:space="preserve">bone graft on bone healing after sinus lifting </w:t>
      </w:r>
      <w:r w:rsidRPr="000B59AD">
        <w:rPr>
          <w:rFonts w:ascii="Times New Roman" w:hAnsi="Times New Roman" w:cs="Times New Roman"/>
          <w:sz w:val="24"/>
          <w:szCs w:val="24"/>
          <w:lang w:bidi="ar-EG"/>
        </w:rPr>
        <w:t>via</w:t>
      </w:r>
      <w:r w:rsidRPr="000B59AD">
        <w:rPr>
          <w:rFonts w:asciiTheme="majorBidi" w:hAnsiTheme="majorBidi" w:cstheme="majorBidi"/>
          <w:sz w:val="24"/>
          <w:szCs w:val="24"/>
          <w:lang w:bidi="ar-EG"/>
        </w:rPr>
        <w:t xml:space="preserve"> </w:t>
      </w:r>
      <w:r w:rsidRPr="000B59AD">
        <w:rPr>
          <w:rFonts w:ascii="Times New Roman" w:hAnsi="Times New Roman" w:cs="Times New Roman"/>
          <w:sz w:val="24"/>
          <w:szCs w:val="24"/>
          <w:lang w:bidi="ar-EG"/>
        </w:rPr>
        <w:t xml:space="preserve">a </w:t>
      </w:r>
      <w:r w:rsidRPr="000B59AD">
        <w:rPr>
          <w:rFonts w:asciiTheme="majorBidi" w:hAnsiTheme="majorBidi" w:cstheme="majorBidi"/>
          <w:sz w:val="24"/>
          <w:szCs w:val="24"/>
          <w:lang w:bidi="ar-EG"/>
        </w:rPr>
        <w:t xml:space="preserve">lateral approach with simultaneous implant placement. However, they </w:t>
      </w:r>
      <w:r w:rsidRPr="000B59AD">
        <w:rPr>
          <w:rFonts w:ascii="Times New Roman" w:hAnsi="Times New Roman" w:cs="Times New Roman"/>
          <w:sz w:val="24"/>
          <w:szCs w:val="24"/>
          <w:lang w:bidi="ar-EG"/>
        </w:rPr>
        <w:t>demonstrated</w:t>
      </w:r>
      <w:r w:rsidRPr="000B59AD">
        <w:rPr>
          <w:rFonts w:asciiTheme="majorBidi" w:hAnsiTheme="majorBidi" w:cstheme="majorBidi"/>
          <w:sz w:val="24"/>
          <w:szCs w:val="24"/>
          <w:lang w:bidi="ar-EG"/>
        </w:rPr>
        <w:t xml:space="preserve"> the superior effect of both materials on bone density</w:t>
      </w:r>
      <w:r w:rsidRPr="000B59AD">
        <w:rPr>
          <w:rFonts w:ascii="Times New Roman" w:hAnsi="Times New Roman" w:cs="Times New Roman"/>
          <w:sz w:val="24"/>
          <w:szCs w:val="24"/>
          <w:lang w:bidi="ar-EG"/>
        </w:rPr>
        <w:t>,</w:t>
      </w:r>
      <w:r w:rsidRPr="000B59AD">
        <w:rPr>
          <w:rFonts w:asciiTheme="majorBidi" w:hAnsiTheme="majorBidi" w:cstheme="majorBidi"/>
          <w:sz w:val="24"/>
          <w:szCs w:val="24"/>
          <w:lang w:bidi="ar-EG"/>
        </w:rPr>
        <w:t xml:space="preserve"> which significantly increased in their study group over the follow-up periods </w:t>
      </w:r>
      <w:r w:rsidRPr="000B59AD">
        <w:rPr>
          <w:rFonts w:ascii="Times New Roman" w:hAnsi="Times New Roman" w:cs="Times New Roman"/>
          <w:sz w:val="24"/>
          <w:szCs w:val="24"/>
          <w:lang w:bidi="ar-EG"/>
        </w:rPr>
        <w:t xml:space="preserve">of </w:t>
      </w:r>
      <w:r w:rsidRPr="000B59AD">
        <w:rPr>
          <w:rFonts w:asciiTheme="majorBidi" w:hAnsiTheme="majorBidi" w:cstheme="majorBidi"/>
          <w:sz w:val="24"/>
          <w:szCs w:val="24"/>
          <w:lang w:bidi="ar-EG"/>
        </w:rPr>
        <w:t>one month and six months after surgery.</w:t>
      </w:r>
    </w:p>
    <w:p w14:paraId="1DA393C7" w14:textId="2067E2BF" w:rsidR="00B57146" w:rsidRDefault="00B57146" w:rsidP="007D21E6">
      <w:pPr>
        <w:bidi w:val="0"/>
        <w:spacing w:after="0" w:line="480" w:lineRule="auto"/>
        <w:jc w:val="both"/>
        <w:rPr>
          <w:rFonts w:asciiTheme="majorBidi" w:hAnsiTheme="majorBidi" w:cstheme="majorBidi"/>
          <w:sz w:val="24"/>
          <w:szCs w:val="24"/>
          <w:lang w:bidi="ar-EG"/>
        </w:rPr>
      </w:pPr>
      <w:r w:rsidRPr="00B57146">
        <w:rPr>
          <w:rFonts w:asciiTheme="majorBidi" w:hAnsiTheme="majorBidi" w:cstheme="majorBidi"/>
          <w:sz w:val="24"/>
          <w:szCs w:val="24"/>
          <w:lang w:bidi="ar-EG"/>
        </w:rPr>
        <w:t xml:space="preserve">Within the limitations of the present study, the use of melatonin gel in lateral maxillary sinus augmentation appeared to enhance bone quality and promote newly formed bone, with a measurable but not superior increase in bone height compared with the control group. </w:t>
      </w:r>
      <w:commentRangeStart w:id="28"/>
      <w:r w:rsidR="00023660" w:rsidRPr="00023660">
        <w:rPr>
          <w:rFonts w:asciiTheme="majorBidi" w:hAnsiTheme="majorBidi" w:cstheme="majorBidi"/>
          <w:sz w:val="24"/>
          <w:szCs w:val="24"/>
          <w:highlight w:val="yellow"/>
          <w:lang w:bidi="ar-EG"/>
        </w:rPr>
        <w:t xml:space="preserve">The current protocol was designed to evaluate the healing period following sinus augmentation and was concluded at this stage. Long-term evaluation of implant success after functional loading was beyond the scope of this study. </w:t>
      </w:r>
      <w:r w:rsidRPr="00023660">
        <w:rPr>
          <w:rFonts w:asciiTheme="majorBidi" w:hAnsiTheme="majorBidi" w:cstheme="majorBidi"/>
          <w:sz w:val="24"/>
          <w:szCs w:val="24"/>
          <w:highlight w:val="yellow"/>
          <w:lang w:bidi="ar-EG"/>
        </w:rPr>
        <w:t xml:space="preserve">These </w:t>
      </w:r>
      <w:r w:rsidR="00904AA7" w:rsidRPr="00023660">
        <w:rPr>
          <w:rFonts w:asciiTheme="majorBidi" w:hAnsiTheme="majorBidi" w:cstheme="majorBidi"/>
          <w:sz w:val="24"/>
          <w:szCs w:val="24"/>
          <w:highlight w:val="yellow"/>
          <w:lang w:bidi="ar-EG"/>
        </w:rPr>
        <w:t>findings</w:t>
      </w:r>
      <w:r w:rsidRPr="00023660">
        <w:rPr>
          <w:rFonts w:asciiTheme="majorBidi" w:hAnsiTheme="majorBidi" w:cstheme="majorBidi"/>
          <w:sz w:val="24"/>
          <w:szCs w:val="24"/>
          <w:highlight w:val="yellow"/>
          <w:lang w:bidi="ar-EG"/>
        </w:rPr>
        <w:t xml:space="preserve"> underscore </w:t>
      </w:r>
      <w:r w:rsidRPr="00023660">
        <w:rPr>
          <w:rFonts w:ascii="Times New Roman" w:hAnsi="Times New Roman" w:cs="Times New Roman"/>
          <w:sz w:val="24"/>
          <w:szCs w:val="24"/>
          <w:highlight w:val="yellow"/>
          <w:lang w:bidi="ar-EG"/>
        </w:rPr>
        <w:t>the</w:t>
      </w:r>
      <w:r w:rsidRPr="00023660">
        <w:rPr>
          <w:rFonts w:asciiTheme="majorBidi" w:hAnsiTheme="majorBidi" w:cstheme="majorBidi"/>
          <w:sz w:val="24"/>
          <w:szCs w:val="24"/>
          <w:highlight w:val="yellow"/>
          <w:lang w:bidi="ar-EG"/>
        </w:rPr>
        <w:t xml:space="preserve"> potential efficacy </w:t>
      </w:r>
      <w:r w:rsidRPr="00023660">
        <w:rPr>
          <w:rFonts w:ascii="Times New Roman" w:hAnsi="Times New Roman" w:cs="Times New Roman"/>
          <w:sz w:val="24"/>
          <w:szCs w:val="24"/>
          <w:highlight w:val="yellow"/>
          <w:lang w:bidi="ar-EG"/>
        </w:rPr>
        <w:t xml:space="preserve">of </w:t>
      </w:r>
      <w:r w:rsidRPr="00023660">
        <w:rPr>
          <w:rFonts w:asciiTheme="majorBidi" w:hAnsiTheme="majorBidi" w:cstheme="majorBidi"/>
          <w:sz w:val="24"/>
          <w:szCs w:val="24"/>
          <w:highlight w:val="yellow"/>
          <w:lang w:bidi="ar-EG"/>
        </w:rPr>
        <w:t>melatonin in improving regenerative outcomes; however, the relatively small sample size and variability in sinus membrane elevation should be recognized.</w:t>
      </w:r>
      <w:r w:rsidR="00023660" w:rsidRPr="00023660">
        <w:rPr>
          <w:highlight w:val="yellow"/>
        </w:rPr>
        <w:t xml:space="preserve"> </w:t>
      </w:r>
      <w:r w:rsidR="00023660" w:rsidRPr="00023660">
        <w:rPr>
          <w:rFonts w:asciiTheme="majorBidi" w:hAnsiTheme="majorBidi" w:cstheme="majorBidi"/>
          <w:sz w:val="24"/>
          <w:szCs w:val="24"/>
          <w:highlight w:val="yellow"/>
          <w:lang w:bidi="ar-EG"/>
        </w:rPr>
        <w:t>However, the improvement in bone quality observed histologically in the melatonin group may suggest a positive influence on subsequent implant osseointegration, which warrants further research.</w:t>
      </w:r>
      <w:commentRangeEnd w:id="28"/>
      <w:r w:rsidR="00023660">
        <w:rPr>
          <w:rStyle w:val="CommentReference"/>
        </w:rPr>
        <w:commentReference w:id="28"/>
      </w:r>
    </w:p>
    <w:p w14:paraId="27A80FE5" w14:textId="00221031" w:rsidR="00F81975" w:rsidRPr="00B231E3" w:rsidRDefault="00FB2831" w:rsidP="007D21E6">
      <w:pPr>
        <w:bidi w:val="0"/>
        <w:spacing w:after="0" w:line="480" w:lineRule="auto"/>
        <w:jc w:val="both"/>
        <w:rPr>
          <w:rFonts w:asciiTheme="majorBidi" w:hAnsiTheme="majorBidi" w:cstheme="majorBidi"/>
          <w:b/>
          <w:bCs/>
          <w:sz w:val="24"/>
          <w:szCs w:val="24"/>
          <w:lang w:bidi="ar-EG"/>
        </w:rPr>
      </w:pPr>
      <w:r w:rsidRPr="00B231E3">
        <w:rPr>
          <w:rFonts w:asciiTheme="majorBidi" w:hAnsiTheme="majorBidi" w:cstheme="majorBidi"/>
          <w:b/>
          <w:bCs/>
          <w:sz w:val="24"/>
          <w:szCs w:val="24"/>
          <w:lang w:bidi="ar-EG"/>
        </w:rPr>
        <w:t>Conclusion</w:t>
      </w:r>
    </w:p>
    <w:p w14:paraId="40341643" w14:textId="43AD1E40" w:rsidR="002D74A3" w:rsidRPr="0049578E" w:rsidRDefault="0049578E" w:rsidP="007D21E6">
      <w:pPr>
        <w:bidi w:val="0"/>
        <w:spacing w:after="0" w:line="480" w:lineRule="auto"/>
        <w:jc w:val="both"/>
        <w:rPr>
          <w:rFonts w:asciiTheme="majorBidi" w:hAnsiTheme="majorBidi" w:cstheme="majorBidi"/>
          <w:sz w:val="24"/>
          <w:szCs w:val="24"/>
          <w:highlight w:val="green"/>
          <w:lang w:bidi="ar-EG"/>
        </w:rPr>
      </w:pPr>
      <w:r w:rsidRPr="0049578E">
        <w:rPr>
          <w:rFonts w:asciiTheme="majorBidi" w:hAnsiTheme="majorBidi" w:cstheme="majorBidi"/>
          <w:sz w:val="24"/>
          <w:szCs w:val="24"/>
          <w:highlight w:val="green"/>
          <w:lang w:bidi="ar-EG"/>
        </w:rPr>
        <w:t xml:space="preserve">In conclusion, </w:t>
      </w:r>
      <w:commentRangeStart w:id="29"/>
      <w:proofErr w:type="gramStart"/>
      <w:r w:rsidR="001133ED" w:rsidRPr="001133ED">
        <w:rPr>
          <w:rFonts w:asciiTheme="majorBidi" w:hAnsiTheme="majorBidi" w:cstheme="majorBidi"/>
          <w:sz w:val="24"/>
          <w:szCs w:val="24"/>
          <w:highlight w:val="green"/>
          <w:lang w:bidi="ar-EG"/>
        </w:rPr>
        <w:t>In</w:t>
      </w:r>
      <w:proofErr w:type="gramEnd"/>
      <w:r w:rsidR="001133ED" w:rsidRPr="001133ED">
        <w:rPr>
          <w:rFonts w:asciiTheme="majorBidi" w:hAnsiTheme="majorBidi" w:cstheme="majorBidi"/>
          <w:sz w:val="24"/>
          <w:szCs w:val="24"/>
          <w:highlight w:val="green"/>
          <w:lang w:bidi="ar-EG"/>
        </w:rPr>
        <w:t xml:space="preserve"> conclusion, the present study suggests that melatonin may enhance bone maturation and histological quality, as reflected by higher proportions of newly formed bone and bone marrow, when used in sinus augmentation before implant placement. However, its effect on radiographic bone height was not significant, possibly due to variations in the degree of sinus membrane elevation and baseline alveolar bone height. These findings emphasize the clinical relevance of improving bone quality rather than merely increasing bone height, as higher-quality regenerated bone may contribute to better implant stability and long-term success. Within the limitations of the current study, melatonin gel shows promise as a </w:t>
      </w:r>
      <w:r w:rsidR="001133ED" w:rsidRPr="001133ED">
        <w:rPr>
          <w:rFonts w:asciiTheme="majorBidi" w:hAnsiTheme="majorBidi" w:cstheme="majorBidi"/>
          <w:sz w:val="24"/>
          <w:szCs w:val="24"/>
          <w:highlight w:val="green"/>
          <w:lang w:bidi="ar-EG"/>
        </w:rPr>
        <w:lastRenderedPageBreak/>
        <w:t>biologically supportive adjunct, yet further long-term clinical trials with larger cohorts are required to validate its clinical significance in maxillary sinus augmentation.</w:t>
      </w:r>
      <w:commentRangeEnd w:id="29"/>
      <w:r w:rsidR="001133ED">
        <w:rPr>
          <w:rStyle w:val="CommentReference"/>
        </w:rPr>
        <w:commentReference w:id="29"/>
      </w:r>
    </w:p>
    <w:p w14:paraId="4ADD9B78" w14:textId="55CD692D" w:rsidR="00B231E3" w:rsidRDefault="00B231E3" w:rsidP="007D21E6">
      <w:pPr>
        <w:bidi w:val="0"/>
        <w:spacing w:after="0" w:line="480" w:lineRule="auto"/>
        <w:jc w:val="both"/>
        <w:rPr>
          <w:rFonts w:asciiTheme="majorBidi" w:hAnsiTheme="majorBidi" w:cstheme="majorBidi"/>
          <w:b/>
          <w:bCs/>
          <w:sz w:val="24"/>
          <w:szCs w:val="24"/>
          <w:lang w:val="en-US" w:bidi="ar-EG"/>
        </w:rPr>
      </w:pPr>
      <w:r w:rsidRPr="00A73BE7">
        <w:rPr>
          <w:rFonts w:asciiTheme="majorBidi" w:hAnsiTheme="majorBidi" w:cstheme="majorBidi"/>
          <w:b/>
          <w:bCs/>
          <w:sz w:val="24"/>
          <w:szCs w:val="24"/>
          <w:lang w:val="en-US" w:bidi="ar-EG"/>
        </w:rPr>
        <w:t>Declarations</w:t>
      </w:r>
    </w:p>
    <w:p w14:paraId="18A31752" w14:textId="10F8DD2E" w:rsidR="008A021A" w:rsidRDefault="008A021A" w:rsidP="007D21E6">
      <w:pPr>
        <w:bidi w:val="0"/>
        <w:spacing w:after="0" w:line="480" w:lineRule="auto"/>
        <w:jc w:val="both"/>
        <w:rPr>
          <w:rFonts w:asciiTheme="majorBidi" w:hAnsiTheme="majorBidi" w:cstheme="majorBidi"/>
          <w:b/>
          <w:bCs/>
          <w:sz w:val="24"/>
          <w:szCs w:val="24"/>
          <w:lang w:bidi="ar-EG"/>
        </w:rPr>
      </w:pPr>
      <w:r w:rsidRPr="008A021A">
        <w:rPr>
          <w:rFonts w:asciiTheme="majorBidi" w:hAnsiTheme="majorBidi" w:cstheme="majorBidi"/>
          <w:b/>
          <w:bCs/>
          <w:sz w:val="24"/>
          <w:szCs w:val="24"/>
          <w:lang w:bidi="ar-EG"/>
        </w:rPr>
        <w:t>Abbreviations</w:t>
      </w:r>
    </w:p>
    <w:p w14:paraId="5D249915" w14:textId="190A4258" w:rsidR="008A021A" w:rsidRDefault="008A021A"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RANKL</w:t>
      </w:r>
      <w:r w:rsidR="00BE2B20" w:rsidRPr="00BE2B20">
        <w:rPr>
          <w:rFonts w:ascii="Times New Roman" w:hAnsi="Times New Roman" w:cs="Times New Roman"/>
          <w:sz w:val="24"/>
          <w:szCs w:val="24"/>
          <w:lang w:val="en-US" w:bidi="ar-EG"/>
        </w:rPr>
        <w:t xml:space="preserve"> = Receptor Activator of Nuclear Factor Kappa-B Ligand.</w:t>
      </w:r>
    </w:p>
    <w:p w14:paraId="4DF840EF" w14:textId="77777777" w:rsidR="006C02D1" w:rsidRPr="006C02D1" w:rsidRDefault="006C02D1" w:rsidP="006C02D1">
      <w:pPr>
        <w:bidi w:val="0"/>
        <w:spacing w:after="0" w:line="480" w:lineRule="auto"/>
        <w:jc w:val="both"/>
        <w:rPr>
          <w:rFonts w:asciiTheme="majorBidi" w:hAnsiTheme="majorBidi" w:cstheme="majorBidi"/>
          <w:sz w:val="24"/>
          <w:szCs w:val="24"/>
        </w:rPr>
      </w:pPr>
      <w:r w:rsidRPr="006C02D1">
        <w:rPr>
          <w:rFonts w:asciiTheme="majorBidi" w:hAnsiTheme="majorBidi" w:cstheme="majorBidi"/>
          <w:sz w:val="24"/>
          <w:szCs w:val="24"/>
        </w:rPr>
        <w:t>ORN = Osteoradionecrosis.</w:t>
      </w:r>
    </w:p>
    <w:p w14:paraId="01F6816B" w14:textId="77777777" w:rsidR="006C02D1" w:rsidRPr="006C02D1" w:rsidRDefault="006C02D1" w:rsidP="006C02D1">
      <w:pPr>
        <w:bidi w:val="0"/>
        <w:spacing w:after="0" w:line="480" w:lineRule="auto"/>
        <w:jc w:val="both"/>
        <w:rPr>
          <w:rFonts w:asciiTheme="majorBidi" w:hAnsiTheme="majorBidi" w:cstheme="majorBidi"/>
          <w:sz w:val="24"/>
          <w:szCs w:val="24"/>
        </w:rPr>
      </w:pPr>
      <w:r w:rsidRPr="006C02D1">
        <w:rPr>
          <w:rFonts w:asciiTheme="majorBidi" w:hAnsiTheme="majorBidi" w:cstheme="majorBidi"/>
          <w:sz w:val="24"/>
          <w:szCs w:val="24"/>
        </w:rPr>
        <w:t>BMP-2 = Bone Morphogenic Protein-2.</w:t>
      </w:r>
    </w:p>
    <w:p w14:paraId="6037E69E" w14:textId="40051611" w:rsidR="006C02D1" w:rsidRPr="006C02D1" w:rsidRDefault="006C02D1" w:rsidP="006C02D1">
      <w:pPr>
        <w:bidi w:val="0"/>
        <w:spacing w:after="0" w:line="480" w:lineRule="auto"/>
        <w:jc w:val="both"/>
        <w:rPr>
          <w:rFonts w:asciiTheme="majorBidi" w:hAnsiTheme="majorBidi" w:cstheme="majorBidi"/>
          <w:sz w:val="24"/>
          <w:szCs w:val="24"/>
        </w:rPr>
      </w:pPr>
      <w:r w:rsidRPr="006C02D1">
        <w:rPr>
          <w:rFonts w:asciiTheme="majorBidi" w:hAnsiTheme="majorBidi" w:cstheme="majorBidi"/>
          <w:sz w:val="24"/>
          <w:szCs w:val="24"/>
        </w:rPr>
        <w:t>ONC = Osteonectin.</w:t>
      </w:r>
    </w:p>
    <w:p w14:paraId="0E913871" w14:textId="2BAC69C7" w:rsidR="006C02D1" w:rsidRPr="006C02D1" w:rsidRDefault="006C02D1" w:rsidP="006C02D1">
      <w:pPr>
        <w:bidi w:val="0"/>
        <w:spacing w:after="0" w:line="480" w:lineRule="auto"/>
        <w:jc w:val="both"/>
        <w:rPr>
          <w:rFonts w:asciiTheme="majorBidi" w:hAnsiTheme="majorBidi" w:cstheme="majorBidi"/>
          <w:sz w:val="24"/>
          <w:szCs w:val="24"/>
        </w:rPr>
      </w:pPr>
      <w:r w:rsidRPr="006C02D1">
        <w:rPr>
          <w:rFonts w:asciiTheme="majorBidi" w:hAnsiTheme="majorBidi" w:cstheme="majorBidi"/>
          <w:sz w:val="24"/>
          <w:szCs w:val="24"/>
        </w:rPr>
        <w:t xml:space="preserve">ALP = Alkaline Phosphatase </w:t>
      </w:r>
    </w:p>
    <w:p w14:paraId="5D5D29E7" w14:textId="40D9BEA2" w:rsidR="006C02D1" w:rsidRPr="00BE2B20" w:rsidRDefault="006C02D1" w:rsidP="006C02D1">
      <w:pPr>
        <w:bidi w:val="0"/>
        <w:spacing w:after="0" w:line="480" w:lineRule="auto"/>
        <w:jc w:val="both"/>
        <w:rPr>
          <w:rFonts w:ascii="Times New Roman" w:hAnsi="Times New Roman" w:cs="Times New Roman"/>
          <w:sz w:val="24"/>
          <w:szCs w:val="24"/>
          <w:lang w:val="en-US" w:bidi="ar-EG"/>
        </w:rPr>
      </w:pPr>
      <w:r w:rsidRPr="006C02D1">
        <w:rPr>
          <w:rFonts w:asciiTheme="majorBidi" w:hAnsiTheme="majorBidi" w:cstheme="majorBidi"/>
          <w:sz w:val="24"/>
          <w:szCs w:val="24"/>
        </w:rPr>
        <w:t>TRAP = Tartrate-Resistant Acid Phosphatase</w:t>
      </w:r>
    </w:p>
    <w:p w14:paraId="0994D246" w14:textId="4090B603" w:rsidR="008A021A" w:rsidRPr="00BE2B20" w:rsidRDefault="004B3066"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 xml:space="preserve">RCTs = </w:t>
      </w:r>
      <w:r w:rsidR="00BE2B20" w:rsidRPr="00BE2B20">
        <w:rPr>
          <w:rFonts w:ascii="Times New Roman" w:hAnsi="Times New Roman" w:cs="Times New Roman"/>
          <w:sz w:val="24"/>
          <w:szCs w:val="24"/>
          <w:lang w:val="en-US" w:bidi="ar-EG"/>
        </w:rPr>
        <w:t>Randomized Controlled Trials.</w:t>
      </w:r>
    </w:p>
    <w:p w14:paraId="6DBC3C72" w14:textId="2187D0F6" w:rsidR="000D5A51"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CBCT = Cone Beam Computed Tomography.</w:t>
      </w:r>
    </w:p>
    <w:p w14:paraId="1956C1DD" w14:textId="78B0956B" w:rsidR="000D5A51"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MLN = M</w:t>
      </w:r>
      <w:r w:rsidR="000D5A51" w:rsidRPr="00BE2B20">
        <w:rPr>
          <w:rFonts w:ascii="Times New Roman" w:hAnsi="Times New Roman" w:cs="Times New Roman"/>
          <w:sz w:val="24"/>
          <w:szCs w:val="24"/>
          <w:lang w:val="en-US" w:bidi="ar-EG"/>
        </w:rPr>
        <w:t>elatonin</w:t>
      </w:r>
      <w:r w:rsidRPr="00BE2B20">
        <w:rPr>
          <w:rFonts w:ascii="Times New Roman" w:hAnsi="Times New Roman" w:cs="Times New Roman"/>
          <w:sz w:val="24"/>
          <w:szCs w:val="24"/>
          <w:lang w:val="en-US" w:bidi="ar-EG"/>
        </w:rPr>
        <w:t>.</w:t>
      </w:r>
    </w:p>
    <w:p w14:paraId="6E1D4DFF" w14:textId="2A3E86E4" w:rsidR="000D5A51"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DBBM = Deproteinized Bovine Bone Mineral.</w:t>
      </w:r>
    </w:p>
    <w:p w14:paraId="4B0DF659" w14:textId="4C64B2C4" w:rsidR="000D5A51"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 xml:space="preserve">H&amp;E = </w:t>
      </w:r>
      <w:r w:rsidR="000D5A51" w:rsidRPr="00BE2B20">
        <w:rPr>
          <w:rFonts w:ascii="Times New Roman" w:hAnsi="Times New Roman" w:cs="Times New Roman"/>
          <w:sz w:val="24"/>
          <w:szCs w:val="24"/>
          <w:lang w:val="en-US" w:bidi="ar-EG"/>
        </w:rPr>
        <w:t>Hematoxylin and Eosin</w:t>
      </w:r>
      <w:r w:rsidRPr="00BE2B20">
        <w:rPr>
          <w:rFonts w:ascii="Times New Roman" w:hAnsi="Times New Roman" w:cs="Times New Roman"/>
          <w:sz w:val="24"/>
          <w:szCs w:val="24"/>
          <w:lang w:val="en-US" w:bidi="ar-EG"/>
        </w:rPr>
        <w:t>.</w:t>
      </w:r>
    </w:p>
    <w:p w14:paraId="5F46B2B5" w14:textId="38EE5531" w:rsidR="004B3066"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 xml:space="preserve">MT = </w:t>
      </w:r>
      <w:r w:rsidR="004B3066" w:rsidRPr="00BE2B20">
        <w:rPr>
          <w:rFonts w:ascii="Times New Roman" w:hAnsi="Times New Roman" w:cs="Times New Roman"/>
          <w:sz w:val="24"/>
          <w:szCs w:val="24"/>
          <w:lang w:val="en-US" w:bidi="ar-EG"/>
        </w:rPr>
        <w:t>Masson's trichrome</w:t>
      </w:r>
      <w:r w:rsidRPr="00BE2B20">
        <w:rPr>
          <w:rFonts w:ascii="Times New Roman" w:hAnsi="Times New Roman" w:cs="Times New Roman"/>
          <w:sz w:val="24"/>
          <w:szCs w:val="24"/>
          <w:lang w:val="en-US" w:bidi="ar-EG"/>
        </w:rPr>
        <w:t>.</w:t>
      </w:r>
    </w:p>
    <w:p w14:paraId="4361CFC6" w14:textId="40EBAC9E" w:rsidR="000D5A51" w:rsidRPr="00BE2B20" w:rsidRDefault="00BE2B20" w:rsidP="007D21E6">
      <w:pPr>
        <w:bidi w:val="0"/>
        <w:spacing w:after="0" w:line="480" w:lineRule="auto"/>
        <w:jc w:val="both"/>
        <w:rPr>
          <w:rFonts w:ascii="Times New Roman" w:hAnsi="Times New Roman" w:cs="Times New Roman"/>
          <w:sz w:val="24"/>
          <w:szCs w:val="24"/>
          <w:lang w:val="en-US" w:bidi="ar-EG"/>
        </w:rPr>
      </w:pPr>
      <w:r w:rsidRPr="00BE2B20">
        <w:rPr>
          <w:rFonts w:ascii="Times New Roman" w:hAnsi="Times New Roman" w:cs="Times New Roman"/>
          <w:sz w:val="24"/>
          <w:szCs w:val="24"/>
          <w:lang w:val="en-US" w:bidi="ar-EG"/>
        </w:rPr>
        <w:t>mm = Millimetre.</w:t>
      </w:r>
    </w:p>
    <w:p w14:paraId="32A21FF0" w14:textId="77777777" w:rsidR="00B231E3" w:rsidRPr="00A73BE7" w:rsidRDefault="00B231E3" w:rsidP="007D21E6">
      <w:pPr>
        <w:bidi w:val="0"/>
        <w:spacing w:after="0" w:line="480" w:lineRule="auto"/>
        <w:jc w:val="both"/>
        <w:rPr>
          <w:rFonts w:ascii="Times New Roman" w:hAnsi="Times New Roman" w:cs="Times New Roman"/>
          <w:b/>
          <w:bCs/>
          <w:sz w:val="24"/>
          <w:szCs w:val="24"/>
          <w:lang w:val="en-US" w:bidi="ar-EG"/>
        </w:rPr>
      </w:pPr>
      <w:r w:rsidRPr="00A73BE7">
        <w:rPr>
          <w:rFonts w:ascii="Times New Roman" w:hAnsi="Times New Roman" w:cs="Times New Roman"/>
          <w:b/>
          <w:bCs/>
          <w:sz w:val="24"/>
          <w:szCs w:val="24"/>
          <w:lang w:val="en-US" w:bidi="ar-EG"/>
        </w:rPr>
        <w:t>Ethics approval and consent to participate</w:t>
      </w:r>
    </w:p>
    <w:p w14:paraId="10B00FC2" w14:textId="1E0E8247" w:rsidR="00B231E3" w:rsidRDefault="00B231E3" w:rsidP="007D21E6">
      <w:pPr>
        <w:bidi w:val="0"/>
        <w:spacing w:after="0" w:line="480" w:lineRule="auto"/>
        <w:jc w:val="both"/>
        <w:rPr>
          <w:rFonts w:ascii="Times New Roman" w:hAnsi="Times New Roman" w:cs="Times New Roman"/>
          <w:sz w:val="24"/>
          <w:szCs w:val="24"/>
          <w:lang w:val="en-US" w:bidi="ar-EG"/>
        </w:rPr>
      </w:pPr>
      <w:r w:rsidRPr="00A73BE7">
        <w:rPr>
          <w:rFonts w:ascii="Times New Roman" w:hAnsi="Times New Roman" w:cs="Times New Roman"/>
          <w:sz w:val="24"/>
          <w:szCs w:val="24"/>
          <w:lang w:val="en-US" w:bidi="ar-EG"/>
        </w:rPr>
        <w:t>This study was conducted in accordance with the ethical principles outlined in the Declaration of Helsinki. Ethical approval was obtained from the Research Ethics Committee of the Faculty of Dentistry, Suez Canal University, Ismailia, Egypt (IRB number: 710/2023). The protocol was registered on ClinicalTrials.gov (registration number: NCT06736821; release date: December 14, 2024). Written informed consent was obtained from all participants prior to their inclusion in the study.</w:t>
      </w:r>
    </w:p>
    <w:p w14:paraId="4D594996" w14:textId="77777777" w:rsidR="00B231E3" w:rsidRDefault="00B231E3" w:rsidP="007D21E6">
      <w:pPr>
        <w:bidi w:val="0"/>
        <w:spacing w:after="0" w:line="480" w:lineRule="auto"/>
        <w:jc w:val="both"/>
        <w:rPr>
          <w:rFonts w:ascii="Times New Roman" w:hAnsi="Times New Roman" w:cs="Times New Roman"/>
          <w:sz w:val="24"/>
          <w:szCs w:val="24"/>
          <w:lang w:val="en-US" w:bidi="ar-EG"/>
        </w:rPr>
      </w:pPr>
      <w:r w:rsidRPr="00A73BE7">
        <w:rPr>
          <w:rFonts w:ascii="Times New Roman" w:hAnsi="Times New Roman" w:cs="Times New Roman"/>
          <w:b/>
          <w:bCs/>
          <w:sz w:val="24"/>
          <w:szCs w:val="24"/>
          <w:lang w:val="en-US" w:bidi="ar-EG"/>
        </w:rPr>
        <w:t>Consent for publication</w:t>
      </w:r>
    </w:p>
    <w:p w14:paraId="7568DD99" w14:textId="77777777" w:rsidR="00B231E3" w:rsidRPr="00A73BE7" w:rsidRDefault="00B231E3" w:rsidP="007D21E6">
      <w:pPr>
        <w:bidi w:val="0"/>
        <w:spacing w:after="0" w:line="480" w:lineRule="auto"/>
        <w:jc w:val="both"/>
        <w:rPr>
          <w:rFonts w:ascii="Times New Roman" w:hAnsi="Times New Roman" w:cs="Times New Roman"/>
          <w:sz w:val="24"/>
          <w:szCs w:val="24"/>
          <w:lang w:val="en-US" w:bidi="ar-EG"/>
        </w:rPr>
      </w:pPr>
      <w:r w:rsidRPr="00A73BE7">
        <w:rPr>
          <w:rFonts w:ascii="Times New Roman" w:hAnsi="Times New Roman" w:cs="Times New Roman"/>
          <w:sz w:val="24"/>
          <w:szCs w:val="24"/>
          <w:lang w:val="en-US" w:bidi="ar-EG"/>
        </w:rPr>
        <w:lastRenderedPageBreak/>
        <w:t>Not applicable.</w:t>
      </w:r>
    </w:p>
    <w:p w14:paraId="530A3C2E" w14:textId="77777777" w:rsidR="00B231E3" w:rsidRPr="00B231E3" w:rsidRDefault="00B231E3" w:rsidP="007D21E6">
      <w:pPr>
        <w:bidi w:val="0"/>
        <w:spacing w:after="0" w:line="480" w:lineRule="auto"/>
        <w:jc w:val="both"/>
        <w:rPr>
          <w:rFonts w:ascii="Times New Roman" w:hAnsi="Times New Roman" w:cs="Times New Roman"/>
          <w:b/>
          <w:bCs/>
          <w:sz w:val="24"/>
          <w:szCs w:val="24"/>
          <w:lang w:val="en-US" w:bidi="ar-EG"/>
        </w:rPr>
      </w:pPr>
      <w:r w:rsidRPr="00A73BE7">
        <w:rPr>
          <w:rFonts w:ascii="Times New Roman" w:hAnsi="Times New Roman" w:cs="Times New Roman"/>
          <w:b/>
          <w:bCs/>
          <w:sz w:val="24"/>
          <w:szCs w:val="24"/>
          <w:lang w:val="en-US" w:bidi="ar-EG"/>
        </w:rPr>
        <w:t>Availability of data and materials</w:t>
      </w:r>
    </w:p>
    <w:p w14:paraId="4AB38574" w14:textId="0D5CFBEE" w:rsidR="00B231E3" w:rsidRPr="00A73BE7" w:rsidRDefault="00B231E3" w:rsidP="007D21E6">
      <w:pPr>
        <w:bidi w:val="0"/>
        <w:spacing w:after="0" w:line="480" w:lineRule="auto"/>
        <w:jc w:val="both"/>
        <w:rPr>
          <w:rFonts w:ascii="Times New Roman" w:hAnsi="Times New Roman" w:cs="Times New Roman"/>
          <w:sz w:val="24"/>
          <w:szCs w:val="24"/>
          <w:lang w:val="en-US" w:bidi="ar-EG"/>
        </w:rPr>
      </w:pPr>
      <w:r w:rsidRPr="00A73BE7">
        <w:rPr>
          <w:rFonts w:ascii="Times New Roman" w:hAnsi="Times New Roman" w:cs="Times New Roman"/>
          <w:sz w:val="24"/>
          <w:szCs w:val="24"/>
          <w:lang w:val="en-US" w:bidi="ar-EG"/>
        </w:rPr>
        <w:t xml:space="preserve">The datasets used and/or </w:t>
      </w:r>
      <w:r w:rsidR="00AA1E9C" w:rsidRPr="00A73BE7">
        <w:rPr>
          <w:rFonts w:ascii="Times New Roman" w:hAnsi="Times New Roman" w:cs="Times New Roman"/>
          <w:sz w:val="24"/>
          <w:szCs w:val="24"/>
          <w:lang w:val="en-US" w:bidi="ar-EG"/>
        </w:rPr>
        <w:t>analyzed</w:t>
      </w:r>
      <w:r w:rsidRPr="00A73BE7">
        <w:rPr>
          <w:rFonts w:ascii="Times New Roman" w:hAnsi="Times New Roman" w:cs="Times New Roman"/>
          <w:sz w:val="24"/>
          <w:szCs w:val="24"/>
          <w:lang w:val="en-US" w:bidi="ar-EG"/>
        </w:rPr>
        <w:t xml:space="preserve"> during the current study are available from the corresponding author </w:t>
      </w:r>
      <w:r>
        <w:rPr>
          <w:rFonts w:ascii="Times New Roman" w:hAnsi="Times New Roman" w:cs="Times New Roman"/>
          <w:sz w:val="24"/>
          <w:szCs w:val="24"/>
          <w:lang w:val="en-US" w:bidi="ar-EG"/>
        </w:rPr>
        <w:t>upon</w:t>
      </w:r>
      <w:r w:rsidRPr="00A73BE7">
        <w:rPr>
          <w:rFonts w:ascii="Times New Roman" w:hAnsi="Times New Roman" w:cs="Times New Roman"/>
          <w:sz w:val="24"/>
          <w:szCs w:val="24"/>
          <w:lang w:val="en-US" w:bidi="ar-EG"/>
        </w:rPr>
        <w:t xml:space="preserve"> request.</w:t>
      </w:r>
    </w:p>
    <w:p w14:paraId="64139DB0" w14:textId="77777777" w:rsidR="00B231E3" w:rsidRPr="00B231E3" w:rsidRDefault="00B231E3" w:rsidP="007D21E6">
      <w:pPr>
        <w:bidi w:val="0"/>
        <w:spacing w:after="0" w:line="480" w:lineRule="auto"/>
        <w:jc w:val="both"/>
        <w:rPr>
          <w:rFonts w:ascii="Times New Roman" w:hAnsi="Times New Roman" w:cs="Times New Roman"/>
          <w:b/>
          <w:bCs/>
          <w:sz w:val="24"/>
          <w:szCs w:val="24"/>
          <w:lang w:val="en-US" w:bidi="ar-EG"/>
        </w:rPr>
      </w:pPr>
      <w:r w:rsidRPr="00A73BE7">
        <w:rPr>
          <w:rFonts w:ascii="Times New Roman" w:hAnsi="Times New Roman" w:cs="Times New Roman"/>
          <w:b/>
          <w:bCs/>
          <w:sz w:val="24"/>
          <w:szCs w:val="24"/>
          <w:lang w:val="en-US" w:bidi="ar-EG"/>
        </w:rPr>
        <w:t>Competing interests</w:t>
      </w:r>
    </w:p>
    <w:p w14:paraId="5F954E04" w14:textId="77777777" w:rsidR="00B231E3" w:rsidRPr="00A73BE7" w:rsidRDefault="00B231E3" w:rsidP="007D21E6">
      <w:pPr>
        <w:bidi w:val="0"/>
        <w:spacing w:after="0" w:line="480" w:lineRule="auto"/>
        <w:jc w:val="both"/>
        <w:rPr>
          <w:rFonts w:ascii="Times New Roman" w:hAnsi="Times New Roman" w:cs="Times New Roman"/>
          <w:sz w:val="24"/>
          <w:szCs w:val="24"/>
          <w:lang w:val="en-US" w:bidi="ar-EG"/>
        </w:rPr>
      </w:pPr>
      <w:r w:rsidRPr="00A73BE7">
        <w:rPr>
          <w:rFonts w:ascii="Times New Roman" w:hAnsi="Times New Roman" w:cs="Times New Roman"/>
          <w:sz w:val="24"/>
          <w:szCs w:val="24"/>
          <w:lang w:val="en-US" w:bidi="ar-EG"/>
        </w:rPr>
        <w:t>The authors declare that they have no competing interests.</w:t>
      </w:r>
    </w:p>
    <w:p w14:paraId="1C427BD4" w14:textId="77777777" w:rsidR="008A021A" w:rsidRPr="000B59AD" w:rsidRDefault="008A021A" w:rsidP="007D21E6">
      <w:pPr>
        <w:pStyle w:val="NormalWeb"/>
        <w:bidi w:val="0"/>
        <w:spacing w:after="0" w:line="480" w:lineRule="auto"/>
        <w:jc w:val="both"/>
        <w:rPr>
          <w:rFonts w:asciiTheme="majorBidi" w:hAnsiTheme="majorBidi" w:cstheme="majorBidi"/>
          <w:b/>
          <w:bCs/>
          <w:lang w:bidi="ar-EG"/>
        </w:rPr>
      </w:pPr>
      <w:bookmarkStart w:id="30" w:name="_Hlk205109044"/>
      <w:r w:rsidRPr="000B59AD">
        <w:rPr>
          <w:rFonts w:asciiTheme="majorBidi" w:hAnsiTheme="majorBidi" w:cstheme="majorBidi"/>
          <w:b/>
          <w:bCs/>
          <w:lang w:bidi="ar-EG"/>
        </w:rPr>
        <w:t>Funding:</w:t>
      </w:r>
    </w:p>
    <w:p w14:paraId="3D952DA3" w14:textId="77777777" w:rsidR="008A021A" w:rsidRDefault="008A021A" w:rsidP="007D21E6">
      <w:pPr>
        <w:pStyle w:val="NormalWeb"/>
        <w:bidi w:val="0"/>
        <w:spacing w:line="480" w:lineRule="auto"/>
        <w:jc w:val="both"/>
        <w:rPr>
          <w:rFonts w:asciiTheme="majorBidi" w:hAnsiTheme="majorBidi" w:cstheme="majorBidi"/>
          <w:lang w:val="en-US" w:bidi="ar-EG"/>
        </w:rPr>
      </w:pPr>
      <w:r w:rsidRPr="0038191E">
        <w:rPr>
          <w:rFonts w:asciiTheme="majorBidi" w:hAnsiTheme="majorBidi" w:cstheme="majorBidi"/>
          <w:lang w:val="en-US" w:bidi="ar-EG"/>
        </w:rPr>
        <w:t>Open access funding provided by The Science, Technology</w:t>
      </w:r>
      <w:r>
        <w:rPr>
          <w:rFonts w:asciiTheme="majorBidi" w:hAnsiTheme="majorBidi" w:cstheme="majorBidi"/>
          <w:lang w:val="en-US" w:bidi="ar-EG"/>
        </w:rPr>
        <w:t xml:space="preserve"> </w:t>
      </w:r>
      <w:r w:rsidRPr="0038191E">
        <w:rPr>
          <w:rFonts w:asciiTheme="majorBidi" w:hAnsiTheme="majorBidi" w:cstheme="majorBidi"/>
          <w:lang w:val="en-US" w:bidi="ar-EG"/>
        </w:rPr>
        <w:t>&amp; Innovation Funding Authority (STDF) in cooperation with</w:t>
      </w:r>
      <w:r>
        <w:rPr>
          <w:rFonts w:asciiTheme="majorBidi" w:hAnsiTheme="majorBidi" w:cstheme="majorBidi"/>
          <w:lang w:val="en-US" w:bidi="ar-EG"/>
        </w:rPr>
        <w:t xml:space="preserve"> </w:t>
      </w:r>
      <w:r w:rsidRPr="0038191E">
        <w:rPr>
          <w:rFonts w:asciiTheme="majorBidi" w:hAnsiTheme="majorBidi" w:cstheme="majorBidi"/>
          <w:lang w:val="en-US" w:bidi="ar-EG"/>
        </w:rPr>
        <w:t>The Egyptian Knowledge Bank (EKB). The Science, Technolog</w:t>
      </w:r>
      <w:r>
        <w:rPr>
          <w:rFonts w:asciiTheme="majorBidi" w:hAnsiTheme="majorBidi" w:cstheme="majorBidi"/>
          <w:lang w:val="en-US" w:bidi="ar-EG"/>
        </w:rPr>
        <w:t xml:space="preserve">y </w:t>
      </w:r>
      <w:r w:rsidRPr="0038191E">
        <w:rPr>
          <w:rFonts w:asciiTheme="majorBidi" w:hAnsiTheme="majorBidi" w:cstheme="majorBidi"/>
          <w:lang w:val="en-US" w:bidi="ar-EG"/>
        </w:rPr>
        <w:t>&amp; Innovation Funding Authority (STDF), in collaboration with the</w:t>
      </w:r>
      <w:r>
        <w:rPr>
          <w:rFonts w:asciiTheme="majorBidi" w:hAnsiTheme="majorBidi" w:cstheme="majorBidi"/>
          <w:lang w:val="en-US" w:bidi="ar-EG"/>
        </w:rPr>
        <w:t xml:space="preserve"> </w:t>
      </w:r>
      <w:r w:rsidRPr="0038191E">
        <w:rPr>
          <w:rFonts w:asciiTheme="majorBidi" w:hAnsiTheme="majorBidi" w:cstheme="majorBidi"/>
          <w:lang w:val="en-US" w:bidi="ar-EG"/>
        </w:rPr>
        <w:t>Egyptian Knowledge Bank (EKB), is offering open access funding.</w:t>
      </w:r>
      <w:r>
        <w:rPr>
          <w:rFonts w:asciiTheme="majorBidi" w:hAnsiTheme="majorBidi" w:cstheme="majorBidi"/>
          <w:lang w:val="en-US" w:bidi="ar-EG"/>
        </w:rPr>
        <w:t xml:space="preserve"> </w:t>
      </w:r>
      <w:r w:rsidRPr="0038191E">
        <w:rPr>
          <w:rFonts w:asciiTheme="majorBidi" w:hAnsiTheme="majorBidi" w:cstheme="majorBidi"/>
          <w:lang w:val="en-US" w:bidi="ar-EG"/>
        </w:rPr>
        <w:t>The authors affirm that no funding, money, or other assistance was</w:t>
      </w:r>
      <w:r>
        <w:rPr>
          <w:rFonts w:asciiTheme="majorBidi" w:hAnsiTheme="majorBidi" w:cstheme="majorBidi"/>
          <w:lang w:val="en-US" w:bidi="ar-EG"/>
        </w:rPr>
        <w:t xml:space="preserve"> </w:t>
      </w:r>
      <w:r w:rsidRPr="0038191E">
        <w:rPr>
          <w:rFonts w:asciiTheme="majorBidi" w:hAnsiTheme="majorBidi" w:cstheme="majorBidi"/>
          <w:lang w:val="en-US" w:bidi="ar-EG"/>
        </w:rPr>
        <w:t xml:space="preserve">obtained </w:t>
      </w:r>
      <w:proofErr w:type="gramStart"/>
      <w:r w:rsidRPr="0038191E">
        <w:rPr>
          <w:rFonts w:asciiTheme="majorBidi" w:hAnsiTheme="majorBidi" w:cstheme="majorBidi"/>
          <w:lang w:val="en-US" w:bidi="ar-EG"/>
        </w:rPr>
        <w:t>in order to</w:t>
      </w:r>
      <w:proofErr w:type="gramEnd"/>
      <w:r w:rsidRPr="0038191E">
        <w:rPr>
          <w:rFonts w:asciiTheme="majorBidi" w:hAnsiTheme="majorBidi" w:cstheme="majorBidi"/>
          <w:lang w:val="en-US" w:bidi="ar-EG"/>
        </w:rPr>
        <w:t xml:space="preserve"> prepare this paper.</w:t>
      </w:r>
    </w:p>
    <w:p w14:paraId="348CC0FB" w14:textId="0E9365BB" w:rsidR="00812B83" w:rsidRPr="000B59AD" w:rsidRDefault="00FB2831" w:rsidP="007D21E6">
      <w:pPr>
        <w:bidi w:val="0"/>
        <w:spacing w:after="0" w:line="480" w:lineRule="auto"/>
        <w:jc w:val="both"/>
        <w:rPr>
          <w:rFonts w:asciiTheme="majorBidi" w:hAnsiTheme="majorBidi" w:cstheme="majorBidi"/>
          <w:color w:val="FF0000"/>
          <w:sz w:val="24"/>
          <w:szCs w:val="24"/>
        </w:rPr>
      </w:pPr>
      <w:r w:rsidRPr="000B59AD">
        <w:rPr>
          <w:rFonts w:asciiTheme="majorBidi" w:hAnsiTheme="majorBidi" w:cstheme="majorBidi"/>
          <w:b/>
          <w:bCs/>
          <w:sz w:val="24"/>
          <w:szCs w:val="24"/>
          <w:lang w:bidi="ar-EG"/>
        </w:rPr>
        <w:t xml:space="preserve">Author </w:t>
      </w:r>
      <w:r w:rsidRPr="000B59AD">
        <w:rPr>
          <w:rFonts w:ascii="Times New Roman" w:hAnsi="Times New Roman" w:cs="Times New Roman"/>
          <w:b/>
          <w:bCs/>
          <w:sz w:val="24"/>
          <w:szCs w:val="24"/>
        </w:rPr>
        <w:t>contributions:</w:t>
      </w:r>
    </w:p>
    <w:p w14:paraId="6E95F71A" w14:textId="47B26C95" w:rsidR="00B86200" w:rsidRPr="000B59AD" w:rsidRDefault="00FB2831" w:rsidP="007D21E6">
      <w:pPr>
        <w:bidi w:val="0"/>
        <w:spacing w:after="0" w:line="480" w:lineRule="auto"/>
        <w:jc w:val="both"/>
        <w:rPr>
          <w:rFonts w:asciiTheme="majorBidi" w:hAnsiTheme="majorBidi" w:cstheme="majorBidi"/>
          <w:sz w:val="24"/>
          <w:szCs w:val="24"/>
          <w:lang w:bidi="ar-EG"/>
        </w:rPr>
      </w:pPr>
      <w:r w:rsidRPr="000B59AD">
        <w:rPr>
          <w:rFonts w:asciiTheme="majorBidi" w:hAnsiTheme="majorBidi" w:cstheme="majorBidi"/>
          <w:sz w:val="24"/>
          <w:szCs w:val="24"/>
          <w:lang w:bidi="ar-EG"/>
        </w:rPr>
        <w:t xml:space="preserve">The authors’ responsibilities were as follows: </w:t>
      </w:r>
      <w:r w:rsidRPr="000B59AD">
        <w:rPr>
          <w:rFonts w:ascii="Times New Roman" w:hAnsi="Times New Roman" w:cs="Times New Roman"/>
          <w:sz w:val="24"/>
          <w:szCs w:val="24"/>
          <w:lang w:bidi="ar-EG"/>
        </w:rPr>
        <w:t>study</w:t>
      </w:r>
      <w:r w:rsidRPr="000B59AD">
        <w:rPr>
          <w:rFonts w:asciiTheme="majorBidi" w:hAnsiTheme="majorBidi" w:cstheme="majorBidi"/>
          <w:sz w:val="24"/>
          <w:szCs w:val="24"/>
          <w:lang w:bidi="ar-EG"/>
        </w:rPr>
        <w:t xml:space="preserve"> design: RAS and ME; data collection: RAS; analysis and interpretation of the data: RAS, DME, SME, TS and ME; drafting of the manuscript: RAS and SME; critical revision of the manuscript: RAS and SME; </w:t>
      </w:r>
      <w:r w:rsidRPr="000B59AD">
        <w:rPr>
          <w:rFonts w:ascii="Times New Roman" w:hAnsi="Times New Roman" w:cs="Times New Roman"/>
          <w:sz w:val="24"/>
          <w:szCs w:val="24"/>
          <w:lang w:bidi="ar-EG"/>
        </w:rPr>
        <w:t xml:space="preserve">and </w:t>
      </w:r>
      <w:r w:rsidRPr="000B59AD">
        <w:rPr>
          <w:rFonts w:asciiTheme="majorBidi" w:hAnsiTheme="majorBidi" w:cstheme="majorBidi"/>
          <w:sz w:val="24"/>
          <w:szCs w:val="24"/>
          <w:lang w:bidi="ar-EG"/>
        </w:rPr>
        <w:t xml:space="preserve">study supervision: RAS and ME. All </w:t>
      </w:r>
      <w:r w:rsidRPr="000B59AD">
        <w:rPr>
          <w:rFonts w:ascii="Times New Roman" w:hAnsi="Times New Roman" w:cs="Times New Roman"/>
          <w:sz w:val="24"/>
          <w:szCs w:val="24"/>
          <w:lang w:bidi="ar-EG"/>
        </w:rPr>
        <w:t xml:space="preserve">the </w:t>
      </w:r>
      <w:r w:rsidRPr="000B59AD">
        <w:rPr>
          <w:rFonts w:asciiTheme="majorBidi" w:hAnsiTheme="majorBidi" w:cstheme="majorBidi"/>
          <w:sz w:val="24"/>
          <w:szCs w:val="24"/>
          <w:lang w:bidi="ar-EG"/>
        </w:rPr>
        <w:t>authors read and approved the final manuscript.</w:t>
      </w:r>
    </w:p>
    <w:bookmarkEnd w:id="30"/>
    <w:p w14:paraId="6C6A217D" w14:textId="2AEBBF6D" w:rsidR="00B231E3" w:rsidRDefault="00B231E3" w:rsidP="007D21E6">
      <w:pPr>
        <w:pStyle w:val="NormalWeb"/>
        <w:bidi w:val="0"/>
        <w:spacing w:line="480" w:lineRule="auto"/>
        <w:jc w:val="both"/>
        <w:rPr>
          <w:rFonts w:asciiTheme="majorBidi" w:hAnsiTheme="majorBidi" w:cstheme="majorBidi"/>
          <w:lang w:bidi="ar-EG"/>
        </w:rPr>
      </w:pPr>
      <w:r w:rsidRPr="00B231E3">
        <w:rPr>
          <w:rFonts w:asciiTheme="majorBidi" w:hAnsiTheme="majorBidi" w:cstheme="majorBidi"/>
          <w:b/>
          <w:bCs/>
          <w:lang w:bidi="ar-EG"/>
        </w:rPr>
        <w:t>Acknowledgements</w:t>
      </w:r>
      <w:r w:rsidRPr="00B231E3">
        <w:rPr>
          <w:rFonts w:asciiTheme="majorBidi" w:hAnsiTheme="majorBidi" w:cstheme="majorBidi"/>
          <w:lang w:bidi="ar-EG"/>
        </w:rPr>
        <w:br/>
      </w:r>
      <w:bookmarkStart w:id="31" w:name="_Hlk205108413"/>
      <w:r w:rsidRPr="00B231E3">
        <w:rPr>
          <w:rFonts w:asciiTheme="majorBidi" w:hAnsiTheme="majorBidi" w:cstheme="majorBidi"/>
          <w:lang w:bidi="ar-EG"/>
        </w:rPr>
        <w:t>The authors would like to sincerely thank Dr. Hany M. Ibrahim, Professor of pharmaceutical technology, Faculty of Pharmacy, Misr International University, for his valuable support and assistance. His contribution was instrumental to the successful progress of this research.</w:t>
      </w:r>
    </w:p>
    <w:p w14:paraId="0DC82AA3" w14:textId="1FED4483" w:rsidR="007B1C1C" w:rsidRPr="000B59AD" w:rsidRDefault="007B1C1C" w:rsidP="007D21E6">
      <w:pPr>
        <w:pStyle w:val="NormalWeb"/>
        <w:bidi w:val="0"/>
        <w:spacing w:line="480" w:lineRule="auto"/>
        <w:jc w:val="both"/>
      </w:pPr>
      <w:r w:rsidRPr="000B59AD">
        <w:t>ORCID IDs:</w:t>
      </w:r>
    </w:p>
    <w:p w14:paraId="531869C5" w14:textId="21EB8911" w:rsidR="007B1C1C" w:rsidRPr="000B59AD" w:rsidRDefault="007B1C1C" w:rsidP="007D21E6">
      <w:pPr>
        <w:bidi w:val="0"/>
        <w:spacing w:after="0" w:line="480" w:lineRule="auto"/>
        <w:jc w:val="both"/>
        <w:rPr>
          <w:rFonts w:ascii="Times New Roman" w:hAnsi="Times New Roman" w:cs="Times New Roman"/>
          <w:sz w:val="24"/>
          <w:szCs w:val="24"/>
        </w:rPr>
      </w:pPr>
      <w:r w:rsidRPr="000B59AD">
        <w:rPr>
          <w:rFonts w:ascii="Times New Roman" w:hAnsi="Times New Roman" w:cs="Times New Roman"/>
          <w:sz w:val="24"/>
          <w:szCs w:val="24"/>
        </w:rPr>
        <w:t>0009-0000-0367-6573</w:t>
      </w:r>
    </w:p>
    <w:p w14:paraId="727DC7B1" w14:textId="68C9C41A" w:rsidR="007B1C1C" w:rsidRPr="000B59AD" w:rsidRDefault="007B1C1C" w:rsidP="007D21E6">
      <w:pPr>
        <w:bidi w:val="0"/>
        <w:spacing w:after="0" w:line="480" w:lineRule="auto"/>
        <w:jc w:val="both"/>
        <w:rPr>
          <w:rFonts w:ascii="Times New Roman" w:hAnsi="Times New Roman" w:cs="Times New Roman"/>
          <w:sz w:val="24"/>
          <w:szCs w:val="24"/>
        </w:rPr>
      </w:pPr>
      <w:r w:rsidRPr="000B59AD">
        <w:rPr>
          <w:rFonts w:ascii="Times New Roman" w:hAnsi="Times New Roman" w:cs="Times New Roman"/>
          <w:sz w:val="24"/>
          <w:szCs w:val="24"/>
        </w:rPr>
        <w:t>0000-0001-9187-785X</w:t>
      </w:r>
    </w:p>
    <w:p w14:paraId="03FBC220" w14:textId="1B54A20D" w:rsidR="00DC6E4D" w:rsidRPr="000B59AD" w:rsidRDefault="00DC6E4D" w:rsidP="007D21E6">
      <w:pPr>
        <w:bidi w:val="0"/>
        <w:spacing w:after="0" w:line="480" w:lineRule="auto"/>
        <w:jc w:val="both"/>
        <w:rPr>
          <w:rFonts w:ascii="Times New Roman" w:hAnsi="Times New Roman" w:cs="Times New Roman"/>
          <w:sz w:val="24"/>
          <w:szCs w:val="24"/>
        </w:rPr>
      </w:pPr>
      <w:r w:rsidRPr="000B59AD">
        <w:rPr>
          <w:rFonts w:ascii="Times New Roman" w:hAnsi="Times New Roman" w:cs="Times New Roman"/>
          <w:sz w:val="24"/>
          <w:szCs w:val="24"/>
        </w:rPr>
        <w:lastRenderedPageBreak/>
        <w:t>0000-0002-1570-4524</w:t>
      </w:r>
    </w:p>
    <w:p w14:paraId="4B073BFE" w14:textId="1135EA23" w:rsidR="00DC6E4D" w:rsidRPr="000B59AD" w:rsidRDefault="00DC6E4D" w:rsidP="007D21E6">
      <w:pPr>
        <w:bidi w:val="0"/>
        <w:spacing w:after="0" w:line="480" w:lineRule="auto"/>
        <w:jc w:val="both"/>
        <w:rPr>
          <w:rFonts w:ascii="Times New Roman" w:hAnsi="Times New Roman" w:cs="Times New Roman"/>
          <w:sz w:val="24"/>
          <w:szCs w:val="24"/>
        </w:rPr>
      </w:pPr>
      <w:r w:rsidRPr="000B59AD">
        <w:rPr>
          <w:rFonts w:ascii="Times New Roman" w:hAnsi="Times New Roman" w:cs="Times New Roman"/>
          <w:sz w:val="24"/>
          <w:szCs w:val="24"/>
        </w:rPr>
        <w:t>0000-0003-0908-2113</w:t>
      </w:r>
    </w:p>
    <w:p w14:paraId="3714CD85" w14:textId="6FEF4E68" w:rsidR="007B1C1C" w:rsidRPr="000B59AD" w:rsidRDefault="007B1C1C" w:rsidP="007D21E6">
      <w:pPr>
        <w:bidi w:val="0"/>
        <w:spacing w:after="0" w:line="480" w:lineRule="auto"/>
        <w:jc w:val="both"/>
        <w:rPr>
          <w:rFonts w:ascii="Times New Roman" w:hAnsi="Times New Roman" w:cs="Times New Roman"/>
          <w:sz w:val="24"/>
          <w:szCs w:val="24"/>
        </w:rPr>
      </w:pPr>
      <w:r w:rsidRPr="000B59AD">
        <w:rPr>
          <w:rFonts w:ascii="Times New Roman" w:hAnsi="Times New Roman" w:cs="Times New Roman"/>
          <w:sz w:val="24"/>
          <w:szCs w:val="24"/>
        </w:rPr>
        <w:t>0000-0002-9713-8510</w:t>
      </w:r>
    </w:p>
    <w:bookmarkEnd w:id="31"/>
    <w:p w14:paraId="298CDF9D" w14:textId="4D6E0AB8" w:rsidR="00103F33" w:rsidRPr="000B59AD" w:rsidRDefault="00FB2831" w:rsidP="007D21E6">
      <w:pPr>
        <w:bidi w:val="0"/>
        <w:spacing w:after="0" w:line="480" w:lineRule="auto"/>
        <w:jc w:val="both"/>
        <w:rPr>
          <w:rFonts w:asciiTheme="majorBidi" w:hAnsiTheme="majorBidi" w:cstheme="majorBidi"/>
          <w:b/>
          <w:bCs/>
          <w:sz w:val="28"/>
          <w:szCs w:val="28"/>
          <w:lang w:bidi="ar-EG"/>
        </w:rPr>
      </w:pPr>
      <w:r w:rsidRPr="000B59AD">
        <w:rPr>
          <w:rFonts w:asciiTheme="majorBidi" w:hAnsiTheme="majorBidi" w:cstheme="majorBidi"/>
          <w:b/>
          <w:bCs/>
          <w:sz w:val="28"/>
          <w:szCs w:val="28"/>
          <w:lang w:bidi="ar-EG"/>
        </w:rPr>
        <w:t>References</w:t>
      </w:r>
    </w:p>
    <w:p w14:paraId="6FFC5F2E"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Hochwald DA, Davis WH (1992) Bone grafting in the maxillary sinus floor. In: Worthington P, </w:t>
      </w:r>
      <w:proofErr w:type="spellStart"/>
      <w:r w:rsidRPr="000B59AD">
        <w:rPr>
          <w:rFonts w:asciiTheme="majorBidi" w:hAnsiTheme="majorBidi" w:cstheme="majorBidi"/>
          <w:sz w:val="24"/>
          <w:szCs w:val="24"/>
        </w:rPr>
        <w:t>Brånemark</w:t>
      </w:r>
      <w:proofErr w:type="spellEnd"/>
      <w:r w:rsidRPr="000B59AD">
        <w:rPr>
          <w:rFonts w:asciiTheme="majorBidi" w:hAnsiTheme="majorBidi" w:cstheme="majorBidi"/>
          <w:sz w:val="24"/>
          <w:szCs w:val="24"/>
        </w:rPr>
        <w:t xml:space="preserve"> P-I (eds). Advanced Osseointegration Surgery: Application in the Maxillary Region. Chicago: Quintessence 175–181</w:t>
      </w:r>
    </w:p>
    <w:p w14:paraId="3FDC55EE"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Pjetursson BE, Tan WC, Zwahlen M, Lang NP (2008) A systematic review of the success of sinus floor elevation and survival of implants inserted in combination with sinus floor elevation. Part I: Lateral approach. J Clin </w:t>
      </w:r>
      <w:proofErr w:type="spellStart"/>
      <w:r w:rsidRPr="000B59AD">
        <w:rPr>
          <w:rFonts w:asciiTheme="majorBidi" w:hAnsiTheme="majorBidi" w:cstheme="majorBidi"/>
          <w:sz w:val="24"/>
          <w:szCs w:val="24"/>
        </w:rPr>
        <w:t>Periodontol</w:t>
      </w:r>
      <w:proofErr w:type="spellEnd"/>
      <w:r w:rsidRPr="000B59AD">
        <w:rPr>
          <w:rFonts w:asciiTheme="majorBidi" w:hAnsiTheme="majorBidi" w:cstheme="majorBidi"/>
          <w:sz w:val="24"/>
          <w:szCs w:val="24"/>
        </w:rPr>
        <w:t xml:space="preserve"> 35 (Suppl. 8): 216-240</w:t>
      </w:r>
    </w:p>
    <w:p w14:paraId="02D96CCC" w14:textId="696C09AA"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Rosen PS, Summers R, Mellado JR, Salkin LM, Shanaman RH, Marks MH, Fugazzotto PA (1999) The bone added osteotome sinus floor elevation technique: </w:t>
      </w:r>
      <w:proofErr w:type="spellStart"/>
      <w:r w:rsidRPr="000B59AD">
        <w:rPr>
          <w:rFonts w:asciiTheme="majorBidi" w:hAnsiTheme="majorBidi" w:cstheme="majorBidi"/>
          <w:sz w:val="24"/>
          <w:szCs w:val="24"/>
        </w:rPr>
        <w:t>multicenter</w:t>
      </w:r>
      <w:proofErr w:type="spellEnd"/>
      <w:r w:rsidRPr="000B59AD">
        <w:rPr>
          <w:rFonts w:asciiTheme="majorBidi" w:hAnsiTheme="majorBidi" w:cstheme="majorBidi"/>
          <w:sz w:val="24"/>
          <w:szCs w:val="24"/>
        </w:rPr>
        <w:t xml:space="preserve"> retrospective report of consecutively treated patients. International Journal of Oral Maxillofacial Implants 14: 853-858</w:t>
      </w:r>
    </w:p>
    <w:p w14:paraId="6A2F7FB6"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Baldi D, </w:t>
      </w:r>
      <w:proofErr w:type="spellStart"/>
      <w:r w:rsidRPr="000B59AD">
        <w:rPr>
          <w:rFonts w:asciiTheme="majorBidi" w:hAnsiTheme="majorBidi" w:cstheme="majorBidi"/>
          <w:sz w:val="24"/>
          <w:szCs w:val="24"/>
        </w:rPr>
        <w:t>Menini</w:t>
      </w:r>
      <w:proofErr w:type="spellEnd"/>
      <w:r w:rsidRPr="000B59AD">
        <w:rPr>
          <w:rFonts w:asciiTheme="majorBidi" w:hAnsiTheme="majorBidi" w:cstheme="majorBidi"/>
          <w:sz w:val="24"/>
          <w:szCs w:val="24"/>
        </w:rPr>
        <w:t xml:space="preserve"> M, Pera F, Ravera G, Pera P (2011) Sinus floor elevation using osteotomes or piezoelectric surgery. Int J Oral </w:t>
      </w:r>
      <w:proofErr w:type="spellStart"/>
      <w:r w:rsidRPr="000B59AD">
        <w:rPr>
          <w:rFonts w:asciiTheme="majorBidi" w:hAnsiTheme="majorBidi" w:cstheme="majorBidi"/>
          <w:sz w:val="24"/>
          <w:szCs w:val="24"/>
        </w:rPr>
        <w:t>Maxillofac</w:t>
      </w:r>
      <w:proofErr w:type="spellEnd"/>
      <w:r w:rsidRPr="000B59AD">
        <w:rPr>
          <w:rFonts w:asciiTheme="majorBidi" w:hAnsiTheme="majorBidi" w:cstheme="majorBidi"/>
          <w:sz w:val="24"/>
          <w:szCs w:val="24"/>
        </w:rPr>
        <w:t xml:space="preserve"> </w:t>
      </w:r>
      <w:proofErr w:type="spellStart"/>
      <w:r w:rsidRPr="000B59AD">
        <w:rPr>
          <w:rFonts w:asciiTheme="majorBidi" w:hAnsiTheme="majorBidi" w:cstheme="majorBidi"/>
          <w:sz w:val="24"/>
          <w:szCs w:val="24"/>
        </w:rPr>
        <w:t>Surg</w:t>
      </w:r>
      <w:proofErr w:type="spellEnd"/>
      <w:r w:rsidRPr="000B59AD">
        <w:rPr>
          <w:rFonts w:asciiTheme="majorBidi" w:hAnsiTheme="majorBidi" w:cstheme="majorBidi"/>
          <w:sz w:val="24"/>
          <w:szCs w:val="24"/>
        </w:rPr>
        <w:t xml:space="preserve"> 40(5): 497-503</w:t>
      </w:r>
    </w:p>
    <w:p w14:paraId="3B434C66"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Cordaro L (2003) Bilateral simultaneous augmentation of the maxillary sinus floor with </w:t>
      </w:r>
      <w:proofErr w:type="spellStart"/>
      <w:r w:rsidRPr="000B59AD">
        <w:rPr>
          <w:rFonts w:asciiTheme="majorBidi" w:hAnsiTheme="majorBidi" w:cstheme="majorBidi"/>
          <w:sz w:val="24"/>
          <w:szCs w:val="24"/>
        </w:rPr>
        <w:t>particulated</w:t>
      </w:r>
      <w:proofErr w:type="spellEnd"/>
      <w:r w:rsidRPr="000B59AD">
        <w:rPr>
          <w:rFonts w:asciiTheme="majorBidi" w:hAnsiTheme="majorBidi" w:cstheme="majorBidi"/>
          <w:sz w:val="24"/>
          <w:szCs w:val="24"/>
        </w:rPr>
        <w:t xml:space="preserve"> mandible. Report of a technique and preliminary results. Clin Oral Implants Res 14(2):201-6</w:t>
      </w:r>
    </w:p>
    <w:p w14:paraId="1FD6C963"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proofErr w:type="spellStart"/>
      <w:r w:rsidRPr="000B59AD">
        <w:rPr>
          <w:rFonts w:asciiTheme="majorBidi" w:hAnsiTheme="majorBidi" w:cstheme="majorBidi"/>
          <w:sz w:val="24"/>
          <w:szCs w:val="24"/>
        </w:rPr>
        <w:t>Tadjoedin</w:t>
      </w:r>
      <w:proofErr w:type="spellEnd"/>
      <w:r w:rsidRPr="000B59AD">
        <w:rPr>
          <w:rFonts w:asciiTheme="majorBidi" w:hAnsiTheme="majorBidi" w:cstheme="majorBidi"/>
          <w:sz w:val="24"/>
          <w:szCs w:val="24"/>
        </w:rPr>
        <w:t xml:space="preserve"> ES, de Lange GL, </w:t>
      </w:r>
      <w:proofErr w:type="spellStart"/>
      <w:r w:rsidRPr="000B59AD">
        <w:rPr>
          <w:rFonts w:asciiTheme="majorBidi" w:hAnsiTheme="majorBidi" w:cstheme="majorBidi"/>
          <w:sz w:val="24"/>
          <w:szCs w:val="24"/>
        </w:rPr>
        <w:t>Lyaruu</w:t>
      </w:r>
      <w:proofErr w:type="spellEnd"/>
      <w:r w:rsidRPr="000B59AD">
        <w:rPr>
          <w:rFonts w:asciiTheme="majorBidi" w:hAnsiTheme="majorBidi" w:cstheme="majorBidi"/>
          <w:sz w:val="24"/>
          <w:szCs w:val="24"/>
        </w:rPr>
        <w:t xml:space="preserve"> DM, Kuiper L, Burger EH (2002) High concentration of bioactive glass material (</w:t>
      </w:r>
      <w:proofErr w:type="spellStart"/>
      <w:r w:rsidRPr="000B59AD">
        <w:rPr>
          <w:rFonts w:asciiTheme="majorBidi" w:hAnsiTheme="majorBidi" w:cstheme="majorBidi"/>
          <w:sz w:val="24"/>
          <w:szCs w:val="24"/>
        </w:rPr>
        <w:t>BioGran</w:t>
      </w:r>
      <w:proofErr w:type="spellEnd"/>
      <w:r w:rsidRPr="000B59AD">
        <w:rPr>
          <w:rFonts w:asciiTheme="majorBidi" w:hAnsiTheme="majorBidi" w:cstheme="majorBidi"/>
          <w:sz w:val="24"/>
          <w:szCs w:val="24"/>
        </w:rPr>
        <w:t>) vs. autogenous bone for sinus floor elevation. Clin Oral Implants Res 13(4):428-36.</w:t>
      </w:r>
    </w:p>
    <w:p w14:paraId="0DF896C3"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Kalk WWI, </w:t>
      </w:r>
      <w:proofErr w:type="spellStart"/>
      <w:r w:rsidRPr="000B59AD">
        <w:rPr>
          <w:rFonts w:asciiTheme="majorBidi" w:hAnsiTheme="majorBidi" w:cstheme="majorBidi"/>
          <w:sz w:val="24"/>
          <w:szCs w:val="24"/>
        </w:rPr>
        <w:t>Raghoebar</w:t>
      </w:r>
      <w:proofErr w:type="spellEnd"/>
      <w:r w:rsidRPr="000B59AD">
        <w:rPr>
          <w:rFonts w:asciiTheme="majorBidi" w:hAnsiTheme="majorBidi" w:cstheme="majorBidi"/>
          <w:sz w:val="24"/>
          <w:szCs w:val="24"/>
        </w:rPr>
        <w:t xml:space="preserve"> GM, Jansma J, </w:t>
      </w:r>
      <w:proofErr w:type="spellStart"/>
      <w:r w:rsidRPr="000B59AD">
        <w:rPr>
          <w:rFonts w:asciiTheme="majorBidi" w:hAnsiTheme="majorBidi" w:cstheme="majorBidi"/>
          <w:sz w:val="24"/>
          <w:szCs w:val="24"/>
        </w:rPr>
        <w:t>Boering</w:t>
      </w:r>
      <w:proofErr w:type="spellEnd"/>
      <w:r w:rsidRPr="000B59AD">
        <w:rPr>
          <w:rFonts w:asciiTheme="majorBidi" w:hAnsiTheme="majorBidi" w:cstheme="majorBidi"/>
          <w:sz w:val="24"/>
          <w:szCs w:val="24"/>
        </w:rPr>
        <w:t xml:space="preserve"> G (1996) Morbidity from iliac crest bone harvesting. J Oral </w:t>
      </w:r>
      <w:proofErr w:type="spellStart"/>
      <w:r w:rsidRPr="000B59AD">
        <w:rPr>
          <w:rFonts w:asciiTheme="majorBidi" w:hAnsiTheme="majorBidi" w:cstheme="majorBidi"/>
          <w:sz w:val="24"/>
          <w:szCs w:val="24"/>
        </w:rPr>
        <w:t>Maxillofac</w:t>
      </w:r>
      <w:proofErr w:type="spellEnd"/>
      <w:r w:rsidRPr="000B59AD">
        <w:rPr>
          <w:rFonts w:asciiTheme="majorBidi" w:hAnsiTheme="majorBidi" w:cstheme="majorBidi"/>
          <w:sz w:val="24"/>
          <w:szCs w:val="24"/>
        </w:rPr>
        <w:t xml:space="preserve"> </w:t>
      </w:r>
      <w:proofErr w:type="spellStart"/>
      <w:r w:rsidRPr="000B59AD">
        <w:rPr>
          <w:rFonts w:asciiTheme="majorBidi" w:hAnsiTheme="majorBidi" w:cstheme="majorBidi"/>
          <w:sz w:val="24"/>
          <w:szCs w:val="24"/>
        </w:rPr>
        <w:t>Surg</w:t>
      </w:r>
      <w:proofErr w:type="spellEnd"/>
      <w:r w:rsidRPr="000B59AD">
        <w:rPr>
          <w:rFonts w:asciiTheme="majorBidi" w:hAnsiTheme="majorBidi" w:cstheme="majorBidi"/>
          <w:sz w:val="24"/>
          <w:szCs w:val="24"/>
        </w:rPr>
        <w:t xml:space="preserve"> 54(12):1424-9</w:t>
      </w:r>
    </w:p>
    <w:p w14:paraId="14BC685F"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lastRenderedPageBreak/>
        <w:t xml:space="preserve">Nevins M, Giannobile WV, McGuire MK, Kao RT, </w:t>
      </w:r>
      <w:proofErr w:type="spellStart"/>
      <w:r w:rsidRPr="000B59AD">
        <w:rPr>
          <w:rFonts w:asciiTheme="majorBidi" w:hAnsiTheme="majorBidi" w:cstheme="majorBidi"/>
          <w:sz w:val="24"/>
          <w:szCs w:val="24"/>
        </w:rPr>
        <w:t>Mellonig</w:t>
      </w:r>
      <w:proofErr w:type="spellEnd"/>
      <w:r w:rsidRPr="000B59AD">
        <w:rPr>
          <w:rFonts w:asciiTheme="majorBidi" w:hAnsiTheme="majorBidi" w:cstheme="majorBidi"/>
          <w:sz w:val="24"/>
          <w:szCs w:val="24"/>
        </w:rPr>
        <w:t xml:space="preserve"> JT, Hinrichs JE, McAllister </w:t>
      </w:r>
      <w:proofErr w:type="spellStart"/>
      <w:proofErr w:type="gramStart"/>
      <w:r w:rsidRPr="000B59AD">
        <w:rPr>
          <w:rFonts w:asciiTheme="majorBidi" w:hAnsiTheme="majorBidi" w:cstheme="majorBidi"/>
          <w:sz w:val="24"/>
          <w:szCs w:val="24"/>
        </w:rPr>
        <w:t>BS,Murphy</w:t>
      </w:r>
      <w:proofErr w:type="spellEnd"/>
      <w:proofErr w:type="gramEnd"/>
      <w:r w:rsidRPr="000B59AD">
        <w:rPr>
          <w:rFonts w:asciiTheme="majorBidi" w:hAnsiTheme="majorBidi" w:cstheme="majorBidi"/>
          <w:sz w:val="24"/>
          <w:szCs w:val="24"/>
        </w:rPr>
        <w:t xml:space="preserve"> KS, McClain PK, Nevins ML, Paquette DW, Han TJ, Reddy MS, Lavin PT, Genco RJ, Lynch SE (2005) Platelet-derived growth factor stimulates bone fill and rate of attachment level gain: results of a large </w:t>
      </w:r>
      <w:proofErr w:type="spellStart"/>
      <w:r w:rsidRPr="000B59AD">
        <w:rPr>
          <w:rFonts w:asciiTheme="majorBidi" w:hAnsiTheme="majorBidi" w:cstheme="majorBidi"/>
          <w:sz w:val="24"/>
          <w:szCs w:val="24"/>
        </w:rPr>
        <w:t>multicenter</w:t>
      </w:r>
      <w:proofErr w:type="spellEnd"/>
      <w:r w:rsidRPr="000B59AD">
        <w:rPr>
          <w:rFonts w:asciiTheme="majorBidi" w:hAnsiTheme="majorBidi" w:cstheme="majorBidi"/>
          <w:sz w:val="24"/>
          <w:szCs w:val="24"/>
        </w:rPr>
        <w:t xml:space="preserve"> randomized controlled trial. J </w:t>
      </w:r>
      <w:proofErr w:type="spellStart"/>
      <w:r w:rsidRPr="000B59AD">
        <w:rPr>
          <w:rFonts w:asciiTheme="majorBidi" w:hAnsiTheme="majorBidi" w:cstheme="majorBidi"/>
          <w:sz w:val="24"/>
          <w:szCs w:val="24"/>
        </w:rPr>
        <w:t>Periodontol</w:t>
      </w:r>
      <w:proofErr w:type="spellEnd"/>
      <w:r w:rsidRPr="000B59AD">
        <w:rPr>
          <w:rFonts w:asciiTheme="majorBidi" w:hAnsiTheme="majorBidi" w:cstheme="majorBidi"/>
          <w:sz w:val="24"/>
          <w:szCs w:val="24"/>
        </w:rPr>
        <w:t xml:space="preserve"> 76:2205–2215</w:t>
      </w:r>
    </w:p>
    <w:p w14:paraId="1AFCBA76"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Tan DX, Manchester LC, Terron MP, Flores LJ, Reiter RJ (2007) One molecule, many derivatives () a never-ending interaction of melatonin with reactive oxygen and nitrogen species? J Pineal Res. Jan; 42:28-42</w:t>
      </w:r>
    </w:p>
    <w:p w14:paraId="08675553" w14:textId="5DE75979" w:rsidR="00417F18"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Deng, L., Hou, M., </w:t>
      </w:r>
      <w:proofErr w:type="spellStart"/>
      <w:r w:rsidRPr="000B59AD">
        <w:rPr>
          <w:rFonts w:asciiTheme="majorBidi" w:hAnsiTheme="majorBidi" w:cstheme="majorBidi"/>
          <w:sz w:val="24"/>
          <w:szCs w:val="24"/>
        </w:rPr>
        <w:t>Lv</w:t>
      </w:r>
      <w:proofErr w:type="spellEnd"/>
      <w:r w:rsidRPr="000B59AD">
        <w:rPr>
          <w:rFonts w:asciiTheme="majorBidi" w:hAnsiTheme="majorBidi" w:cstheme="majorBidi"/>
          <w:sz w:val="24"/>
          <w:szCs w:val="24"/>
        </w:rPr>
        <w:t xml:space="preserve">, N., Zhou, Q., Hua, X., Hu, X., Ge, X., Zhu, X., Xu, Y., Yang, H., Chen, X., Liu, H., &amp; He, F. (2024). Melatonin-encapsuled silk fibroin </w:t>
      </w:r>
      <w:proofErr w:type="spellStart"/>
      <w:r w:rsidRPr="000B59AD">
        <w:rPr>
          <w:rFonts w:asciiTheme="majorBidi" w:hAnsiTheme="majorBidi" w:cstheme="majorBidi"/>
          <w:sz w:val="24"/>
          <w:szCs w:val="24"/>
        </w:rPr>
        <w:t>electrospun</w:t>
      </w:r>
      <w:proofErr w:type="spellEnd"/>
      <w:r w:rsidRPr="000B59AD">
        <w:rPr>
          <w:rFonts w:asciiTheme="majorBidi" w:hAnsiTheme="majorBidi" w:cstheme="majorBidi"/>
          <w:sz w:val="24"/>
          <w:szCs w:val="24"/>
        </w:rPr>
        <w:t xml:space="preserve"> nanofibers promote vascularized bone regeneration through regulation of osteogenesis-angiogenesis coupling. Materials today. Bio, 25, 100985.</w:t>
      </w:r>
    </w:p>
    <w:p w14:paraId="07ED71EA" w14:textId="31A0FF1A"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Permuy M, López-Peña M, González-Cantalapiedra A, Muñoz F (2017) Melatonin: A Review of Its Potential Functions and Effects on Dental Diseases. International journal of molecular sciences, 18(4), 865</w:t>
      </w:r>
    </w:p>
    <w:p w14:paraId="3B37D262"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López-Martínez F, Olivares Ponce PN, Guerra Rodríguez M, Martínez Pedraza R (2012) Melatonin Bone metabolism in oral cavity. International journal of dentistry, 2012(1), 628406.</w:t>
      </w:r>
    </w:p>
    <w:p w14:paraId="678ED22A" w14:textId="58E094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Sethi S, Radio NM, Kotlarczyk MP (2010) Determination of the minimal melatonin exposure required to induce osteoblast differentiation from human mesenchymal stem cells and these effects on downstream signalling pathways. J Pineal Res 49 :222-381</w:t>
      </w:r>
    </w:p>
    <w:p w14:paraId="56A04AA2" w14:textId="77777777" w:rsidR="00E4788D" w:rsidRDefault="00E64A4D" w:rsidP="00E4788D">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El-</w:t>
      </w:r>
      <w:proofErr w:type="spellStart"/>
      <w:r w:rsidRPr="000B59AD">
        <w:rPr>
          <w:rFonts w:asciiTheme="majorBidi" w:hAnsiTheme="majorBidi" w:cstheme="majorBidi"/>
          <w:sz w:val="24"/>
          <w:szCs w:val="24"/>
        </w:rPr>
        <w:t>Gammal</w:t>
      </w:r>
      <w:proofErr w:type="spellEnd"/>
      <w:r w:rsidRPr="000B59AD">
        <w:rPr>
          <w:rFonts w:asciiTheme="majorBidi" w:hAnsiTheme="majorBidi" w:cstheme="majorBidi"/>
          <w:sz w:val="24"/>
          <w:szCs w:val="24"/>
        </w:rPr>
        <w:t xml:space="preserve"> MY, Salem AS, Anees MM, Tawfik MA (2016) Clinical and Radiographic Evaluation of Immediate Loaded Dental Implants </w:t>
      </w:r>
      <w:proofErr w:type="gramStart"/>
      <w:r w:rsidRPr="000B59AD">
        <w:rPr>
          <w:rFonts w:asciiTheme="majorBidi" w:hAnsiTheme="majorBidi" w:cstheme="majorBidi"/>
          <w:sz w:val="24"/>
          <w:szCs w:val="24"/>
        </w:rPr>
        <w:t>With</w:t>
      </w:r>
      <w:proofErr w:type="gramEnd"/>
      <w:r w:rsidRPr="000B59AD">
        <w:rPr>
          <w:rFonts w:asciiTheme="majorBidi" w:hAnsiTheme="majorBidi" w:cstheme="majorBidi"/>
          <w:sz w:val="24"/>
          <w:szCs w:val="24"/>
        </w:rPr>
        <w:t xml:space="preserve"> Local Application of Melatonin: A Preliminary Randomized Controlled Clinical Trial. J Oral </w:t>
      </w:r>
      <w:proofErr w:type="spellStart"/>
      <w:r w:rsidRPr="000B59AD">
        <w:rPr>
          <w:rFonts w:asciiTheme="majorBidi" w:hAnsiTheme="majorBidi" w:cstheme="majorBidi"/>
          <w:sz w:val="24"/>
          <w:szCs w:val="24"/>
        </w:rPr>
        <w:t>Implantol</w:t>
      </w:r>
      <w:proofErr w:type="spellEnd"/>
      <w:r w:rsidRPr="000B59AD">
        <w:rPr>
          <w:rFonts w:asciiTheme="majorBidi" w:hAnsiTheme="majorBidi" w:cstheme="majorBidi"/>
          <w:sz w:val="24"/>
          <w:szCs w:val="24"/>
        </w:rPr>
        <w:t xml:space="preserve"> 42:119-25.</w:t>
      </w:r>
    </w:p>
    <w:p w14:paraId="01F65450" w14:textId="30A48B6F" w:rsidR="006C02D1" w:rsidRPr="00E4788D" w:rsidRDefault="006C02D1" w:rsidP="006C02D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proofErr w:type="spellStart"/>
      <w:r w:rsidRPr="00E4788D">
        <w:rPr>
          <w:rFonts w:asciiTheme="majorBidi" w:hAnsiTheme="majorBidi" w:cstheme="majorBidi"/>
          <w:sz w:val="24"/>
          <w:szCs w:val="24"/>
        </w:rPr>
        <w:lastRenderedPageBreak/>
        <w:t>Keldal</w:t>
      </w:r>
      <w:proofErr w:type="spellEnd"/>
      <w:r w:rsidRPr="00E4788D">
        <w:rPr>
          <w:rFonts w:asciiTheme="majorBidi" w:hAnsiTheme="majorBidi" w:cstheme="majorBidi"/>
          <w:sz w:val="24"/>
          <w:szCs w:val="24"/>
        </w:rPr>
        <w:t xml:space="preserve">, G., Çolak, S., Avcı, G. G., &amp; </w:t>
      </w:r>
      <w:proofErr w:type="spellStart"/>
      <w:r w:rsidRPr="00E4788D">
        <w:rPr>
          <w:rFonts w:asciiTheme="majorBidi" w:hAnsiTheme="majorBidi" w:cstheme="majorBidi"/>
          <w:sz w:val="24"/>
          <w:szCs w:val="24"/>
        </w:rPr>
        <w:t>Gevrek</w:t>
      </w:r>
      <w:proofErr w:type="spellEnd"/>
      <w:r w:rsidRPr="00E4788D">
        <w:rPr>
          <w:rFonts w:asciiTheme="majorBidi" w:hAnsiTheme="majorBidi" w:cstheme="majorBidi"/>
          <w:sz w:val="24"/>
          <w:szCs w:val="24"/>
        </w:rPr>
        <w:t xml:space="preserve">, F. (2025). Evaluation of the effect of melatonin and ascorbic acid on bone healing in a rat model of osteoradionecrosis induced by tooth extraction. BMC oral health, 25(1), 1488. </w:t>
      </w:r>
    </w:p>
    <w:p w14:paraId="56109BAC" w14:textId="77777777" w:rsidR="00A34BA0" w:rsidRPr="000B59AD" w:rsidRDefault="00A34BA0" w:rsidP="00A34BA0">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Hallman M, </w:t>
      </w:r>
      <w:proofErr w:type="spellStart"/>
      <w:r w:rsidRPr="000B59AD">
        <w:rPr>
          <w:rFonts w:asciiTheme="majorBidi" w:hAnsiTheme="majorBidi" w:cstheme="majorBidi"/>
          <w:sz w:val="24"/>
          <w:szCs w:val="24"/>
        </w:rPr>
        <w:t>Sennerby</w:t>
      </w:r>
      <w:proofErr w:type="spellEnd"/>
      <w:r w:rsidRPr="000B59AD">
        <w:rPr>
          <w:rFonts w:asciiTheme="majorBidi" w:hAnsiTheme="majorBidi" w:cstheme="majorBidi"/>
          <w:sz w:val="24"/>
          <w:szCs w:val="24"/>
        </w:rPr>
        <w:t xml:space="preserve"> L, Lundgren S. A clinical and histologic evaluation of implant integration in the posterior maxilla after sinus floor augmentation with autogenous bone, bovine hydroxyapatite, or a 20:80 mixture. Int J Oral </w:t>
      </w:r>
      <w:proofErr w:type="spellStart"/>
      <w:r w:rsidRPr="000B59AD">
        <w:rPr>
          <w:rFonts w:asciiTheme="majorBidi" w:hAnsiTheme="majorBidi" w:cstheme="majorBidi"/>
          <w:sz w:val="24"/>
          <w:szCs w:val="24"/>
        </w:rPr>
        <w:t>Maxillofac</w:t>
      </w:r>
      <w:proofErr w:type="spellEnd"/>
      <w:r w:rsidRPr="000B59AD">
        <w:rPr>
          <w:rFonts w:asciiTheme="majorBidi" w:hAnsiTheme="majorBidi" w:cstheme="majorBidi"/>
          <w:sz w:val="24"/>
          <w:szCs w:val="24"/>
        </w:rPr>
        <w:t xml:space="preserve"> Implants. 2002 Sep-Oct;17(5):635-43. PMID: 12381063.</w:t>
      </w:r>
    </w:p>
    <w:p w14:paraId="0DB1A7AD" w14:textId="0DC3FCCF" w:rsidR="004077B2" w:rsidRDefault="004077B2" w:rsidP="004077B2">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4077B2">
        <w:rPr>
          <w:rFonts w:asciiTheme="majorBidi" w:hAnsiTheme="majorBidi" w:cstheme="majorBidi"/>
          <w:sz w:val="24"/>
          <w:szCs w:val="24"/>
        </w:rPr>
        <w:t xml:space="preserve">Fartash, B., </w:t>
      </w:r>
      <w:proofErr w:type="spellStart"/>
      <w:r w:rsidRPr="004077B2">
        <w:rPr>
          <w:rFonts w:asciiTheme="majorBidi" w:hAnsiTheme="majorBidi" w:cstheme="majorBidi"/>
          <w:sz w:val="24"/>
          <w:szCs w:val="24"/>
        </w:rPr>
        <w:t>Tangerud</w:t>
      </w:r>
      <w:proofErr w:type="spellEnd"/>
      <w:r w:rsidRPr="004077B2">
        <w:rPr>
          <w:rFonts w:asciiTheme="majorBidi" w:hAnsiTheme="majorBidi" w:cstheme="majorBidi"/>
          <w:sz w:val="24"/>
          <w:szCs w:val="24"/>
        </w:rPr>
        <w:t xml:space="preserve">, T., </w:t>
      </w:r>
      <w:proofErr w:type="spellStart"/>
      <w:r w:rsidRPr="004077B2">
        <w:rPr>
          <w:rFonts w:asciiTheme="majorBidi" w:hAnsiTheme="majorBidi" w:cstheme="majorBidi"/>
          <w:sz w:val="24"/>
          <w:szCs w:val="24"/>
        </w:rPr>
        <w:t>Silness</w:t>
      </w:r>
      <w:proofErr w:type="spellEnd"/>
      <w:r w:rsidRPr="004077B2">
        <w:rPr>
          <w:rFonts w:asciiTheme="majorBidi" w:hAnsiTheme="majorBidi" w:cstheme="majorBidi"/>
          <w:sz w:val="24"/>
          <w:szCs w:val="24"/>
        </w:rPr>
        <w:t xml:space="preserve">, J., &amp; Arvidson, K. (1996). Rehabilitation of mandibular edentulism by single crystal sapphire implants and overdentures: </w:t>
      </w:r>
      <w:proofErr w:type="gramStart"/>
      <w:r w:rsidRPr="004077B2">
        <w:rPr>
          <w:rFonts w:asciiTheme="majorBidi" w:hAnsiTheme="majorBidi" w:cstheme="majorBidi"/>
          <w:sz w:val="24"/>
          <w:szCs w:val="24"/>
        </w:rPr>
        <w:t>3-12 year</w:t>
      </w:r>
      <w:proofErr w:type="gramEnd"/>
      <w:r w:rsidRPr="004077B2">
        <w:rPr>
          <w:rFonts w:asciiTheme="majorBidi" w:hAnsiTheme="majorBidi" w:cstheme="majorBidi"/>
          <w:sz w:val="24"/>
          <w:szCs w:val="24"/>
        </w:rPr>
        <w:t xml:space="preserve"> results in 86 patients. A dual </w:t>
      </w:r>
      <w:proofErr w:type="spellStart"/>
      <w:r w:rsidRPr="004077B2">
        <w:rPr>
          <w:rFonts w:asciiTheme="majorBidi" w:hAnsiTheme="majorBidi" w:cstheme="majorBidi"/>
          <w:sz w:val="24"/>
          <w:szCs w:val="24"/>
        </w:rPr>
        <w:t>center</w:t>
      </w:r>
      <w:proofErr w:type="spellEnd"/>
      <w:r w:rsidRPr="004077B2">
        <w:rPr>
          <w:rFonts w:asciiTheme="majorBidi" w:hAnsiTheme="majorBidi" w:cstheme="majorBidi"/>
          <w:sz w:val="24"/>
          <w:szCs w:val="24"/>
        </w:rPr>
        <w:t xml:space="preserve"> international study. </w:t>
      </w:r>
      <w:r w:rsidRPr="004077B2">
        <w:rPr>
          <w:rFonts w:asciiTheme="majorBidi" w:hAnsiTheme="majorBidi" w:cstheme="majorBidi"/>
          <w:i/>
          <w:iCs/>
          <w:sz w:val="24"/>
          <w:szCs w:val="24"/>
        </w:rPr>
        <w:t>Clinical oral implants research</w:t>
      </w:r>
      <w:r w:rsidRPr="004077B2">
        <w:rPr>
          <w:rFonts w:asciiTheme="majorBidi" w:hAnsiTheme="majorBidi" w:cstheme="majorBidi"/>
          <w:sz w:val="24"/>
          <w:szCs w:val="24"/>
        </w:rPr>
        <w:t>, </w:t>
      </w:r>
      <w:r w:rsidRPr="004077B2">
        <w:rPr>
          <w:rFonts w:asciiTheme="majorBidi" w:hAnsiTheme="majorBidi" w:cstheme="majorBidi"/>
          <w:i/>
          <w:iCs/>
          <w:sz w:val="24"/>
          <w:szCs w:val="24"/>
        </w:rPr>
        <w:t>7</w:t>
      </w:r>
      <w:r w:rsidRPr="004077B2">
        <w:rPr>
          <w:rFonts w:asciiTheme="majorBidi" w:hAnsiTheme="majorBidi" w:cstheme="majorBidi"/>
          <w:sz w:val="24"/>
          <w:szCs w:val="24"/>
        </w:rPr>
        <w:t>(3), 220–229.</w:t>
      </w:r>
    </w:p>
    <w:p w14:paraId="3AB4F575"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color w:val="000000" w:themeColor="text1"/>
          <w:sz w:val="24"/>
          <w:szCs w:val="24"/>
        </w:rPr>
      </w:pPr>
      <w:r w:rsidRPr="000B59AD">
        <w:rPr>
          <w:rFonts w:asciiTheme="majorBidi" w:hAnsiTheme="majorBidi" w:cstheme="majorBidi"/>
          <w:color w:val="000000" w:themeColor="text1"/>
          <w:sz w:val="24"/>
          <w:szCs w:val="24"/>
        </w:rPr>
        <w:t>Ismail RM, Ahmed OE, Abdel-Aziz LM (2023) Evaluation of local delivered platelet-rich fibrin versus Melatonin gel on the osseointegration of dental implant: a randomized controlled clinical trial. Tanta Dental Journal 20(1) 47-53</w:t>
      </w:r>
    </w:p>
    <w:p w14:paraId="60826767" w14:textId="4F6EE165" w:rsidR="00B02F51" w:rsidRPr="00B02F51" w:rsidRDefault="00B02F51" w:rsidP="00B02F5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color w:val="000000" w:themeColor="text1"/>
          <w:sz w:val="24"/>
          <w:szCs w:val="24"/>
        </w:rPr>
      </w:pPr>
      <w:r w:rsidRPr="00B02F51">
        <w:rPr>
          <w:rFonts w:asciiTheme="majorBidi" w:hAnsiTheme="majorBidi" w:cstheme="majorBidi"/>
          <w:color w:val="000000" w:themeColor="text1"/>
          <w:sz w:val="24"/>
          <w:szCs w:val="24"/>
        </w:rPr>
        <w:t>Hadi, R. J., Al-Azzawi, A. S., Kamil, N. B., Arora, S., Al-</w:t>
      </w:r>
      <w:proofErr w:type="spellStart"/>
      <w:r w:rsidRPr="00B02F51">
        <w:rPr>
          <w:rFonts w:asciiTheme="majorBidi" w:hAnsiTheme="majorBidi" w:cstheme="majorBidi"/>
          <w:color w:val="000000" w:themeColor="text1"/>
          <w:sz w:val="24"/>
          <w:szCs w:val="24"/>
        </w:rPr>
        <w:t>Ghaban</w:t>
      </w:r>
      <w:proofErr w:type="spellEnd"/>
      <w:r w:rsidRPr="00B02F51">
        <w:rPr>
          <w:rFonts w:asciiTheme="majorBidi" w:hAnsiTheme="majorBidi" w:cstheme="majorBidi"/>
          <w:color w:val="000000" w:themeColor="text1"/>
          <w:sz w:val="24"/>
          <w:szCs w:val="24"/>
        </w:rPr>
        <w:t xml:space="preserve">, N. M. H., &amp; Obaid, D. H. (2024). Histological evaluation of the effectiveness of four decalcifying solutions on rat teeth and bone: An in-vitro study. </w:t>
      </w:r>
      <w:r w:rsidRPr="00B02F51">
        <w:rPr>
          <w:rFonts w:asciiTheme="majorBidi" w:hAnsiTheme="majorBidi" w:cstheme="majorBidi"/>
          <w:i/>
          <w:iCs/>
          <w:color w:val="000000" w:themeColor="text1"/>
          <w:sz w:val="24"/>
          <w:szCs w:val="24"/>
        </w:rPr>
        <w:t>Journal of Clinical and Diagnostic Research, 18</w:t>
      </w:r>
      <w:r w:rsidRPr="00B02F51">
        <w:rPr>
          <w:rFonts w:asciiTheme="majorBidi" w:hAnsiTheme="majorBidi" w:cstheme="majorBidi"/>
          <w:color w:val="000000" w:themeColor="text1"/>
          <w:sz w:val="24"/>
          <w:szCs w:val="24"/>
        </w:rPr>
        <w:t>(4), ZC36–ZC41.</w:t>
      </w:r>
    </w:p>
    <w:p w14:paraId="06BF2954" w14:textId="7AA9D5F7" w:rsidR="009B72A9" w:rsidRPr="000B59AD" w:rsidRDefault="00FB2831" w:rsidP="00B02F5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color w:val="000000" w:themeColor="text1"/>
          <w:sz w:val="24"/>
          <w:szCs w:val="24"/>
        </w:rPr>
      </w:pPr>
      <w:r w:rsidRPr="000B59AD">
        <w:rPr>
          <w:rFonts w:asciiTheme="majorBidi" w:hAnsiTheme="majorBidi" w:cstheme="majorBidi"/>
          <w:sz w:val="24"/>
          <w:szCs w:val="24"/>
        </w:rPr>
        <w:t xml:space="preserve">Lim J, Lee J, Yun HS, Shin HI, Park EK. Comparison of </w:t>
      </w:r>
      <w:r w:rsidRPr="000B59AD">
        <w:rPr>
          <w:rFonts w:ascii="Times New Roman" w:hAnsi="Times New Roman" w:cs="Times New Roman"/>
          <w:sz w:val="24"/>
          <w:szCs w:val="24"/>
        </w:rPr>
        <w:t xml:space="preserve">the </w:t>
      </w:r>
      <w:r w:rsidRPr="000B59AD">
        <w:rPr>
          <w:rFonts w:asciiTheme="majorBidi" w:hAnsiTheme="majorBidi" w:cstheme="majorBidi"/>
          <w:sz w:val="24"/>
          <w:szCs w:val="24"/>
        </w:rPr>
        <w:t xml:space="preserve">bone regeneration </w:t>
      </w:r>
      <w:r w:rsidRPr="000B59AD">
        <w:rPr>
          <w:rFonts w:ascii="Times New Roman" w:hAnsi="Times New Roman" w:cs="Times New Roman"/>
          <w:sz w:val="24"/>
          <w:szCs w:val="24"/>
        </w:rPr>
        <w:t>rates</w:t>
      </w:r>
      <w:r w:rsidRPr="000B59AD">
        <w:rPr>
          <w:rFonts w:asciiTheme="majorBidi" w:hAnsiTheme="majorBidi" w:cstheme="majorBidi"/>
          <w:sz w:val="24"/>
          <w:szCs w:val="24"/>
        </w:rPr>
        <w:t xml:space="preserve"> in flat and long bone defects: </w:t>
      </w:r>
      <w:proofErr w:type="spellStart"/>
      <w:r w:rsidRPr="000B59AD">
        <w:rPr>
          <w:rFonts w:asciiTheme="majorBidi" w:hAnsiTheme="majorBidi" w:cstheme="majorBidi"/>
          <w:sz w:val="24"/>
          <w:szCs w:val="24"/>
        </w:rPr>
        <w:t>Calvarial</w:t>
      </w:r>
      <w:proofErr w:type="spellEnd"/>
      <w:r w:rsidRPr="000B59AD">
        <w:rPr>
          <w:rFonts w:asciiTheme="majorBidi" w:hAnsiTheme="majorBidi" w:cstheme="majorBidi"/>
          <w:sz w:val="24"/>
          <w:szCs w:val="24"/>
        </w:rPr>
        <w:t xml:space="preserve"> and tibial bone. Tissue Engineering and Regenerative Medicine. 2013 Dec;10(6):336-40.</w:t>
      </w:r>
    </w:p>
    <w:p w14:paraId="4B39515C"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Torres J, Tamimi F, Martinez PP, </w:t>
      </w:r>
      <w:proofErr w:type="spellStart"/>
      <w:r w:rsidRPr="000B59AD">
        <w:rPr>
          <w:rFonts w:asciiTheme="majorBidi" w:hAnsiTheme="majorBidi" w:cstheme="majorBidi"/>
          <w:sz w:val="24"/>
          <w:szCs w:val="24"/>
        </w:rPr>
        <w:t>Alkhraisat</w:t>
      </w:r>
      <w:proofErr w:type="spellEnd"/>
      <w:r w:rsidRPr="000B59AD">
        <w:rPr>
          <w:rFonts w:asciiTheme="majorBidi" w:hAnsiTheme="majorBidi" w:cstheme="majorBidi"/>
          <w:sz w:val="24"/>
          <w:szCs w:val="24"/>
        </w:rPr>
        <w:t xml:space="preserve"> MH, Linares R, Hernández G, Torres-Macho J, López-</w:t>
      </w:r>
      <w:proofErr w:type="spellStart"/>
      <w:r w:rsidRPr="000B59AD">
        <w:rPr>
          <w:rFonts w:asciiTheme="majorBidi" w:hAnsiTheme="majorBidi" w:cstheme="majorBidi"/>
          <w:sz w:val="24"/>
          <w:szCs w:val="24"/>
        </w:rPr>
        <w:t>Cabarcos</w:t>
      </w:r>
      <w:proofErr w:type="spellEnd"/>
      <w:r w:rsidRPr="000B59AD">
        <w:rPr>
          <w:rFonts w:asciiTheme="majorBidi" w:hAnsiTheme="majorBidi" w:cstheme="majorBidi"/>
          <w:sz w:val="24"/>
          <w:szCs w:val="24"/>
        </w:rPr>
        <w:t xml:space="preserve"> E (2009) Effect of platelet-rich plasma on sinus lifting: a randomized-controlled clinical trial. J Clin Periodontol. Aug; 36(8):677-87</w:t>
      </w:r>
    </w:p>
    <w:p w14:paraId="70F317AD" w14:textId="77777777"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r w:rsidRPr="000B59AD">
        <w:rPr>
          <w:rFonts w:asciiTheme="majorBidi" w:hAnsiTheme="majorBidi" w:cstheme="majorBidi"/>
        </w:rPr>
        <w:t xml:space="preserve">Jensen OT, </w:t>
      </w:r>
      <w:proofErr w:type="spellStart"/>
      <w:r w:rsidRPr="000B59AD">
        <w:rPr>
          <w:rFonts w:asciiTheme="majorBidi" w:hAnsiTheme="majorBidi" w:cstheme="majorBidi"/>
        </w:rPr>
        <w:t>ShulmanLB</w:t>
      </w:r>
      <w:proofErr w:type="spellEnd"/>
      <w:r w:rsidRPr="000B59AD">
        <w:rPr>
          <w:rFonts w:asciiTheme="majorBidi" w:hAnsiTheme="majorBidi" w:cstheme="majorBidi"/>
        </w:rPr>
        <w:t xml:space="preserve"> BMS, Iacono VJ (1998) Report of the sinus consensus conference of 1996. Int J Oral </w:t>
      </w:r>
      <w:proofErr w:type="spellStart"/>
      <w:r w:rsidRPr="000B59AD">
        <w:rPr>
          <w:rFonts w:asciiTheme="majorBidi" w:hAnsiTheme="majorBidi" w:cstheme="majorBidi"/>
        </w:rPr>
        <w:t>Maxillofac</w:t>
      </w:r>
      <w:proofErr w:type="spellEnd"/>
      <w:r w:rsidRPr="000B59AD">
        <w:rPr>
          <w:rFonts w:asciiTheme="majorBidi" w:hAnsiTheme="majorBidi" w:cstheme="majorBidi"/>
        </w:rPr>
        <w:t xml:space="preserve"> Implants 13(</w:t>
      </w:r>
      <w:proofErr w:type="spellStart"/>
      <w:r w:rsidRPr="000B59AD">
        <w:rPr>
          <w:rFonts w:asciiTheme="majorBidi" w:hAnsiTheme="majorBidi" w:cstheme="majorBidi"/>
        </w:rPr>
        <w:t>Suppl</w:t>
      </w:r>
      <w:proofErr w:type="spellEnd"/>
      <w:r w:rsidRPr="000B59AD">
        <w:rPr>
          <w:rFonts w:asciiTheme="majorBidi" w:hAnsiTheme="majorBidi" w:cstheme="majorBidi"/>
        </w:rPr>
        <w:t>):11-45</w:t>
      </w:r>
    </w:p>
    <w:p w14:paraId="38E03F36" w14:textId="77777777"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r w:rsidRPr="000B59AD">
        <w:rPr>
          <w:rFonts w:asciiTheme="majorBidi" w:hAnsiTheme="majorBidi" w:cstheme="majorBidi"/>
        </w:rPr>
        <w:lastRenderedPageBreak/>
        <w:t xml:space="preserve">Del Fabbro M, Testori T, </w:t>
      </w:r>
      <w:proofErr w:type="spellStart"/>
      <w:r w:rsidRPr="000B59AD">
        <w:rPr>
          <w:rFonts w:asciiTheme="majorBidi" w:hAnsiTheme="majorBidi" w:cstheme="majorBidi"/>
        </w:rPr>
        <w:t>Francetti</w:t>
      </w:r>
      <w:proofErr w:type="spellEnd"/>
      <w:r w:rsidRPr="000B59AD">
        <w:rPr>
          <w:rFonts w:asciiTheme="majorBidi" w:hAnsiTheme="majorBidi" w:cstheme="majorBidi"/>
        </w:rPr>
        <w:t xml:space="preserve"> L, Weinstein R (2004) Systematic review of survival rates for implants placed in the grafted maxillary sinus. Int J Periodontics Restorative Dent 24(6):565-577</w:t>
      </w:r>
    </w:p>
    <w:p w14:paraId="0DE5BBBC" w14:textId="77777777"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proofErr w:type="spellStart"/>
      <w:r w:rsidRPr="000B59AD">
        <w:rPr>
          <w:rFonts w:asciiTheme="majorBidi" w:hAnsiTheme="majorBidi" w:cstheme="majorBidi"/>
        </w:rPr>
        <w:t>Raghoebar</w:t>
      </w:r>
      <w:proofErr w:type="spellEnd"/>
      <w:r w:rsidRPr="000B59AD">
        <w:rPr>
          <w:rFonts w:asciiTheme="majorBidi" w:hAnsiTheme="majorBidi" w:cstheme="majorBidi"/>
        </w:rPr>
        <w:t xml:space="preserve"> GM, </w:t>
      </w:r>
      <w:proofErr w:type="spellStart"/>
      <w:r w:rsidRPr="000B59AD">
        <w:rPr>
          <w:rFonts w:asciiTheme="majorBidi" w:hAnsiTheme="majorBidi" w:cstheme="majorBidi"/>
        </w:rPr>
        <w:t>Onclin</w:t>
      </w:r>
      <w:proofErr w:type="spellEnd"/>
      <w:r w:rsidRPr="000B59AD">
        <w:rPr>
          <w:rFonts w:asciiTheme="majorBidi" w:hAnsiTheme="majorBidi" w:cstheme="majorBidi"/>
        </w:rPr>
        <w:t xml:space="preserve"> P, Boven GC, </w:t>
      </w:r>
      <w:proofErr w:type="spellStart"/>
      <w:r w:rsidRPr="000B59AD">
        <w:rPr>
          <w:rFonts w:asciiTheme="majorBidi" w:hAnsiTheme="majorBidi" w:cstheme="majorBidi"/>
        </w:rPr>
        <w:t>Vissink</w:t>
      </w:r>
      <w:proofErr w:type="spellEnd"/>
      <w:r w:rsidRPr="000B59AD">
        <w:rPr>
          <w:rFonts w:asciiTheme="majorBidi" w:hAnsiTheme="majorBidi" w:cstheme="majorBidi"/>
        </w:rPr>
        <w:t xml:space="preserve"> A, Meijer HJA (2019) Long-term effectiveness of maxillary sinus floor augmentation: a systematic review and meta-analysis. J Clin </w:t>
      </w:r>
      <w:proofErr w:type="spellStart"/>
      <w:r w:rsidRPr="000B59AD">
        <w:rPr>
          <w:rFonts w:asciiTheme="majorBidi" w:hAnsiTheme="majorBidi" w:cstheme="majorBidi"/>
        </w:rPr>
        <w:t>Periodontol</w:t>
      </w:r>
      <w:proofErr w:type="spellEnd"/>
      <w:r w:rsidRPr="000B59AD">
        <w:rPr>
          <w:rFonts w:asciiTheme="majorBidi" w:hAnsiTheme="majorBidi" w:cstheme="majorBidi"/>
        </w:rPr>
        <w:t xml:space="preserve"> 46(</w:t>
      </w:r>
      <w:proofErr w:type="spellStart"/>
      <w:r w:rsidRPr="000B59AD">
        <w:rPr>
          <w:rFonts w:asciiTheme="majorBidi" w:hAnsiTheme="majorBidi" w:cstheme="majorBidi"/>
        </w:rPr>
        <w:t>Suppl</w:t>
      </w:r>
      <w:proofErr w:type="spellEnd"/>
      <w:r w:rsidRPr="000B59AD">
        <w:rPr>
          <w:rFonts w:asciiTheme="majorBidi" w:hAnsiTheme="majorBidi" w:cstheme="majorBidi"/>
        </w:rPr>
        <w:t xml:space="preserve"> 21):307-318</w:t>
      </w:r>
    </w:p>
    <w:p w14:paraId="415FC8DB" w14:textId="77777777"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r w:rsidRPr="000B59AD">
        <w:rPr>
          <w:rFonts w:asciiTheme="majorBidi" w:hAnsiTheme="majorBidi" w:cstheme="majorBidi"/>
        </w:rPr>
        <w:t>Tatum H Jr (1986) Maxillary and sinus implant reconstructions. Dent Clin North Am 30:207-229</w:t>
      </w:r>
    </w:p>
    <w:p w14:paraId="12A93DD2" w14:textId="0559E49F"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López-Valverde N, Pardal-Peláez B, López-Valverde A, Ramírez JM (2021) Role of Melatonin in Bone Remodelling around Titanium Dental Implants: Meta-Analysis. Coatings 11, 271</w:t>
      </w:r>
    </w:p>
    <w:p w14:paraId="01B566FA"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proofErr w:type="spellStart"/>
      <w:r w:rsidRPr="000B59AD">
        <w:rPr>
          <w:rFonts w:asciiTheme="majorBidi" w:hAnsiTheme="majorBidi" w:cstheme="majorBidi"/>
          <w:sz w:val="24"/>
          <w:szCs w:val="24"/>
        </w:rPr>
        <w:t>Refahee</w:t>
      </w:r>
      <w:proofErr w:type="spellEnd"/>
      <w:r w:rsidRPr="000B59AD">
        <w:rPr>
          <w:rFonts w:asciiTheme="majorBidi" w:hAnsiTheme="majorBidi" w:cstheme="majorBidi"/>
          <w:sz w:val="24"/>
          <w:szCs w:val="24"/>
        </w:rPr>
        <w:t xml:space="preserve"> SM, </w:t>
      </w:r>
      <w:proofErr w:type="spellStart"/>
      <w:r w:rsidRPr="000B59AD">
        <w:rPr>
          <w:rFonts w:asciiTheme="majorBidi" w:hAnsiTheme="majorBidi" w:cstheme="majorBidi"/>
          <w:sz w:val="24"/>
          <w:szCs w:val="24"/>
        </w:rPr>
        <w:t>Aboulmagd</w:t>
      </w:r>
      <w:proofErr w:type="spellEnd"/>
      <w:r w:rsidRPr="000B59AD">
        <w:rPr>
          <w:rFonts w:asciiTheme="majorBidi" w:hAnsiTheme="majorBidi" w:cstheme="majorBidi"/>
          <w:sz w:val="24"/>
          <w:szCs w:val="24"/>
        </w:rPr>
        <w:t xml:space="preserve"> I, Ragab R, Abdel Aziz O, Ahmed WAEA, Shabaan AA (2023) The Effect of Local Melatonin Application Following the Removal of an Impacted Mandibular Third Molar. J Oral </w:t>
      </w:r>
      <w:proofErr w:type="spellStart"/>
      <w:r w:rsidRPr="000B59AD">
        <w:rPr>
          <w:rFonts w:asciiTheme="majorBidi" w:hAnsiTheme="majorBidi" w:cstheme="majorBidi"/>
          <w:sz w:val="24"/>
          <w:szCs w:val="24"/>
        </w:rPr>
        <w:t>Maxillofac</w:t>
      </w:r>
      <w:proofErr w:type="spellEnd"/>
      <w:r w:rsidRPr="000B59AD">
        <w:rPr>
          <w:rFonts w:asciiTheme="majorBidi" w:hAnsiTheme="majorBidi" w:cstheme="majorBidi"/>
          <w:sz w:val="24"/>
          <w:szCs w:val="24"/>
        </w:rPr>
        <w:t xml:space="preserve"> Surg. May;81(5):622-631</w:t>
      </w:r>
    </w:p>
    <w:p w14:paraId="273C3573" w14:textId="64A4486E" w:rsidR="00103F33" w:rsidRPr="000B59AD" w:rsidRDefault="00FB2831" w:rsidP="007D21E6">
      <w:pPr>
        <w:pStyle w:val="ListParagraph"/>
        <w:numPr>
          <w:ilvl w:val="0"/>
          <w:numId w:val="18"/>
        </w:numPr>
        <w:bidi w:val="0"/>
        <w:spacing w:after="0" w:line="480" w:lineRule="auto"/>
        <w:ind w:left="4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Ramírez-Fernández </w:t>
      </w:r>
      <w:proofErr w:type="spellStart"/>
      <w:r w:rsidRPr="000B59AD">
        <w:rPr>
          <w:rFonts w:ascii="Times New Roman" w:hAnsi="Times New Roman" w:cs="Times New Roman"/>
          <w:sz w:val="24"/>
          <w:szCs w:val="24"/>
        </w:rPr>
        <w:t>cockro</w:t>
      </w:r>
      <w:proofErr w:type="spellEnd"/>
      <w:r w:rsidRPr="000B59AD">
        <w:rPr>
          <w:rFonts w:asciiTheme="majorBidi" w:hAnsiTheme="majorBidi" w:cstheme="majorBidi"/>
          <w:sz w:val="24"/>
          <w:szCs w:val="24"/>
        </w:rPr>
        <w:t xml:space="preserve">, Calvo-Guirado JL, de-Val JES, Delgado-Ruiz RA, Negri B, Pardo-Zamora G, </w:t>
      </w:r>
      <w:proofErr w:type="spellStart"/>
      <w:r w:rsidRPr="000B59AD">
        <w:rPr>
          <w:rFonts w:asciiTheme="majorBidi" w:hAnsiTheme="majorBidi" w:cstheme="majorBidi"/>
          <w:sz w:val="24"/>
          <w:szCs w:val="24"/>
        </w:rPr>
        <w:t>Peñarrocha</w:t>
      </w:r>
      <w:proofErr w:type="spellEnd"/>
      <w:r w:rsidRPr="000B59AD">
        <w:rPr>
          <w:rFonts w:asciiTheme="majorBidi" w:hAnsiTheme="majorBidi" w:cstheme="majorBidi"/>
          <w:sz w:val="24"/>
          <w:szCs w:val="24"/>
        </w:rPr>
        <w:t xml:space="preserve"> D, Barona C, Granero JM, Alcaraz-Baños M (2022) Retraction Note: Melatonin promotes angiogenesis during repair of bone defects: a radiological and histomorphometric study in rabbit tibiae. Clinical Oral Investigations 26(2):2207-2208</w:t>
      </w:r>
    </w:p>
    <w:p w14:paraId="4BDB5233" w14:textId="77777777" w:rsidR="00103F33" w:rsidRPr="000B59AD" w:rsidRDefault="00FB2831" w:rsidP="007D21E6">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proofErr w:type="spellStart"/>
      <w:r w:rsidRPr="000B59AD">
        <w:rPr>
          <w:rFonts w:asciiTheme="majorBidi" w:hAnsiTheme="majorBidi" w:cstheme="majorBidi"/>
          <w:sz w:val="24"/>
          <w:szCs w:val="24"/>
        </w:rPr>
        <w:t>Dundar</w:t>
      </w:r>
      <w:proofErr w:type="spellEnd"/>
      <w:r w:rsidRPr="000B59AD">
        <w:rPr>
          <w:rFonts w:asciiTheme="majorBidi" w:hAnsiTheme="majorBidi" w:cstheme="majorBidi"/>
          <w:sz w:val="24"/>
          <w:szCs w:val="24"/>
        </w:rPr>
        <w:t xml:space="preserve"> S, Yaman F, </w:t>
      </w:r>
      <w:proofErr w:type="spellStart"/>
      <w:r w:rsidRPr="000B59AD">
        <w:rPr>
          <w:rFonts w:asciiTheme="majorBidi" w:hAnsiTheme="majorBidi" w:cstheme="majorBidi"/>
          <w:sz w:val="24"/>
          <w:szCs w:val="24"/>
        </w:rPr>
        <w:t>SaybakA</w:t>
      </w:r>
      <w:proofErr w:type="spellEnd"/>
      <w:r w:rsidRPr="000B59AD">
        <w:rPr>
          <w:rFonts w:asciiTheme="majorBidi" w:hAnsiTheme="majorBidi" w:cstheme="majorBidi"/>
          <w:sz w:val="24"/>
          <w:szCs w:val="24"/>
        </w:rPr>
        <w:t xml:space="preserve">., </w:t>
      </w:r>
      <w:proofErr w:type="spellStart"/>
      <w:r w:rsidRPr="000B59AD">
        <w:rPr>
          <w:rFonts w:asciiTheme="majorBidi" w:hAnsiTheme="majorBidi" w:cstheme="majorBidi"/>
          <w:sz w:val="24"/>
          <w:szCs w:val="24"/>
        </w:rPr>
        <w:t>Ozupek</w:t>
      </w:r>
      <w:proofErr w:type="spellEnd"/>
      <w:r w:rsidRPr="000B59AD">
        <w:rPr>
          <w:rFonts w:asciiTheme="majorBidi" w:hAnsiTheme="majorBidi" w:cstheme="majorBidi"/>
          <w:sz w:val="24"/>
          <w:szCs w:val="24"/>
        </w:rPr>
        <w:t xml:space="preserve"> MF, Toy VE, Gul M, </w:t>
      </w:r>
      <w:proofErr w:type="spellStart"/>
      <w:r w:rsidRPr="000B59AD">
        <w:rPr>
          <w:rFonts w:asciiTheme="majorBidi" w:hAnsiTheme="majorBidi" w:cstheme="majorBidi"/>
          <w:sz w:val="24"/>
          <w:szCs w:val="24"/>
        </w:rPr>
        <w:t>Ozercan</w:t>
      </w:r>
      <w:proofErr w:type="spellEnd"/>
      <w:r w:rsidRPr="000B59AD">
        <w:rPr>
          <w:rFonts w:asciiTheme="majorBidi" w:hAnsiTheme="majorBidi" w:cstheme="majorBidi"/>
          <w:sz w:val="24"/>
          <w:szCs w:val="24"/>
        </w:rPr>
        <w:t xml:space="preserve"> IH (2016) Evaluation of Effects of Topical Melatonin Application on Osseointegration of Dental Implant: An Experimental Study. Journal of Oral Implantology, 42(5), 386-389</w:t>
      </w:r>
    </w:p>
    <w:p w14:paraId="37ED3BB4" w14:textId="77777777" w:rsidR="00103F33" w:rsidRPr="000B59AD" w:rsidRDefault="00FB2831" w:rsidP="007D21E6">
      <w:pPr>
        <w:numPr>
          <w:ilvl w:val="0"/>
          <w:numId w:val="18"/>
        </w:numPr>
        <w:bidi w:val="0"/>
        <w:spacing w:after="0" w:line="480" w:lineRule="auto"/>
        <w:ind w:left="426" w:hanging="426"/>
        <w:jc w:val="both"/>
        <w:rPr>
          <w:rFonts w:asciiTheme="majorBidi" w:hAnsiTheme="majorBidi" w:cstheme="majorBidi"/>
          <w:sz w:val="24"/>
          <w:szCs w:val="24"/>
        </w:rPr>
      </w:pPr>
      <w:proofErr w:type="spellStart"/>
      <w:r w:rsidRPr="000B59AD">
        <w:rPr>
          <w:rFonts w:asciiTheme="majorBidi" w:hAnsiTheme="majorBidi" w:cstheme="majorBidi"/>
          <w:sz w:val="24"/>
          <w:szCs w:val="24"/>
        </w:rPr>
        <w:t>Clafshenkel</w:t>
      </w:r>
      <w:proofErr w:type="spellEnd"/>
      <w:r w:rsidRPr="000B59AD">
        <w:rPr>
          <w:rFonts w:asciiTheme="majorBidi" w:hAnsiTheme="majorBidi" w:cstheme="majorBidi"/>
          <w:sz w:val="24"/>
          <w:szCs w:val="24"/>
        </w:rPr>
        <w:t xml:space="preserve"> WP, Rutkowski JL, </w:t>
      </w:r>
      <w:proofErr w:type="spellStart"/>
      <w:r w:rsidRPr="000B59AD">
        <w:rPr>
          <w:rFonts w:asciiTheme="majorBidi" w:hAnsiTheme="majorBidi" w:cstheme="majorBidi"/>
          <w:sz w:val="24"/>
          <w:szCs w:val="24"/>
        </w:rPr>
        <w:t>Palchesko</w:t>
      </w:r>
      <w:proofErr w:type="spellEnd"/>
      <w:r w:rsidRPr="000B59AD">
        <w:rPr>
          <w:rFonts w:asciiTheme="majorBidi" w:hAnsiTheme="majorBidi" w:cstheme="majorBidi"/>
          <w:sz w:val="24"/>
          <w:szCs w:val="24"/>
        </w:rPr>
        <w:t xml:space="preserve"> RN, Romeo JD, McGowan KA, </w:t>
      </w:r>
      <w:proofErr w:type="spellStart"/>
      <w:r w:rsidRPr="000B59AD">
        <w:rPr>
          <w:rFonts w:asciiTheme="majorBidi" w:hAnsiTheme="majorBidi" w:cstheme="majorBidi"/>
          <w:sz w:val="24"/>
          <w:szCs w:val="24"/>
        </w:rPr>
        <w:t>Gawalt</w:t>
      </w:r>
      <w:proofErr w:type="spellEnd"/>
      <w:r w:rsidRPr="000B59AD">
        <w:rPr>
          <w:rFonts w:asciiTheme="majorBidi" w:hAnsiTheme="majorBidi" w:cstheme="majorBidi"/>
          <w:sz w:val="24"/>
          <w:szCs w:val="24"/>
        </w:rPr>
        <w:t xml:space="preserve"> ES, Witt-Enderby PA (2012) A novel calcium aluminate-melatonin scaffold enhances bone regeneration within a </w:t>
      </w:r>
      <w:proofErr w:type="spellStart"/>
      <w:r w:rsidRPr="000B59AD">
        <w:rPr>
          <w:rFonts w:asciiTheme="majorBidi" w:hAnsiTheme="majorBidi" w:cstheme="majorBidi"/>
          <w:sz w:val="24"/>
          <w:szCs w:val="24"/>
        </w:rPr>
        <w:t>calvarial</w:t>
      </w:r>
      <w:proofErr w:type="spellEnd"/>
      <w:r w:rsidRPr="000B59AD">
        <w:rPr>
          <w:rFonts w:asciiTheme="majorBidi" w:hAnsiTheme="majorBidi" w:cstheme="majorBidi"/>
          <w:sz w:val="24"/>
          <w:szCs w:val="24"/>
        </w:rPr>
        <w:t xml:space="preserve"> defect. Journal of pineal research 53(2):206-18.</w:t>
      </w:r>
    </w:p>
    <w:p w14:paraId="231845AE" w14:textId="338BD5AE" w:rsidR="00103F33" w:rsidRPr="000B59AD" w:rsidRDefault="00FB2831" w:rsidP="007D21E6">
      <w:pPr>
        <w:numPr>
          <w:ilvl w:val="0"/>
          <w:numId w:val="18"/>
        </w:numPr>
        <w:bidi w:val="0"/>
        <w:spacing w:after="0" w:line="480" w:lineRule="auto"/>
        <w:ind w:left="426" w:hanging="426"/>
        <w:jc w:val="both"/>
        <w:rPr>
          <w:rFonts w:asciiTheme="majorBidi" w:hAnsiTheme="majorBidi" w:cstheme="majorBidi"/>
          <w:sz w:val="24"/>
          <w:szCs w:val="24"/>
        </w:rPr>
      </w:pPr>
      <w:r w:rsidRPr="000B59AD">
        <w:rPr>
          <w:rFonts w:asciiTheme="majorBidi" w:hAnsiTheme="majorBidi" w:cstheme="majorBidi"/>
          <w:sz w:val="24"/>
          <w:szCs w:val="24"/>
        </w:rPr>
        <w:lastRenderedPageBreak/>
        <w:t xml:space="preserve">Guardia J, Gómez-Moreno G, Ferrera MJ, </w:t>
      </w:r>
      <w:proofErr w:type="spellStart"/>
      <w:r w:rsidRPr="000B59AD">
        <w:rPr>
          <w:rFonts w:asciiTheme="majorBidi" w:hAnsiTheme="majorBidi" w:cstheme="majorBidi"/>
          <w:sz w:val="24"/>
          <w:szCs w:val="24"/>
        </w:rPr>
        <w:t>Cutando</w:t>
      </w:r>
      <w:proofErr w:type="spellEnd"/>
      <w:r w:rsidRPr="000B59AD">
        <w:rPr>
          <w:rFonts w:asciiTheme="majorBidi" w:hAnsiTheme="majorBidi" w:cstheme="majorBidi"/>
          <w:sz w:val="24"/>
          <w:szCs w:val="24"/>
        </w:rPr>
        <w:t xml:space="preserve"> A (2011) Evaluation of effects of topic melatonin on implant surface at 5 and 8 weeks in Beagle dogs. Clinical implant dentistry and related research 13(4):262-8</w:t>
      </w:r>
      <w:r w:rsidR="00F149B1">
        <w:rPr>
          <w:rFonts w:asciiTheme="majorBidi" w:hAnsiTheme="majorBidi" w:cstheme="majorBidi"/>
          <w:sz w:val="24"/>
          <w:szCs w:val="24"/>
        </w:rPr>
        <w:t>.</w:t>
      </w:r>
    </w:p>
    <w:p w14:paraId="23B5E19B" w14:textId="0AC46AA1" w:rsidR="00F149B1" w:rsidRDefault="00F149B1" w:rsidP="00F149B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proofErr w:type="spellStart"/>
      <w:r w:rsidRPr="00F149B1">
        <w:rPr>
          <w:rFonts w:asciiTheme="majorBidi" w:hAnsiTheme="majorBidi" w:cstheme="majorBidi"/>
          <w:sz w:val="24"/>
          <w:szCs w:val="24"/>
        </w:rPr>
        <w:t>Cutando</w:t>
      </w:r>
      <w:proofErr w:type="spellEnd"/>
      <w:r w:rsidRPr="00F149B1">
        <w:rPr>
          <w:rFonts w:asciiTheme="majorBidi" w:hAnsiTheme="majorBidi" w:cstheme="majorBidi"/>
          <w:sz w:val="24"/>
          <w:szCs w:val="24"/>
        </w:rPr>
        <w:t>, A., Gómez-Moreno, G., Arana, C., Muñoz, F., Lopez-Peña, M., Stephenson, J., &amp; Reiter, R. J. (2008). Melatonin stimulates osteointegration of dental implants. </w:t>
      </w:r>
      <w:r w:rsidRPr="00F149B1">
        <w:rPr>
          <w:rFonts w:asciiTheme="majorBidi" w:hAnsiTheme="majorBidi" w:cstheme="majorBidi"/>
          <w:i/>
          <w:iCs/>
          <w:sz w:val="24"/>
          <w:szCs w:val="24"/>
        </w:rPr>
        <w:t>Journal of pineal research</w:t>
      </w:r>
      <w:r w:rsidRPr="00F149B1">
        <w:rPr>
          <w:rFonts w:asciiTheme="majorBidi" w:hAnsiTheme="majorBidi" w:cstheme="majorBidi"/>
          <w:sz w:val="24"/>
          <w:szCs w:val="24"/>
        </w:rPr>
        <w:t>, </w:t>
      </w:r>
      <w:r w:rsidRPr="00F149B1">
        <w:rPr>
          <w:rFonts w:asciiTheme="majorBidi" w:hAnsiTheme="majorBidi" w:cstheme="majorBidi"/>
          <w:i/>
          <w:iCs/>
          <w:sz w:val="24"/>
          <w:szCs w:val="24"/>
        </w:rPr>
        <w:t>45</w:t>
      </w:r>
      <w:r w:rsidRPr="00F149B1">
        <w:rPr>
          <w:rFonts w:asciiTheme="majorBidi" w:hAnsiTheme="majorBidi" w:cstheme="majorBidi"/>
          <w:sz w:val="24"/>
          <w:szCs w:val="24"/>
        </w:rPr>
        <w:t>(2), 174–179.</w:t>
      </w:r>
    </w:p>
    <w:p w14:paraId="0120046F" w14:textId="58310E99" w:rsidR="00F149B1" w:rsidRDefault="00F149B1" w:rsidP="00F149B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F149B1">
        <w:rPr>
          <w:rFonts w:asciiTheme="majorBidi" w:hAnsiTheme="majorBidi" w:cstheme="majorBidi"/>
          <w:sz w:val="24"/>
          <w:szCs w:val="24"/>
        </w:rPr>
        <w:t xml:space="preserve">Ravella, H., Rao, M., Manthena, S., Koneru, S., Preethi, P., &amp; </w:t>
      </w:r>
      <w:proofErr w:type="spellStart"/>
      <w:r w:rsidRPr="00F149B1">
        <w:rPr>
          <w:rFonts w:asciiTheme="majorBidi" w:hAnsiTheme="majorBidi" w:cstheme="majorBidi"/>
          <w:sz w:val="24"/>
          <w:szCs w:val="24"/>
        </w:rPr>
        <w:t>Anumolu</w:t>
      </w:r>
      <w:proofErr w:type="spellEnd"/>
      <w:r w:rsidRPr="00F149B1">
        <w:rPr>
          <w:rFonts w:asciiTheme="majorBidi" w:hAnsiTheme="majorBidi" w:cstheme="majorBidi"/>
          <w:sz w:val="24"/>
          <w:szCs w:val="24"/>
        </w:rPr>
        <w:t xml:space="preserve">, V. (2022). The effect of melatonin on implant stability and marginal bone level around the implant. </w:t>
      </w:r>
      <w:r w:rsidRPr="00F149B1">
        <w:rPr>
          <w:rFonts w:asciiTheme="majorBidi" w:hAnsiTheme="majorBidi" w:cstheme="majorBidi"/>
          <w:i/>
          <w:iCs/>
          <w:sz w:val="24"/>
          <w:szCs w:val="24"/>
        </w:rPr>
        <w:t xml:space="preserve">JJ Dent </w:t>
      </w:r>
      <w:proofErr w:type="spellStart"/>
      <w:r w:rsidRPr="00F149B1">
        <w:rPr>
          <w:rFonts w:asciiTheme="majorBidi" w:hAnsiTheme="majorBidi" w:cstheme="majorBidi"/>
          <w:i/>
          <w:iCs/>
          <w:sz w:val="24"/>
          <w:szCs w:val="24"/>
        </w:rPr>
        <w:t>Indones</w:t>
      </w:r>
      <w:proofErr w:type="spellEnd"/>
      <w:r w:rsidRPr="00F149B1">
        <w:rPr>
          <w:rFonts w:asciiTheme="majorBidi" w:hAnsiTheme="majorBidi" w:cstheme="majorBidi"/>
          <w:i/>
          <w:iCs/>
          <w:sz w:val="24"/>
          <w:szCs w:val="24"/>
        </w:rPr>
        <w:t>., 29</w:t>
      </w:r>
      <w:r w:rsidRPr="00F149B1">
        <w:rPr>
          <w:rFonts w:asciiTheme="majorBidi" w:hAnsiTheme="majorBidi" w:cstheme="majorBidi"/>
          <w:sz w:val="24"/>
          <w:szCs w:val="24"/>
        </w:rPr>
        <w:t>(2), 105–112.</w:t>
      </w:r>
    </w:p>
    <w:p w14:paraId="01EF1531" w14:textId="77777777" w:rsidR="00F149B1" w:rsidRPr="000B59AD" w:rsidRDefault="00F149B1" w:rsidP="00F149B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Gendi M, El Halawani G, Khalil M (2022) Evaluation of melatonin and hyaluronic acid in maxillary sinus augmentation (a randomized controlled clinical trial).</w:t>
      </w:r>
      <w:r w:rsidRPr="000B59AD">
        <w:rPr>
          <w:rFonts w:ascii="Times New Roman" w:hAnsi="Times New Roman" w:cs="Times New Roman"/>
          <w:sz w:val="24"/>
          <w:szCs w:val="24"/>
        </w:rPr>
        <w:t xml:space="preserve"> </w:t>
      </w:r>
      <w:r w:rsidRPr="000B59AD">
        <w:rPr>
          <w:rFonts w:asciiTheme="majorBidi" w:hAnsiTheme="majorBidi" w:cstheme="majorBidi"/>
          <w:sz w:val="24"/>
          <w:szCs w:val="24"/>
        </w:rPr>
        <w:t>Alexandria Dental Journal 47(3): 80-87.</w:t>
      </w:r>
    </w:p>
    <w:p w14:paraId="7535DD27" w14:textId="58F1BC8A" w:rsidR="00103F33" w:rsidRPr="000B59AD" w:rsidRDefault="00FB2831" w:rsidP="00F149B1">
      <w:pPr>
        <w:pStyle w:val="ListParagraph"/>
        <w:numPr>
          <w:ilvl w:val="0"/>
          <w:numId w:val="18"/>
        </w:numPr>
        <w:bidi w:val="0"/>
        <w:adjustRightInd w:val="0"/>
        <w:spacing w:after="0" w:line="480" w:lineRule="auto"/>
        <w:ind w:left="426" w:right="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Maria S, Witt-Enderby PA (2014) Melatonin effects on bone: potential use for the prevention and treatment for osteopenia, osteoporosis, and periodontal disease and for use in bone-grafting procedures. J Pineal Res 56:115–125</w:t>
      </w:r>
    </w:p>
    <w:p w14:paraId="2E72232C" w14:textId="77777777" w:rsidR="00103F33" w:rsidRPr="000B59AD" w:rsidRDefault="00FB2831" w:rsidP="007D21E6">
      <w:pPr>
        <w:pStyle w:val="ListParagraph"/>
        <w:numPr>
          <w:ilvl w:val="0"/>
          <w:numId w:val="18"/>
        </w:numPr>
        <w:bidi w:val="0"/>
        <w:spacing w:after="0" w:line="480" w:lineRule="auto"/>
        <w:ind w:left="4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Maria S, </w:t>
      </w:r>
      <w:proofErr w:type="spellStart"/>
      <w:r w:rsidRPr="000B59AD">
        <w:rPr>
          <w:rFonts w:asciiTheme="majorBidi" w:hAnsiTheme="majorBidi" w:cstheme="majorBidi"/>
          <w:sz w:val="24"/>
          <w:szCs w:val="24"/>
        </w:rPr>
        <w:t>Samsonraj</w:t>
      </w:r>
      <w:proofErr w:type="spellEnd"/>
      <w:r w:rsidRPr="000B59AD">
        <w:rPr>
          <w:rFonts w:asciiTheme="majorBidi" w:hAnsiTheme="majorBidi" w:cstheme="majorBidi"/>
          <w:sz w:val="24"/>
          <w:szCs w:val="24"/>
        </w:rPr>
        <w:t xml:space="preserve"> RM, Munmun F, Glas J, Silvestros M, Kotlarczyk MP, Rylands R, </w:t>
      </w:r>
      <w:proofErr w:type="spellStart"/>
      <w:r w:rsidRPr="000B59AD">
        <w:rPr>
          <w:rFonts w:asciiTheme="majorBidi" w:hAnsiTheme="majorBidi" w:cstheme="majorBidi"/>
          <w:sz w:val="24"/>
          <w:szCs w:val="24"/>
        </w:rPr>
        <w:t>Dudakovic</w:t>
      </w:r>
      <w:proofErr w:type="spellEnd"/>
      <w:r w:rsidRPr="000B59AD">
        <w:rPr>
          <w:rFonts w:asciiTheme="majorBidi" w:hAnsiTheme="majorBidi" w:cstheme="majorBidi"/>
          <w:sz w:val="24"/>
          <w:szCs w:val="24"/>
        </w:rPr>
        <w:t xml:space="preserve"> A, van </w:t>
      </w:r>
      <w:proofErr w:type="spellStart"/>
      <w:r w:rsidRPr="000B59AD">
        <w:rPr>
          <w:rFonts w:asciiTheme="majorBidi" w:hAnsiTheme="majorBidi" w:cstheme="majorBidi"/>
          <w:sz w:val="24"/>
          <w:szCs w:val="24"/>
        </w:rPr>
        <w:t>Wijnen</w:t>
      </w:r>
      <w:proofErr w:type="spellEnd"/>
      <w:r w:rsidRPr="000B59AD">
        <w:rPr>
          <w:rFonts w:asciiTheme="majorBidi" w:hAnsiTheme="majorBidi" w:cstheme="majorBidi"/>
          <w:sz w:val="24"/>
          <w:szCs w:val="24"/>
        </w:rPr>
        <w:t xml:space="preserve"> AJ Enderby LT, et al. (2018) Biological effects of melatonin on osteoblast/osteoclast cocultures, bone, and quality of life: Implications of a role for MT2 melatonin receptors, MEK1/2, and MEK5 in melatonin-mediated </w:t>
      </w:r>
      <w:proofErr w:type="spellStart"/>
      <w:r w:rsidRPr="000B59AD">
        <w:rPr>
          <w:rFonts w:asciiTheme="majorBidi" w:hAnsiTheme="majorBidi" w:cstheme="majorBidi"/>
          <w:sz w:val="24"/>
          <w:szCs w:val="24"/>
        </w:rPr>
        <w:t>osteoblastogenesis</w:t>
      </w:r>
      <w:proofErr w:type="spellEnd"/>
      <w:r w:rsidRPr="000B59AD">
        <w:rPr>
          <w:rFonts w:asciiTheme="majorBidi" w:hAnsiTheme="majorBidi" w:cstheme="majorBidi"/>
          <w:sz w:val="24"/>
          <w:szCs w:val="24"/>
        </w:rPr>
        <w:t>. J. Pineal Res. 64:10</w:t>
      </w:r>
    </w:p>
    <w:p w14:paraId="6BBC0827" w14:textId="0D7B854C"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proofErr w:type="spellStart"/>
      <w:r w:rsidRPr="000B59AD">
        <w:rPr>
          <w:rFonts w:asciiTheme="majorBidi" w:hAnsiTheme="majorBidi" w:cstheme="majorBidi"/>
        </w:rPr>
        <w:t>Hazzaa</w:t>
      </w:r>
      <w:proofErr w:type="spellEnd"/>
      <w:r w:rsidRPr="000B59AD">
        <w:rPr>
          <w:rFonts w:asciiTheme="majorBidi" w:hAnsiTheme="majorBidi" w:cstheme="majorBidi"/>
        </w:rPr>
        <w:t xml:space="preserve"> HA, El-Kilani </w:t>
      </w:r>
      <w:proofErr w:type="spellStart"/>
      <w:r w:rsidRPr="000B59AD">
        <w:rPr>
          <w:rFonts w:asciiTheme="majorBidi" w:hAnsiTheme="majorBidi" w:cstheme="majorBidi"/>
        </w:rPr>
        <w:t>NSh</w:t>
      </w:r>
      <w:proofErr w:type="spellEnd"/>
      <w:r w:rsidRPr="000B59AD">
        <w:rPr>
          <w:rFonts w:asciiTheme="majorBidi" w:hAnsiTheme="majorBidi" w:cstheme="majorBidi"/>
        </w:rPr>
        <w:t xml:space="preserve">, Elsayed SAB, Abd </w:t>
      </w:r>
      <w:proofErr w:type="spellStart"/>
      <w:r w:rsidRPr="000B59AD">
        <w:rPr>
          <w:rFonts w:asciiTheme="majorBidi" w:hAnsiTheme="majorBidi" w:cstheme="majorBidi"/>
        </w:rPr>
        <w:t>ElMassieh</w:t>
      </w:r>
      <w:proofErr w:type="spellEnd"/>
      <w:r w:rsidRPr="000B59AD">
        <w:rPr>
          <w:rFonts w:asciiTheme="majorBidi" w:hAnsiTheme="majorBidi" w:cstheme="majorBidi"/>
        </w:rPr>
        <w:t xml:space="preserve"> PhM (2017) Valuation of Immediate Implants Augmented with Autogenous Bone/Melatonin Composite Graft in the </w:t>
      </w:r>
      <w:proofErr w:type="spellStart"/>
      <w:r w:rsidRPr="000B59AD">
        <w:rPr>
          <w:rFonts w:asciiTheme="majorBidi" w:hAnsiTheme="majorBidi" w:cstheme="majorBidi"/>
        </w:rPr>
        <w:t>Esthetic</w:t>
      </w:r>
      <w:proofErr w:type="spellEnd"/>
      <w:r w:rsidRPr="000B59AD">
        <w:rPr>
          <w:rFonts w:asciiTheme="majorBidi" w:hAnsiTheme="majorBidi" w:cstheme="majorBidi"/>
        </w:rPr>
        <w:t xml:space="preserve"> Zone. A </w:t>
      </w:r>
      <w:r w:rsidRPr="000B59AD">
        <w:t>randomized controlled trial</w:t>
      </w:r>
      <w:r w:rsidRPr="000B59AD">
        <w:rPr>
          <w:rFonts w:asciiTheme="majorBidi" w:hAnsiTheme="majorBidi" w:cstheme="majorBidi"/>
        </w:rPr>
        <w:t xml:space="preserve">. J of </w:t>
      </w:r>
      <w:proofErr w:type="spellStart"/>
      <w:r w:rsidRPr="000B59AD">
        <w:rPr>
          <w:rFonts w:asciiTheme="majorBidi" w:hAnsiTheme="majorBidi" w:cstheme="majorBidi"/>
        </w:rPr>
        <w:t>Prostho</w:t>
      </w:r>
      <w:proofErr w:type="spellEnd"/>
      <w:r w:rsidRPr="000B59AD">
        <w:rPr>
          <w:rFonts w:asciiTheme="majorBidi" w:hAnsiTheme="majorBidi" w:cstheme="majorBidi"/>
        </w:rPr>
        <w:t xml:space="preserve"> 28: 637-42</w:t>
      </w:r>
    </w:p>
    <w:p w14:paraId="2791B0B6" w14:textId="77777777" w:rsidR="00103F33" w:rsidRPr="000B59AD" w:rsidRDefault="00FB2831" w:rsidP="007D21E6">
      <w:pPr>
        <w:pStyle w:val="pf0"/>
        <w:numPr>
          <w:ilvl w:val="0"/>
          <w:numId w:val="18"/>
        </w:numPr>
        <w:spacing w:before="0" w:beforeAutospacing="0" w:after="0" w:afterAutospacing="0" w:line="480" w:lineRule="auto"/>
        <w:ind w:left="426" w:hanging="426"/>
        <w:jc w:val="both"/>
        <w:rPr>
          <w:rFonts w:asciiTheme="majorBidi" w:hAnsiTheme="majorBidi" w:cstheme="majorBidi"/>
        </w:rPr>
      </w:pPr>
      <w:proofErr w:type="spellStart"/>
      <w:r w:rsidRPr="000B59AD">
        <w:rPr>
          <w:rFonts w:asciiTheme="majorBidi" w:hAnsiTheme="majorBidi" w:cstheme="majorBidi"/>
        </w:rPr>
        <w:lastRenderedPageBreak/>
        <w:t>Hazzaa</w:t>
      </w:r>
      <w:proofErr w:type="spellEnd"/>
      <w:r w:rsidRPr="000B59AD">
        <w:rPr>
          <w:rFonts w:asciiTheme="majorBidi" w:hAnsiTheme="majorBidi" w:cstheme="majorBidi"/>
        </w:rPr>
        <w:t xml:space="preserve"> H, Shawki N, El-Aziz L (2020) Early load</w:t>
      </w:r>
      <w:r w:rsidRPr="000B59AD">
        <w:rPr>
          <w:rFonts w:asciiTheme="majorBidi" w:hAnsiTheme="majorBidi" w:cstheme="majorBidi"/>
        </w:rPr>
        <w:softHyphen/>
        <w:t xml:space="preserve">ing of Dental implant grafted with </w:t>
      </w:r>
      <w:proofErr w:type="spellStart"/>
      <w:r w:rsidRPr="000B59AD">
        <w:rPr>
          <w:rFonts w:asciiTheme="majorBidi" w:hAnsiTheme="majorBidi" w:cstheme="majorBidi"/>
        </w:rPr>
        <w:t>Autgenous</w:t>
      </w:r>
      <w:proofErr w:type="spellEnd"/>
      <w:r w:rsidRPr="000B59AD">
        <w:rPr>
          <w:rFonts w:asciiTheme="majorBidi" w:hAnsiTheme="majorBidi" w:cstheme="majorBidi"/>
        </w:rPr>
        <w:t xml:space="preserve"> Bone Graft Alone or Combined with MLT Gel: A Randomized Clini</w:t>
      </w:r>
      <w:r w:rsidRPr="000B59AD">
        <w:rPr>
          <w:rFonts w:asciiTheme="majorBidi" w:hAnsiTheme="majorBidi" w:cstheme="majorBidi"/>
        </w:rPr>
        <w:softHyphen/>
        <w:t>cal Trial. Austin J Dent 7(2): 1-6</w:t>
      </w:r>
    </w:p>
    <w:p w14:paraId="5936C3CF" w14:textId="6CE21D34" w:rsidR="00A5223B" w:rsidRDefault="00A5223B" w:rsidP="00A5223B">
      <w:pPr>
        <w:pStyle w:val="ListParagraph"/>
        <w:numPr>
          <w:ilvl w:val="0"/>
          <w:numId w:val="18"/>
        </w:numPr>
        <w:bidi w:val="0"/>
        <w:spacing w:after="0" w:line="480" w:lineRule="auto"/>
        <w:ind w:left="426" w:hanging="426"/>
        <w:contextualSpacing w:val="0"/>
        <w:jc w:val="both"/>
        <w:rPr>
          <w:rFonts w:asciiTheme="majorBidi" w:hAnsiTheme="majorBidi" w:cstheme="majorBidi"/>
          <w:sz w:val="24"/>
          <w:szCs w:val="24"/>
        </w:rPr>
      </w:pPr>
      <w:r w:rsidRPr="00A5223B">
        <w:rPr>
          <w:rFonts w:asciiTheme="majorBidi" w:hAnsiTheme="majorBidi" w:cstheme="majorBidi"/>
          <w:sz w:val="24"/>
          <w:szCs w:val="24"/>
        </w:rPr>
        <w:t xml:space="preserve">Cosola S, Di Dino B, Traini T, Kim YS, Park YM, </w:t>
      </w:r>
      <w:proofErr w:type="spellStart"/>
      <w:r w:rsidRPr="00A5223B">
        <w:rPr>
          <w:rFonts w:asciiTheme="majorBidi" w:hAnsiTheme="majorBidi" w:cstheme="majorBidi"/>
          <w:sz w:val="24"/>
          <w:szCs w:val="24"/>
        </w:rPr>
        <w:t>Marconcini</w:t>
      </w:r>
      <w:proofErr w:type="spellEnd"/>
      <w:r w:rsidRPr="00A5223B">
        <w:rPr>
          <w:rFonts w:asciiTheme="majorBidi" w:hAnsiTheme="majorBidi" w:cstheme="majorBidi"/>
          <w:sz w:val="24"/>
          <w:szCs w:val="24"/>
        </w:rPr>
        <w:t xml:space="preserve"> S, </w:t>
      </w:r>
      <w:proofErr w:type="spellStart"/>
      <w:r w:rsidRPr="00A5223B">
        <w:rPr>
          <w:rFonts w:asciiTheme="majorBidi" w:hAnsiTheme="majorBidi" w:cstheme="majorBidi"/>
          <w:sz w:val="24"/>
          <w:szCs w:val="24"/>
        </w:rPr>
        <w:t>Covani</w:t>
      </w:r>
      <w:proofErr w:type="spellEnd"/>
      <w:r w:rsidRPr="00A5223B">
        <w:rPr>
          <w:rFonts w:asciiTheme="majorBidi" w:hAnsiTheme="majorBidi" w:cstheme="majorBidi"/>
          <w:sz w:val="24"/>
          <w:szCs w:val="24"/>
        </w:rPr>
        <w:t xml:space="preserve"> U, Vinci R. Radiographic and </w:t>
      </w:r>
      <w:proofErr w:type="spellStart"/>
      <w:r w:rsidRPr="00A5223B">
        <w:rPr>
          <w:rFonts w:asciiTheme="majorBidi" w:hAnsiTheme="majorBidi" w:cstheme="majorBidi"/>
          <w:sz w:val="24"/>
          <w:szCs w:val="24"/>
        </w:rPr>
        <w:t>histomorphologic</w:t>
      </w:r>
      <w:proofErr w:type="spellEnd"/>
      <w:r w:rsidRPr="00A5223B">
        <w:rPr>
          <w:rFonts w:asciiTheme="majorBidi" w:hAnsiTheme="majorBidi" w:cstheme="majorBidi"/>
          <w:sz w:val="24"/>
          <w:szCs w:val="24"/>
        </w:rPr>
        <w:t xml:space="preserve"> evaluation of the maxillary bone after crestal mini sinus lift using absorbable collagen – Retrospective evaluation. </w:t>
      </w:r>
      <w:r w:rsidRPr="00A5223B">
        <w:rPr>
          <w:rFonts w:asciiTheme="majorBidi" w:hAnsiTheme="majorBidi" w:cstheme="majorBidi"/>
          <w:i/>
          <w:iCs/>
          <w:sz w:val="24"/>
          <w:szCs w:val="24"/>
        </w:rPr>
        <w:t>Dent J (Basel).</w:t>
      </w:r>
      <w:r w:rsidRPr="00A5223B">
        <w:rPr>
          <w:rFonts w:asciiTheme="majorBidi" w:hAnsiTheme="majorBidi" w:cstheme="majorBidi"/>
          <w:sz w:val="24"/>
          <w:szCs w:val="24"/>
        </w:rPr>
        <w:t xml:space="preserve"> 2022;10(4):58.</w:t>
      </w:r>
    </w:p>
    <w:p w14:paraId="11B46C01" w14:textId="2277F797" w:rsidR="001A1821" w:rsidRDefault="001A1821" w:rsidP="00A5223B">
      <w:pPr>
        <w:pStyle w:val="ListParagraph"/>
        <w:numPr>
          <w:ilvl w:val="0"/>
          <w:numId w:val="18"/>
        </w:numPr>
        <w:bidi w:val="0"/>
        <w:spacing w:after="0" w:line="480" w:lineRule="auto"/>
        <w:ind w:left="426" w:hanging="426"/>
        <w:contextualSpacing w:val="0"/>
        <w:jc w:val="both"/>
        <w:rPr>
          <w:rFonts w:asciiTheme="majorBidi" w:hAnsiTheme="majorBidi" w:cstheme="majorBidi"/>
          <w:sz w:val="24"/>
          <w:szCs w:val="24"/>
        </w:rPr>
      </w:pPr>
      <w:r w:rsidRPr="001A1821">
        <w:rPr>
          <w:rFonts w:asciiTheme="majorBidi" w:hAnsiTheme="majorBidi" w:cstheme="majorBidi"/>
          <w:sz w:val="24"/>
          <w:szCs w:val="24"/>
        </w:rPr>
        <w:t xml:space="preserve">Crespi R, Toti P, </w:t>
      </w:r>
      <w:proofErr w:type="spellStart"/>
      <w:r w:rsidRPr="001A1821">
        <w:rPr>
          <w:rFonts w:asciiTheme="majorBidi" w:hAnsiTheme="majorBidi" w:cstheme="majorBidi"/>
          <w:sz w:val="24"/>
          <w:szCs w:val="24"/>
        </w:rPr>
        <w:t>Covani</w:t>
      </w:r>
      <w:proofErr w:type="spellEnd"/>
      <w:r w:rsidRPr="001A1821">
        <w:rPr>
          <w:rFonts w:asciiTheme="majorBidi" w:hAnsiTheme="majorBidi" w:cstheme="majorBidi"/>
          <w:sz w:val="24"/>
          <w:szCs w:val="24"/>
        </w:rPr>
        <w:t xml:space="preserve"> U, Crespi G, Menchini-Fabris GB. Maxillary and Mandibular Split Crest Technique with Immediate Implant Placement: A 5-Year Cone Beam Retrospective Study. Int J Oral </w:t>
      </w:r>
      <w:proofErr w:type="spellStart"/>
      <w:r w:rsidRPr="001A1821">
        <w:rPr>
          <w:rFonts w:asciiTheme="majorBidi" w:hAnsiTheme="majorBidi" w:cstheme="majorBidi"/>
          <w:sz w:val="24"/>
          <w:szCs w:val="24"/>
        </w:rPr>
        <w:t>Maxillofac</w:t>
      </w:r>
      <w:proofErr w:type="spellEnd"/>
      <w:r w:rsidRPr="001A1821">
        <w:rPr>
          <w:rFonts w:asciiTheme="majorBidi" w:hAnsiTheme="majorBidi" w:cstheme="majorBidi"/>
          <w:sz w:val="24"/>
          <w:szCs w:val="24"/>
        </w:rPr>
        <w:t xml:space="preserve"> Implants. 2021 Sep-Oct;36(5):999–1007</w:t>
      </w:r>
      <w:r>
        <w:rPr>
          <w:rFonts w:asciiTheme="majorBidi" w:hAnsiTheme="majorBidi" w:cstheme="majorBidi"/>
          <w:sz w:val="24"/>
          <w:szCs w:val="24"/>
        </w:rPr>
        <w:t>.</w:t>
      </w:r>
    </w:p>
    <w:p w14:paraId="1B35095D" w14:textId="0A7A5250" w:rsidR="00103F33" w:rsidRPr="000B59AD" w:rsidRDefault="00FB2831" w:rsidP="001A1821">
      <w:pPr>
        <w:pStyle w:val="ListParagraph"/>
        <w:numPr>
          <w:ilvl w:val="0"/>
          <w:numId w:val="18"/>
        </w:numPr>
        <w:bidi w:val="0"/>
        <w:spacing w:after="0" w:line="480" w:lineRule="auto"/>
        <w:ind w:left="426" w:hanging="426"/>
        <w:contextualSpacing w:val="0"/>
        <w:jc w:val="both"/>
        <w:rPr>
          <w:rFonts w:asciiTheme="majorBidi" w:hAnsiTheme="majorBidi" w:cstheme="majorBidi"/>
          <w:sz w:val="24"/>
          <w:szCs w:val="24"/>
        </w:rPr>
      </w:pPr>
      <w:r w:rsidRPr="000B59AD">
        <w:rPr>
          <w:rFonts w:asciiTheme="majorBidi" w:hAnsiTheme="majorBidi" w:cstheme="majorBidi"/>
          <w:sz w:val="24"/>
          <w:szCs w:val="24"/>
        </w:rPr>
        <w:t xml:space="preserve">Hatem A, Tawfik MA, </w:t>
      </w:r>
      <w:proofErr w:type="spellStart"/>
      <w:r w:rsidRPr="000B59AD">
        <w:rPr>
          <w:rFonts w:asciiTheme="majorBidi" w:hAnsiTheme="majorBidi" w:cstheme="majorBidi"/>
          <w:sz w:val="24"/>
          <w:szCs w:val="24"/>
        </w:rPr>
        <w:t>Mowafey</w:t>
      </w:r>
      <w:proofErr w:type="spellEnd"/>
      <w:r w:rsidRPr="000B59AD">
        <w:rPr>
          <w:rFonts w:asciiTheme="majorBidi" w:hAnsiTheme="majorBidi" w:cstheme="majorBidi"/>
          <w:sz w:val="24"/>
          <w:szCs w:val="24"/>
        </w:rPr>
        <w:t xml:space="preserve"> B, El-</w:t>
      </w:r>
      <w:proofErr w:type="spellStart"/>
      <w:r w:rsidRPr="000B59AD">
        <w:rPr>
          <w:rFonts w:asciiTheme="majorBidi" w:hAnsiTheme="majorBidi" w:cstheme="majorBidi"/>
          <w:sz w:val="24"/>
          <w:szCs w:val="24"/>
        </w:rPr>
        <w:t>Gammal</w:t>
      </w:r>
      <w:proofErr w:type="spellEnd"/>
      <w:r w:rsidRPr="000B59AD">
        <w:rPr>
          <w:rFonts w:asciiTheme="majorBidi" w:hAnsiTheme="majorBidi" w:cstheme="majorBidi"/>
          <w:sz w:val="24"/>
          <w:szCs w:val="24"/>
        </w:rPr>
        <w:t xml:space="preserve"> MY, Salem AS (2022) Melatonin application with indirect maxillary sinus lift implant placement: A promising new approach. Egyptian Dental Journal 68, 3105-3115</w:t>
      </w:r>
    </w:p>
    <w:p w14:paraId="7D5793DB" w14:textId="77777777" w:rsidR="00DE4549" w:rsidRPr="000B59AD" w:rsidRDefault="00DE4549" w:rsidP="007D21E6">
      <w:pPr>
        <w:bidi w:val="0"/>
        <w:adjustRightInd w:val="0"/>
        <w:spacing w:after="0" w:line="480" w:lineRule="auto"/>
        <w:ind w:right="26"/>
        <w:jc w:val="both"/>
        <w:rPr>
          <w:rFonts w:asciiTheme="majorBidi" w:hAnsiTheme="majorBidi" w:cstheme="majorBidi"/>
          <w:b/>
          <w:bCs/>
          <w:sz w:val="24"/>
          <w:szCs w:val="24"/>
        </w:rPr>
      </w:pPr>
      <w:r w:rsidRPr="000B59AD">
        <w:rPr>
          <w:rFonts w:asciiTheme="majorBidi" w:hAnsiTheme="majorBidi" w:cstheme="majorBidi"/>
          <w:b/>
          <w:bCs/>
          <w:sz w:val="24"/>
          <w:szCs w:val="24"/>
        </w:rPr>
        <w:t>Figure Legends:</w:t>
      </w:r>
    </w:p>
    <w:p w14:paraId="07E48E28" w14:textId="7E4E51C4" w:rsidR="00DE4549" w:rsidRPr="000B59AD" w:rsidRDefault="00DE4549"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b/>
          <w:bCs/>
          <w:sz w:val="24"/>
          <w:szCs w:val="24"/>
          <w:lang w:val="en-US"/>
        </w:rPr>
        <w:t xml:space="preserve">Fig. 1 Flow of participants through the clinical trial. </w:t>
      </w:r>
      <w:r w:rsidRPr="000B59AD">
        <w:rPr>
          <w:rFonts w:asciiTheme="majorBidi" w:hAnsiTheme="majorBidi" w:cstheme="majorBidi"/>
          <w:sz w:val="24"/>
          <w:szCs w:val="24"/>
          <w:lang w:val="en-US"/>
        </w:rPr>
        <w:t>The CONSORT diagram illustrates the flow of participants at each stage of the randomized clinical trial. A total of 27 individuals were assessed for eligibility. Of these, 11 were excluded (10 did not meet the inclusion criteria and 1 refused to participate). Sixteen participants were randomized equally into two groups: the study group (n = 8) and the control group (n = 8). All participants received the allocated intervention, and no participants were lost to follow-up. All randomized subjects were included in the final analysis.</w:t>
      </w:r>
    </w:p>
    <w:p w14:paraId="16CADB35" w14:textId="3B9C8F96" w:rsidR="00DE4549" w:rsidRPr="000B59AD" w:rsidRDefault="00DE4549" w:rsidP="007D21E6">
      <w:pPr>
        <w:bidi w:val="0"/>
        <w:adjustRightInd w:val="0"/>
        <w:spacing w:after="0" w:line="480" w:lineRule="auto"/>
        <w:ind w:right="26"/>
        <w:jc w:val="both"/>
        <w:rPr>
          <w:rFonts w:asciiTheme="majorBidi" w:hAnsiTheme="majorBidi" w:cstheme="majorBidi"/>
          <w:b/>
          <w:bCs/>
          <w:sz w:val="24"/>
          <w:szCs w:val="24"/>
          <w:lang w:val="en-US"/>
        </w:rPr>
      </w:pPr>
      <w:r w:rsidRPr="000B59AD">
        <w:rPr>
          <w:rFonts w:asciiTheme="majorBidi" w:hAnsiTheme="majorBidi" w:cstheme="majorBidi"/>
          <w:b/>
          <w:bCs/>
          <w:sz w:val="24"/>
          <w:szCs w:val="24"/>
          <w:lang w:val="en-US"/>
        </w:rPr>
        <w:t>Fig. 2 CBCT images showing changes in crestal bone height in the posterior maxilla</w:t>
      </w:r>
      <w:r w:rsidR="00042C17" w:rsidRPr="000B59AD">
        <w:rPr>
          <w:rFonts w:asciiTheme="majorBidi" w:hAnsiTheme="majorBidi" w:cstheme="majorBidi"/>
          <w:b/>
          <w:bCs/>
          <w:sz w:val="24"/>
          <w:szCs w:val="24"/>
          <w:lang w:val="en-US"/>
        </w:rPr>
        <w:t xml:space="preserve"> (intervention group)</w:t>
      </w:r>
      <w:r w:rsidRPr="000B59AD">
        <w:rPr>
          <w:rFonts w:asciiTheme="majorBidi" w:hAnsiTheme="majorBidi" w:cstheme="majorBidi"/>
          <w:b/>
          <w:bCs/>
          <w:sz w:val="24"/>
          <w:szCs w:val="24"/>
          <w:lang w:val="en-US"/>
        </w:rPr>
        <w:t>.</w:t>
      </w:r>
      <w:r w:rsidR="00042C17" w:rsidRPr="000B59AD">
        <w:rPr>
          <w:rFonts w:asciiTheme="majorBidi" w:hAnsiTheme="majorBidi" w:cstheme="majorBidi"/>
          <w:b/>
          <w:bCs/>
          <w:sz w:val="24"/>
          <w:szCs w:val="24"/>
          <w:lang w:val="en-US"/>
        </w:rPr>
        <w:t xml:space="preserve"> </w:t>
      </w:r>
    </w:p>
    <w:p w14:paraId="42F6FF5C" w14:textId="15611E73" w:rsidR="00DE4549" w:rsidRPr="000B59AD" w:rsidRDefault="00DE4549"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sz w:val="24"/>
          <w:szCs w:val="24"/>
          <w:lang w:val="en-US"/>
        </w:rPr>
        <w:t>A. Preoperative CBCT image showing the residual bone height in the left posterior edentulous maxilla (1.62 mm).</w:t>
      </w:r>
    </w:p>
    <w:p w14:paraId="695A0F48" w14:textId="449D72DF" w:rsidR="00DE4549" w:rsidRPr="000B59AD" w:rsidRDefault="00DE4549"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sz w:val="24"/>
          <w:szCs w:val="24"/>
          <w:lang w:val="en-US"/>
        </w:rPr>
        <w:lastRenderedPageBreak/>
        <w:t>B. Postoperative CBCT image taken 8 months after sinus augmentation using melatonin mixed with a xenograft, demonstrating the gained crestal bone height (10.2 mm).</w:t>
      </w:r>
    </w:p>
    <w:p w14:paraId="0170BD55" w14:textId="77777777" w:rsidR="000F0DBF" w:rsidRPr="000B59AD" w:rsidRDefault="000F0DBF"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b/>
          <w:bCs/>
          <w:sz w:val="24"/>
          <w:szCs w:val="24"/>
          <w:lang w:val="en-US"/>
        </w:rPr>
        <w:t>Fig.3 Intraoperative photographs of sinus membrane elevation and graft preparation.</w:t>
      </w:r>
      <w:r w:rsidRPr="000B59AD">
        <w:rPr>
          <w:rFonts w:asciiTheme="majorBidi" w:hAnsiTheme="majorBidi" w:cstheme="majorBidi"/>
          <w:sz w:val="24"/>
          <w:szCs w:val="24"/>
          <w:lang w:val="en-US"/>
        </w:rPr>
        <w:br/>
        <w:t>A. Intraoperative view of the maxilla following sinus membrane elevation.</w:t>
      </w:r>
    </w:p>
    <w:p w14:paraId="0F99671B" w14:textId="77777777" w:rsidR="000F0DBF" w:rsidRPr="000B59AD" w:rsidRDefault="000F0DBF"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sz w:val="24"/>
          <w:szCs w:val="24"/>
          <w:lang w:val="en-US"/>
        </w:rPr>
        <w:t>B. Placement of the xenograft material within the sinus cavity in the intervention group.</w:t>
      </w:r>
    </w:p>
    <w:p w14:paraId="50209562" w14:textId="14F79CFF" w:rsidR="000F0DBF" w:rsidRPr="000B59AD" w:rsidRDefault="000F0DBF" w:rsidP="007D21E6">
      <w:pPr>
        <w:bidi w:val="0"/>
        <w:adjustRightInd w:val="0"/>
        <w:spacing w:after="0" w:line="480" w:lineRule="auto"/>
        <w:ind w:right="26"/>
        <w:jc w:val="both"/>
        <w:rPr>
          <w:rFonts w:asciiTheme="majorBidi" w:hAnsiTheme="majorBidi" w:cstheme="majorBidi"/>
          <w:b/>
          <w:bCs/>
          <w:sz w:val="24"/>
          <w:szCs w:val="24"/>
          <w:lang w:val="en-US"/>
        </w:rPr>
      </w:pPr>
      <w:r w:rsidRPr="000B59AD">
        <w:rPr>
          <w:rFonts w:asciiTheme="majorBidi" w:hAnsiTheme="majorBidi" w:cstheme="majorBidi"/>
          <w:sz w:val="24"/>
          <w:szCs w:val="24"/>
          <w:lang w:val="en-US"/>
        </w:rPr>
        <w:t>C. Preparation of the graft by mixing melatonin with the xenograft material prior to placement.</w:t>
      </w:r>
    </w:p>
    <w:p w14:paraId="6AE1891A" w14:textId="77777777" w:rsidR="000F0DBF" w:rsidRPr="000B59AD" w:rsidRDefault="000F0DBF" w:rsidP="007D21E6">
      <w:pPr>
        <w:bidi w:val="0"/>
        <w:adjustRightInd w:val="0"/>
        <w:spacing w:after="0" w:line="480" w:lineRule="auto"/>
        <w:ind w:right="26"/>
        <w:jc w:val="both"/>
        <w:rPr>
          <w:rFonts w:asciiTheme="majorBidi" w:hAnsiTheme="majorBidi" w:cstheme="majorBidi"/>
          <w:sz w:val="24"/>
          <w:szCs w:val="24"/>
          <w:lang w:val="en-US"/>
        </w:rPr>
      </w:pPr>
    </w:p>
    <w:p w14:paraId="1ACA8459" w14:textId="52BAC709" w:rsidR="00042C17" w:rsidRPr="000B59AD" w:rsidRDefault="00042C17" w:rsidP="007D21E6">
      <w:pPr>
        <w:bidi w:val="0"/>
        <w:adjustRightInd w:val="0"/>
        <w:spacing w:after="0" w:line="480" w:lineRule="auto"/>
        <w:ind w:right="26"/>
        <w:jc w:val="both"/>
        <w:rPr>
          <w:rFonts w:asciiTheme="majorBidi" w:hAnsiTheme="majorBidi" w:cstheme="majorBidi"/>
          <w:b/>
          <w:bCs/>
          <w:sz w:val="24"/>
          <w:szCs w:val="24"/>
          <w:lang w:val="en-US"/>
        </w:rPr>
      </w:pPr>
      <w:r w:rsidRPr="000B59AD">
        <w:rPr>
          <w:rFonts w:asciiTheme="majorBidi" w:hAnsiTheme="majorBidi" w:cstheme="majorBidi"/>
          <w:b/>
          <w:bCs/>
          <w:sz w:val="24"/>
          <w:szCs w:val="24"/>
          <w:lang w:val="en-US"/>
        </w:rPr>
        <w:t xml:space="preserve">Fig. </w:t>
      </w:r>
      <w:r w:rsidR="004379F9" w:rsidRPr="000B59AD">
        <w:rPr>
          <w:rFonts w:asciiTheme="majorBidi" w:hAnsiTheme="majorBidi" w:cstheme="majorBidi"/>
          <w:b/>
          <w:bCs/>
          <w:sz w:val="24"/>
          <w:szCs w:val="24"/>
          <w:lang w:val="en-US"/>
        </w:rPr>
        <w:t>4</w:t>
      </w:r>
      <w:r w:rsidRPr="000B59AD">
        <w:rPr>
          <w:rFonts w:asciiTheme="majorBidi" w:hAnsiTheme="majorBidi" w:cstheme="majorBidi"/>
          <w:b/>
          <w:bCs/>
          <w:sz w:val="24"/>
          <w:szCs w:val="24"/>
          <w:lang w:val="en-US"/>
        </w:rPr>
        <w:t xml:space="preserve"> Superimposed CBCT images before and after sinus augmentation (intervention group). </w:t>
      </w:r>
      <w:r w:rsidRPr="000B59AD">
        <w:rPr>
          <w:rFonts w:asciiTheme="majorBidi" w:hAnsiTheme="majorBidi" w:cstheme="majorBidi"/>
          <w:sz w:val="24"/>
          <w:szCs w:val="24"/>
          <w:lang w:val="en-US"/>
        </w:rPr>
        <w:t>Fusion of preoperative and 8-month postoperative CBCT scans in the intervention group, illustrating the vertical bone gain following sinus augmentation using melatonin combined with a xenograft.</w:t>
      </w:r>
    </w:p>
    <w:p w14:paraId="36F1C696" w14:textId="77777777" w:rsidR="004379F9" w:rsidRPr="000B59AD" w:rsidRDefault="004379F9"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b/>
          <w:bCs/>
          <w:sz w:val="24"/>
          <w:szCs w:val="24"/>
          <w:lang w:val="en-US"/>
        </w:rPr>
        <w:t>Fig. 5 CBCT image after implant placement demonstrating osseointegration.</w:t>
      </w:r>
    </w:p>
    <w:p w14:paraId="3F0AF54F" w14:textId="5BC7BE92" w:rsidR="004379F9" w:rsidRPr="000B59AD" w:rsidRDefault="004379F9" w:rsidP="007D21E6">
      <w:pPr>
        <w:bidi w:val="0"/>
        <w:adjustRightInd w:val="0"/>
        <w:spacing w:after="0" w:line="480" w:lineRule="auto"/>
        <w:ind w:right="26"/>
        <w:jc w:val="both"/>
        <w:rPr>
          <w:rFonts w:asciiTheme="majorBidi" w:hAnsiTheme="majorBidi" w:cstheme="majorBidi"/>
          <w:sz w:val="24"/>
          <w:szCs w:val="24"/>
          <w:lang w:val="en-US"/>
        </w:rPr>
      </w:pPr>
      <w:r w:rsidRPr="000B59AD">
        <w:rPr>
          <w:rFonts w:asciiTheme="majorBidi" w:hAnsiTheme="majorBidi" w:cstheme="majorBidi"/>
          <w:sz w:val="24"/>
          <w:szCs w:val="24"/>
          <w:lang w:val="en-US"/>
        </w:rPr>
        <w:t xml:space="preserve">Postoperative CBCT scan </w:t>
      </w:r>
      <w:r w:rsidR="00B50D39" w:rsidRPr="000B59AD">
        <w:rPr>
          <w:rFonts w:asciiTheme="majorBidi" w:hAnsiTheme="majorBidi" w:cstheme="majorBidi"/>
          <w:sz w:val="24"/>
          <w:szCs w:val="24"/>
          <w:lang w:val="en-US"/>
        </w:rPr>
        <w:t>shows</w:t>
      </w:r>
      <w:r w:rsidRPr="000B59AD">
        <w:rPr>
          <w:rFonts w:asciiTheme="majorBidi" w:hAnsiTheme="majorBidi" w:cstheme="majorBidi"/>
          <w:sz w:val="24"/>
          <w:szCs w:val="24"/>
          <w:lang w:val="en-US"/>
        </w:rPr>
        <w:t xml:space="preserve"> successful implant placement in the augmented maxillary area, with evidence of proper osseointegration and stable bone surrounding the implant.</w:t>
      </w:r>
    </w:p>
    <w:p w14:paraId="304C9142" w14:textId="7C4B71EC" w:rsidR="00B5481C" w:rsidRPr="000B59AD" w:rsidRDefault="00B5481C" w:rsidP="007D21E6">
      <w:pPr>
        <w:bidi w:val="0"/>
        <w:spacing w:after="0" w:line="480" w:lineRule="auto"/>
        <w:jc w:val="both"/>
        <w:rPr>
          <w:rFonts w:asciiTheme="majorBidi" w:hAnsiTheme="majorBidi" w:cstheme="majorBidi"/>
          <w:sz w:val="24"/>
          <w:szCs w:val="24"/>
          <w:lang w:val="en-US"/>
        </w:rPr>
      </w:pPr>
      <w:r w:rsidRPr="000B59AD">
        <w:rPr>
          <w:rFonts w:asciiTheme="majorBidi" w:hAnsiTheme="majorBidi" w:cstheme="majorBidi"/>
          <w:b/>
          <w:bCs/>
          <w:sz w:val="24"/>
          <w:szCs w:val="24"/>
          <w:lang w:val="en-US"/>
        </w:rPr>
        <w:t>Fig. 6 A photomicrograph of the control group xenograft core biopsy sample showing</w:t>
      </w:r>
      <w:r w:rsidRPr="000B59AD">
        <w:rPr>
          <w:rFonts w:asciiTheme="majorBidi" w:hAnsiTheme="majorBidi" w:cstheme="majorBidi"/>
          <w:sz w:val="18"/>
          <w:szCs w:val="18"/>
        </w:rPr>
        <w:t xml:space="preserve">: thin </w:t>
      </w:r>
      <w:r w:rsidRPr="000B59AD">
        <w:rPr>
          <w:rFonts w:asciiTheme="majorBidi" w:hAnsiTheme="majorBidi" w:cstheme="majorBidi"/>
          <w:sz w:val="24"/>
          <w:szCs w:val="24"/>
          <w:lang w:val="en-US"/>
        </w:rPr>
        <w:t>bone trabeculae surrounded by wide irregular bone marrow cavities (BM), containing adipose tissue (red arrows). In between the bone trabeculae, fibrous connective tissue appears (F). Bone trabeculae appeared with resting line between the bone lamellae (blue arrows), with empty osteocytes lacunae (circle). Residual graft material is enclosed between the bone trabeculae (black arrow). (H&amp;E x10</w:t>
      </w:r>
      <w:r w:rsidR="00B50D39" w:rsidRPr="000B59AD">
        <w:rPr>
          <w:rFonts w:asciiTheme="majorBidi" w:hAnsiTheme="majorBidi" w:cstheme="majorBidi"/>
          <w:sz w:val="24"/>
          <w:szCs w:val="24"/>
          <w:lang w:val="en-US"/>
        </w:rPr>
        <w:t>0</w:t>
      </w:r>
      <w:r w:rsidRPr="000B59AD">
        <w:rPr>
          <w:rFonts w:asciiTheme="majorBidi" w:hAnsiTheme="majorBidi" w:cstheme="majorBidi"/>
          <w:sz w:val="24"/>
          <w:szCs w:val="24"/>
          <w:lang w:val="en-US"/>
        </w:rPr>
        <w:t xml:space="preserve"> magnification)</w:t>
      </w:r>
    </w:p>
    <w:p w14:paraId="046D6E6B" w14:textId="755E6AC9" w:rsidR="00B5481C" w:rsidRPr="000B59AD" w:rsidRDefault="00B5481C"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b/>
          <w:bCs/>
          <w:sz w:val="24"/>
          <w:szCs w:val="24"/>
          <w:lang w:val="en-US"/>
        </w:rPr>
        <w:t>Fig</w:t>
      </w:r>
      <w:r w:rsidR="00B50D39" w:rsidRPr="000B59AD">
        <w:rPr>
          <w:rFonts w:asciiTheme="majorBidi" w:hAnsiTheme="majorBidi" w:cstheme="majorBidi"/>
          <w:b/>
          <w:bCs/>
          <w:sz w:val="24"/>
          <w:szCs w:val="24"/>
          <w:lang w:val="en-US"/>
        </w:rPr>
        <w:t>. 7</w:t>
      </w:r>
      <w:r w:rsidRPr="000B59AD">
        <w:rPr>
          <w:rFonts w:asciiTheme="majorBidi" w:hAnsiTheme="majorBidi" w:cstheme="majorBidi"/>
          <w:b/>
          <w:bCs/>
          <w:sz w:val="24"/>
          <w:szCs w:val="24"/>
          <w:lang w:val="en-US"/>
        </w:rPr>
        <w:t xml:space="preserve"> A photomicrograph of the intervention group xenograft +melatonin core biopsy sample showing:</w:t>
      </w:r>
      <w:r w:rsidRPr="000B59AD">
        <w:rPr>
          <w:rFonts w:asciiTheme="majorBidi" w:hAnsiTheme="majorBidi" w:cstheme="majorBidi"/>
          <w:sz w:val="24"/>
          <w:szCs w:val="24"/>
          <w:lang w:val="en-US"/>
        </w:rPr>
        <w:t xml:space="preserve"> residual graft material (black arrow), variable sizes of bone marrow cavities (BM), areas of dense new bone trabeculae (NB), showing reversal lines (green arrows) denoting the active bone </w:t>
      </w:r>
      <w:proofErr w:type="spellStart"/>
      <w:r w:rsidRPr="000B59AD">
        <w:rPr>
          <w:rFonts w:asciiTheme="majorBidi" w:hAnsiTheme="majorBidi" w:cstheme="majorBidi"/>
          <w:sz w:val="24"/>
          <w:szCs w:val="24"/>
          <w:lang w:val="en-US"/>
        </w:rPr>
        <w:t>remodelling</w:t>
      </w:r>
      <w:proofErr w:type="spellEnd"/>
      <w:r w:rsidRPr="000B59AD">
        <w:rPr>
          <w:rFonts w:asciiTheme="majorBidi" w:hAnsiTheme="majorBidi" w:cstheme="majorBidi"/>
          <w:sz w:val="24"/>
          <w:szCs w:val="24"/>
          <w:lang w:val="en-US"/>
        </w:rPr>
        <w:t xml:space="preserve">. In between the bone trabeculae, fibrous connective tissue appears (F) with intervening adipose tissue (red arrows). Bone trabeculae appeared with a resting line </w:t>
      </w:r>
      <w:r w:rsidRPr="000B59AD">
        <w:rPr>
          <w:rFonts w:asciiTheme="majorBidi" w:hAnsiTheme="majorBidi" w:cstheme="majorBidi"/>
          <w:sz w:val="24"/>
          <w:szCs w:val="24"/>
          <w:lang w:val="en-US"/>
        </w:rPr>
        <w:lastRenderedPageBreak/>
        <w:t>between the bone lamellae (blue arrows), with osteocytes in their lacunae (circle) (H&amp;E x10</w:t>
      </w:r>
      <w:r w:rsidR="00B50D39" w:rsidRPr="000B59AD">
        <w:rPr>
          <w:rFonts w:asciiTheme="majorBidi" w:hAnsiTheme="majorBidi" w:cstheme="majorBidi"/>
          <w:sz w:val="24"/>
          <w:szCs w:val="24"/>
          <w:lang w:val="en-US"/>
        </w:rPr>
        <w:t>0</w:t>
      </w:r>
      <w:r w:rsidRPr="000B59AD">
        <w:rPr>
          <w:rFonts w:asciiTheme="majorBidi" w:hAnsiTheme="majorBidi" w:cstheme="majorBidi"/>
          <w:sz w:val="24"/>
          <w:szCs w:val="24"/>
          <w:lang w:val="en-US"/>
        </w:rPr>
        <w:t xml:space="preserve"> magnification)</w:t>
      </w:r>
    </w:p>
    <w:p w14:paraId="6A2EF7CF" w14:textId="3649A54A" w:rsidR="00B50D39" w:rsidRPr="000B59AD" w:rsidRDefault="00B50D39"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b/>
          <w:bCs/>
          <w:sz w:val="24"/>
          <w:szCs w:val="24"/>
        </w:rPr>
        <w:t>Fig. 8 A photomicrograph of the control group.</w:t>
      </w:r>
      <w:r w:rsidRPr="000B59AD">
        <w:rPr>
          <w:rFonts w:asciiTheme="majorBidi" w:hAnsiTheme="majorBidi" w:cstheme="majorBidi"/>
          <w:sz w:val="24"/>
          <w:szCs w:val="24"/>
        </w:rPr>
        <w:t xml:space="preserve"> Xenograft core biopsy sample after a healing period of 8 months revealing the mineralized mature bone trabeculae stained red (MB), with multiple unmineralized areas (immature osteoid bone) stained blue (yellow arrows), residual graft material (black arrow), and bone marrow (BM). (Masson-trichrome, x10 magnification).</w:t>
      </w:r>
    </w:p>
    <w:p w14:paraId="26E5AB80" w14:textId="72E1009D" w:rsidR="00B50D39" w:rsidRPr="000B59AD" w:rsidRDefault="00B50D39" w:rsidP="007D21E6">
      <w:pPr>
        <w:bidi w:val="0"/>
        <w:spacing w:after="0" w:line="480" w:lineRule="auto"/>
        <w:jc w:val="both"/>
        <w:rPr>
          <w:rFonts w:asciiTheme="majorBidi" w:hAnsiTheme="majorBidi" w:cstheme="majorBidi"/>
          <w:sz w:val="24"/>
          <w:szCs w:val="24"/>
        </w:rPr>
      </w:pPr>
      <w:r w:rsidRPr="000B59AD">
        <w:rPr>
          <w:rFonts w:asciiTheme="majorBidi" w:hAnsiTheme="majorBidi" w:cstheme="majorBidi"/>
          <w:b/>
          <w:bCs/>
          <w:sz w:val="24"/>
          <w:szCs w:val="24"/>
        </w:rPr>
        <w:t>Fig. 9 A photomicrograph of the intervention group.</w:t>
      </w:r>
      <w:r w:rsidRPr="000B59AD">
        <w:rPr>
          <w:rFonts w:asciiTheme="majorBidi" w:hAnsiTheme="majorBidi" w:cstheme="majorBidi"/>
          <w:sz w:val="24"/>
          <w:szCs w:val="24"/>
        </w:rPr>
        <w:t xml:space="preserve"> Xenograft + melatonin core biopsy sample after a healing period of 8 months revealing the mineralized mature bone trabeculae stained red (MB), with few unmineralized areas (immature osteoid bone) stained blue (yellow arrow), residual graft material (black arrows), and bone marrow (BM). (Masson-trichrome, x10 magnification).</w:t>
      </w:r>
    </w:p>
    <w:p w14:paraId="6885A59A" w14:textId="77777777" w:rsidR="00B50D39" w:rsidRPr="000B59AD" w:rsidRDefault="00B50D39" w:rsidP="007D21E6">
      <w:pPr>
        <w:bidi w:val="0"/>
        <w:spacing w:after="0" w:line="480" w:lineRule="auto"/>
        <w:jc w:val="both"/>
        <w:rPr>
          <w:rFonts w:asciiTheme="majorBidi" w:hAnsiTheme="majorBidi" w:cstheme="majorBidi"/>
          <w:sz w:val="24"/>
          <w:szCs w:val="24"/>
          <w:lang w:val="en-US"/>
        </w:rPr>
      </w:pPr>
    </w:p>
    <w:p w14:paraId="4E15AAF6" w14:textId="77777777" w:rsidR="00B5481C" w:rsidRPr="000B59AD" w:rsidRDefault="00B5481C" w:rsidP="007D21E6">
      <w:pPr>
        <w:bidi w:val="0"/>
        <w:adjustRightInd w:val="0"/>
        <w:spacing w:after="0" w:line="480" w:lineRule="auto"/>
        <w:ind w:right="26"/>
        <w:jc w:val="both"/>
        <w:rPr>
          <w:rFonts w:asciiTheme="majorBidi" w:hAnsiTheme="majorBidi" w:cstheme="majorBidi"/>
          <w:b/>
          <w:bCs/>
          <w:sz w:val="24"/>
          <w:szCs w:val="24"/>
        </w:rPr>
      </w:pPr>
    </w:p>
    <w:p w14:paraId="05DABD79" w14:textId="77777777" w:rsidR="00042C17" w:rsidRPr="000B59AD" w:rsidRDefault="00042C17" w:rsidP="007D21E6">
      <w:pPr>
        <w:bidi w:val="0"/>
        <w:adjustRightInd w:val="0"/>
        <w:spacing w:after="0" w:line="480" w:lineRule="auto"/>
        <w:ind w:right="26"/>
        <w:jc w:val="both"/>
        <w:rPr>
          <w:rFonts w:asciiTheme="majorBidi" w:hAnsiTheme="majorBidi" w:cstheme="majorBidi"/>
          <w:sz w:val="24"/>
          <w:szCs w:val="24"/>
          <w:lang w:val="en-US"/>
        </w:rPr>
      </w:pPr>
    </w:p>
    <w:p w14:paraId="735081FE" w14:textId="11D403C3" w:rsidR="00882F76" w:rsidRPr="000B59AD" w:rsidRDefault="00882F76" w:rsidP="007D21E6">
      <w:pPr>
        <w:bidi w:val="0"/>
        <w:adjustRightInd w:val="0"/>
        <w:spacing w:after="0" w:line="480" w:lineRule="auto"/>
        <w:ind w:right="26"/>
        <w:jc w:val="both"/>
        <w:rPr>
          <w:rFonts w:asciiTheme="majorBidi" w:hAnsiTheme="majorBidi" w:cstheme="majorBidi"/>
          <w:sz w:val="24"/>
          <w:szCs w:val="24"/>
        </w:rPr>
      </w:pPr>
    </w:p>
    <w:sectPr w:rsidR="00882F76" w:rsidRPr="000B59AD" w:rsidSect="00144E65">
      <w:headerReference w:type="default" r:id="rId14"/>
      <w:footerReference w:type="even" r:id="rId15"/>
      <w:footerReference w:type="default" r:id="rId16"/>
      <w:pgSz w:w="11906" w:h="16838" w:code="9"/>
      <w:pgMar w:top="1418" w:right="1418" w:bottom="1418" w:left="1418" w:header="709" w:footer="709" w:gutter="0"/>
      <w:lnNumType w:countBy="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ehab Abdallah" w:date="2025-10-28T00:11:00Z" w:initials="RA">
    <w:p w14:paraId="72D20233" w14:textId="77777777" w:rsidR="00144E65" w:rsidRDefault="002B1D28" w:rsidP="00144E65">
      <w:pPr>
        <w:pStyle w:val="CommentText"/>
        <w:bidi w:val="0"/>
      </w:pPr>
      <w:r>
        <w:rPr>
          <w:rStyle w:val="CommentReference"/>
        </w:rPr>
        <w:annotationRef/>
      </w:r>
      <w:r w:rsidR="00144E65">
        <w:t>This sentence was rephrased in response to reviewer no.2 comment.</w:t>
      </w:r>
    </w:p>
  </w:comment>
  <w:comment w:id="2" w:author="Rehab Abdallah" w:date="2025-10-27T18:43:00Z" w:initials="RA">
    <w:p w14:paraId="2C128F5F" w14:textId="77777777" w:rsidR="006C02D1" w:rsidRDefault="00123406" w:rsidP="006C02D1">
      <w:pPr>
        <w:pStyle w:val="CommentText"/>
        <w:bidi w:val="0"/>
      </w:pPr>
      <w:r>
        <w:rPr>
          <w:rStyle w:val="CommentReference"/>
        </w:rPr>
        <w:annotationRef/>
      </w:r>
      <w:r w:rsidR="006C02D1">
        <w:t>This paragraph was added in response to Reviewer no. 2 comment</w:t>
      </w:r>
    </w:p>
  </w:comment>
  <w:comment w:id="3" w:author="Rehab Abdallah" w:date="2025-10-25T00:16:00Z" w:initials="RA">
    <w:p w14:paraId="1F020996" w14:textId="77777777" w:rsidR="004077B2" w:rsidRDefault="000439B3" w:rsidP="004077B2">
      <w:pPr>
        <w:pStyle w:val="CommentText"/>
        <w:bidi w:val="0"/>
      </w:pPr>
      <w:r>
        <w:rPr>
          <w:rStyle w:val="CommentReference"/>
        </w:rPr>
        <w:annotationRef/>
      </w:r>
      <w:r w:rsidR="004077B2">
        <w:t>This sentence was added in response to Reviewer no.3 comment</w:t>
      </w:r>
    </w:p>
  </w:comment>
  <w:comment w:id="6" w:author="Rehab Abdallah" w:date="2025-10-28T00:25:00Z" w:initials="RA">
    <w:p w14:paraId="3F1572B9" w14:textId="77777777" w:rsidR="004077B2" w:rsidRDefault="000B4286" w:rsidP="004077B2">
      <w:pPr>
        <w:pStyle w:val="CommentText"/>
        <w:bidi w:val="0"/>
      </w:pPr>
      <w:r>
        <w:rPr>
          <w:rStyle w:val="CommentReference"/>
        </w:rPr>
        <w:annotationRef/>
      </w:r>
      <w:r w:rsidR="004077B2">
        <w:t>This reference was added in response to reviewer no.2 comment.</w:t>
      </w:r>
    </w:p>
  </w:comment>
  <w:comment w:id="7" w:author="Rehab Abdallah" w:date="2025-10-24T22:42:00Z" w:initials="RA">
    <w:p w14:paraId="691BE15A" w14:textId="77777777" w:rsidR="00082AB0" w:rsidRDefault="00E41EDA" w:rsidP="00082AB0">
      <w:pPr>
        <w:pStyle w:val="CommentText"/>
        <w:bidi w:val="0"/>
      </w:pPr>
      <w:r>
        <w:rPr>
          <w:rStyle w:val="CommentReference"/>
        </w:rPr>
        <w:annotationRef/>
      </w:r>
      <w:r w:rsidR="00082AB0">
        <w:t>This paragraph was rephrased in response to reviewer no.3’s comment.</w:t>
      </w:r>
    </w:p>
  </w:comment>
  <w:comment w:id="8" w:author="Rehab Abdallah" w:date="2025-10-24T19:51:00Z" w:initials="RA">
    <w:p w14:paraId="4844235B" w14:textId="77777777" w:rsidR="009C1ADE" w:rsidRDefault="0016312D" w:rsidP="009C1ADE">
      <w:pPr>
        <w:pStyle w:val="CommentText"/>
        <w:bidi w:val="0"/>
      </w:pPr>
      <w:r>
        <w:rPr>
          <w:rStyle w:val="CommentReference"/>
        </w:rPr>
        <w:annotationRef/>
      </w:r>
      <w:r w:rsidR="009C1ADE">
        <w:t>Changes were done in response reviewers 1, 2 &amp; 3 ’s comments</w:t>
      </w:r>
    </w:p>
  </w:comment>
  <w:comment w:id="9" w:author="Rehab Abdallah" w:date="2025-10-24T22:43:00Z" w:initials="RA">
    <w:p w14:paraId="675DF705" w14:textId="3B8A02A8" w:rsidR="00E41EDA" w:rsidRDefault="00E41EDA" w:rsidP="00E41EDA">
      <w:pPr>
        <w:pStyle w:val="CommentText"/>
        <w:bidi w:val="0"/>
      </w:pPr>
      <w:r>
        <w:rPr>
          <w:rStyle w:val="CommentReference"/>
        </w:rPr>
        <w:annotationRef/>
      </w:r>
      <w:r>
        <w:t>Changes according to reviewer no.3 ‘s comment.</w:t>
      </w:r>
    </w:p>
  </w:comment>
  <w:comment w:id="11" w:author="Rehab Abdallah" w:date="2025-10-28T01:01:00Z" w:initials="RA">
    <w:p w14:paraId="0B1DF799" w14:textId="77777777" w:rsidR="00222808" w:rsidRDefault="006F3F1B" w:rsidP="00222808">
      <w:pPr>
        <w:pStyle w:val="CommentText"/>
        <w:bidi w:val="0"/>
      </w:pPr>
      <w:r>
        <w:rPr>
          <w:rStyle w:val="CommentReference"/>
        </w:rPr>
        <w:annotationRef/>
      </w:r>
      <w:r w:rsidR="00222808">
        <w:t>This sentence was added in response to reviewer no.2 comment</w:t>
      </w:r>
    </w:p>
  </w:comment>
  <w:comment w:id="12" w:author="Rehab Abdallah" w:date="2025-10-28T01:36:00Z" w:initials="RA">
    <w:p w14:paraId="29813BD9" w14:textId="77777777" w:rsidR="00222808" w:rsidRDefault="006E70B1" w:rsidP="00222808">
      <w:pPr>
        <w:pStyle w:val="CommentText"/>
        <w:bidi w:val="0"/>
      </w:pPr>
      <w:r>
        <w:rPr>
          <w:rStyle w:val="CommentReference"/>
        </w:rPr>
        <w:annotationRef/>
      </w:r>
      <w:r w:rsidR="00222808">
        <w:t>This sentence was added in response to Reviewer no. 2’s comment.</w:t>
      </w:r>
    </w:p>
  </w:comment>
  <w:comment w:id="13" w:author="Rehab Abdallah" w:date="2025-10-28T15:51:00Z" w:initials="RA">
    <w:p w14:paraId="4B14B23A" w14:textId="77777777" w:rsidR="008034F5" w:rsidRDefault="008034F5" w:rsidP="008034F5">
      <w:pPr>
        <w:pStyle w:val="CommentText"/>
        <w:bidi w:val="0"/>
      </w:pPr>
      <w:r>
        <w:rPr>
          <w:rStyle w:val="CommentReference"/>
        </w:rPr>
        <w:annotationRef/>
      </w:r>
      <w:r>
        <w:t>This sentence was added in response to reviewer no. 3 comment.</w:t>
      </w:r>
    </w:p>
  </w:comment>
  <w:comment w:id="14" w:author="Rehab Abdallah" w:date="2025-10-28T12:53:00Z" w:initials="RA">
    <w:p w14:paraId="329EA9FE" w14:textId="5711591C" w:rsidR="00222808" w:rsidRDefault="00222808" w:rsidP="00222808">
      <w:pPr>
        <w:pStyle w:val="CommentText"/>
        <w:bidi w:val="0"/>
      </w:pPr>
      <w:r>
        <w:rPr>
          <w:rStyle w:val="CommentReference"/>
        </w:rPr>
        <w:annotationRef/>
      </w:r>
      <w:r>
        <w:t>This sentence was added in response to Reviewer no. 2’s comment.</w:t>
      </w:r>
    </w:p>
  </w:comment>
  <w:comment w:id="15" w:author="Rehab Abdallah" w:date="2025-10-28T12:54:00Z" w:initials="RA">
    <w:p w14:paraId="087135C5" w14:textId="77777777" w:rsidR="00222808" w:rsidRDefault="00222808" w:rsidP="00222808">
      <w:pPr>
        <w:pStyle w:val="CommentText"/>
        <w:bidi w:val="0"/>
      </w:pPr>
      <w:r>
        <w:rPr>
          <w:rStyle w:val="CommentReference"/>
        </w:rPr>
        <w:annotationRef/>
      </w:r>
      <w:r>
        <w:t>This sentence was added in response to Reviewer no. 2’s comment.</w:t>
      </w:r>
    </w:p>
  </w:comment>
  <w:comment w:id="16" w:author="Rehab Abdallah" w:date="2025-10-28T14:00:00Z" w:initials="RA">
    <w:p w14:paraId="309B1046" w14:textId="77777777" w:rsidR="00215B1F" w:rsidRDefault="00215B1F" w:rsidP="00215B1F">
      <w:pPr>
        <w:pStyle w:val="CommentText"/>
        <w:bidi w:val="0"/>
      </w:pPr>
      <w:r>
        <w:rPr>
          <w:rStyle w:val="CommentReference"/>
        </w:rPr>
        <w:annotationRef/>
      </w:r>
      <w:r>
        <w:t>This sentence was rephrased in response to reviewer no.2</w:t>
      </w:r>
    </w:p>
  </w:comment>
  <w:comment w:id="17" w:author="Rehab Abdallah" w:date="2025-10-28T14:02:00Z" w:initials="RA">
    <w:p w14:paraId="67B08226" w14:textId="77777777" w:rsidR="00215B1F" w:rsidRDefault="00215B1F" w:rsidP="00215B1F">
      <w:pPr>
        <w:pStyle w:val="CommentText"/>
        <w:bidi w:val="0"/>
      </w:pPr>
      <w:r>
        <w:rPr>
          <w:rStyle w:val="CommentReference"/>
        </w:rPr>
        <w:annotationRef/>
      </w:r>
      <w:r>
        <w:t>This paragraph was added in response to reviewer no.2 request.</w:t>
      </w:r>
    </w:p>
  </w:comment>
  <w:comment w:id="18" w:author="Rehab Abdallah" w:date="2025-10-28T14:34:00Z" w:initials="RA">
    <w:p w14:paraId="06A78F70" w14:textId="77777777" w:rsidR="00B02F51" w:rsidRDefault="00B02F51" w:rsidP="00B02F51">
      <w:pPr>
        <w:pStyle w:val="CommentText"/>
        <w:bidi w:val="0"/>
      </w:pPr>
      <w:r>
        <w:rPr>
          <w:rStyle w:val="CommentReference"/>
        </w:rPr>
        <w:annotationRef/>
      </w:r>
      <w:r>
        <w:t>This paragraph was rephrased to clarify the point needed by reviewer no.2 comment.</w:t>
      </w:r>
    </w:p>
  </w:comment>
  <w:comment w:id="19" w:author="Rehab Abdallah" w:date="2025-10-27T14:47:00Z" w:initials="RA">
    <w:p w14:paraId="3D46363A" w14:textId="77777777" w:rsidR="00A806C8" w:rsidRDefault="00A56877" w:rsidP="00A806C8">
      <w:pPr>
        <w:pStyle w:val="CommentText"/>
        <w:bidi w:val="0"/>
      </w:pPr>
      <w:r>
        <w:rPr>
          <w:rStyle w:val="CommentReference"/>
        </w:rPr>
        <w:annotationRef/>
      </w:r>
      <w:r w:rsidR="00A806C8">
        <w:t>This paragraph was added in response to Reviewer 2 comment.</w:t>
      </w:r>
    </w:p>
  </w:comment>
  <w:comment w:id="24" w:author="Rehab Abdallah" w:date="2025-10-24T20:57:00Z" w:initials="RA">
    <w:p w14:paraId="78182E78" w14:textId="5FAAAB21" w:rsidR="00634A8A" w:rsidRDefault="00634A8A" w:rsidP="00634A8A">
      <w:pPr>
        <w:pStyle w:val="CommentText"/>
        <w:bidi w:val="0"/>
      </w:pPr>
      <w:r>
        <w:rPr>
          <w:rStyle w:val="CommentReference"/>
        </w:rPr>
        <w:annotationRef/>
      </w:r>
      <w:r>
        <w:t>This sentence was added according to reviewer's comment</w:t>
      </w:r>
    </w:p>
  </w:comment>
  <w:comment w:id="25" w:author="Rehab Abdallah" w:date="2025-10-27T18:56:00Z" w:initials="RA">
    <w:p w14:paraId="327CC149" w14:textId="77777777" w:rsidR="00F149B1" w:rsidRDefault="00060DCE" w:rsidP="00F149B1">
      <w:pPr>
        <w:pStyle w:val="CommentText"/>
        <w:bidi w:val="0"/>
      </w:pPr>
      <w:r>
        <w:rPr>
          <w:rStyle w:val="CommentReference"/>
        </w:rPr>
        <w:annotationRef/>
      </w:r>
      <w:r w:rsidR="00F149B1">
        <w:t>This paragraph was added in response to reviewer no.2</w:t>
      </w:r>
    </w:p>
  </w:comment>
  <w:comment w:id="26" w:author="Rehab Abdallah" w:date="2025-10-26T15:05:00Z" w:initials="RA">
    <w:p w14:paraId="263FB9B4" w14:textId="77777777" w:rsidR="00124BDE" w:rsidRDefault="008E071A" w:rsidP="00124BDE">
      <w:pPr>
        <w:pStyle w:val="CommentText"/>
        <w:bidi w:val="0"/>
      </w:pPr>
      <w:r>
        <w:rPr>
          <w:rStyle w:val="CommentReference"/>
        </w:rPr>
        <w:annotationRef/>
      </w:r>
      <w:r w:rsidR="00124BDE">
        <w:t>Changes according to Reviewer no.2&amp; 3’s comment</w:t>
      </w:r>
    </w:p>
  </w:comment>
  <w:comment w:id="27" w:author="Rehab Abdallah" w:date="2025-10-27T17:48:00Z" w:initials="RA">
    <w:p w14:paraId="33AA86B1" w14:textId="54BB8D9E" w:rsidR="00A5223B" w:rsidRDefault="00431118" w:rsidP="00A5223B">
      <w:pPr>
        <w:pStyle w:val="CommentText"/>
        <w:bidi w:val="0"/>
      </w:pPr>
      <w:r>
        <w:rPr>
          <w:rStyle w:val="CommentReference"/>
        </w:rPr>
        <w:annotationRef/>
      </w:r>
      <w:r w:rsidR="00A5223B">
        <w:t>This paragraph added on behave of the reviewer no. 3</w:t>
      </w:r>
    </w:p>
    <w:p w14:paraId="776539BA" w14:textId="77777777" w:rsidR="00A5223B" w:rsidRDefault="00A5223B" w:rsidP="00A5223B">
      <w:pPr>
        <w:pStyle w:val="CommentText"/>
        <w:bidi w:val="0"/>
      </w:pPr>
      <w:r>
        <w:t xml:space="preserve"> </w:t>
      </w:r>
    </w:p>
  </w:comment>
  <w:comment w:id="28" w:author="Rehab Abdallah" w:date="2025-10-24T20:31:00Z" w:initials="RA">
    <w:p w14:paraId="1901E277" w14:textId="77777777" w:rsidR="00B20BD0" w:rsidRDefault="00023660" w:rsidP="00B20BD0">
      <w:pPr>
        <w:pStyle w:val="CommentText"/>
        <w:bidi w:val="0"/>
      </w:pPr>
      <w:r>
        <w:rPr>
          <w:rStyle w:val="CommentReference"/>
        </w:rPr>
        <w:annotationRef/>
      </w:r>
      <w:r w:rsidR="00B20BD0">
        <w:t>This paragraph was changed according to reviewer 1's comment</w:t>
      </w:r>
    </w:p>
  </w:comment>
  <w:comment w:id="29" w:author="Rehab Abdallah" w:date="2025-10-27T18:13:00Z" w:initials="RA">
    <w:p w14:paraId="464DFEDC" w14:textId="1C77D30A" w:rsidR="001133ED" w:rsidRDefault="001133ED" w:rsidP="001133ED">
      <w:pPr>
        <w:pStyle w:val="CommentText"/>
        <w:bidi w:val="0"/>
      </w:pPr>
      <w:r>
        <w:rPr>
          <w:rStyle w:val="CommentReference"/>
        </w:rPr>
        <w:annotationRef/>
      </w:r>
      <w:r>
        <w:t>Changed according to viewer no.3 comments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D20233" w15:done="0"/>
  <w15:commentEx w15:paraId="2C128F5F" w15:done="0"/>
  <w15:commentEx w15:paraId="1F020996" w15:done="0"/>
  <w15:commentEx w15:paraId="3F1572B9" w15:done="0"/>
  <w15:commentEx w15:paraId="691BE15A" w15:done="0"/>
  <w15:commentEx w15:paraId="4844235B" w15:done="0"/>
  <w15:commentEx w15:paraId="675DF705" w15:done="0"/>
  <w15:commentEx w15:paraId="0B1DF799" w15:done="0"/>
  <w15:commentEx w15:paraId="29813BD9" w15:done="0"/>
  <w15:commentEx w15:paraId="4B14B23A" w15:done="0"/>
  <w15:commentEx w15:paraId="329EA9FE" w15:done="0"/>
  <w15:commentEx w15:paraId="087135C5" w15:done="0"/>
  <w15:commentEx w15:paraId="309B1046" w15:done="0"/>
  <w15:commentEx w15:paraId="67B08226" w15:done="0"/>
  <w15:commentEx w15:paraId="06A78F70" w15:done="0"/>
  <w15:commentEx w15:paraId="3D46363A" w15:done="0"/>
  <w15:commentEx w15:paraId="78182E78" w15:done="0"/>
  <w15:commentEx w15:paraId="327CC149" w15:done="0"/>
  <w15:commentEx w15:paraId="263FB9B4" w15:done="0"/>
  <w15:commentEx w15:paraId="776539BA" w15:done="0"/>
  <w15:commentEx w15:paraId="1901E277" w15:done="0"/>
  <w15:commentEx w15:paraId="464DFE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38418C" w16cex:dateUtc="2025-10-27T21:11:00Z"/>
  <w16cex:commentExtensible w16cex:durableId="2747C8FD" w16cex:dateUtc="2025-10-27T15:43:00Z"/>
  <w16cex:commentExtensible w16cex:durableId="647B542E" w16cex:dateUtc="2025-10-24T21:16:00Z"/>
  <w16cex:commentExtensible w16cex:durableId="3EA5598B" w16cex:dateUtc="2025-10-27T21:25:00Z"/>
  <w16cex:commentExtensible w16cex:durableId="12C98D00" w16cex:dateUtc="2025-10-24T19:42:00Z"/>
  <w16cex:commentExtensible w16cex:durableId="34B24A85" w16cex:dateUtc="2025-10-24T16:51:00Z"/>
  <w16cex:commentExtensible w16cex:durableId="331A63F1" w16cex:dateUtc="2025-10-24T19:43:00Z"/>
  <w16cex:commentExtensible w16cex:durableId="4DF6C27D" w16cex:dateUtc="2025-10-27T22:01:00Z"/>
  <w16cex:commentExtensible w16cex:durableId="7774F6DA" w16cex:dateUtc="2025-10-27T22:36:00Z"/>
  <w16cex:commentExtensible w16cex:durableId="43B97BC8" w16cex:dateUtc="2025-10-28T12:51:00Z"/>
  <w16cex:commentExtensible w16cex:durableId="014E49E7" w16cex:dateUtc="2025-10-28T09:53:00Z"/>
  <w16cex:commentExtensible w16cex:durableId="515F65C6" w16cex:dateUtc="2025-10-28T09:54:00Z"/>
  <w16cex:commentExtensible w16cex:durableId="5854B90C" w16cex:dateUtc="2025-10-28T11:00:00Z"/>
  <w16cex:commentExtensible w16cex:durableId="2B766420" w16cex:dateUtc="2025-10-28T11:02:00Z"/>
  <w16cex:commentExtensible w16cex:durableId="1CB94176" w16cex:dateUtc="2025-10-28T11:34:00Z"/>
  <w16cex:commentExtensible w16cex:durableId="7B60B78A" w16cex:dateUtc="2025-10-27T11:47:00Z"/>
  <w16cex:commentExtensible w16cex:durableId="6A03AD6D" w16cex:dateUtc="2025-10-24T17:57:00Z"/>
  <w16cex:commentExtensible w16cex:durableId="42A73909" w16cex:dateUtc="2025-10-27T15:56:00Z"/>
  <w16cex:commentExtensible w16cex:durableId="748BC9F4" w16cex:dateUtc="2025-10-26T12:05:00Z"/>
  <w16cex:commentExtensible w16cex:durableId="7FF65EB9" w16cex:dateUtc="2025-10-27T14:48:00Z"/>
  <w16cex:commentExtensible w16cex:durableId="5E00F776" w16cex:dateUtc="2025-10-24T17:31:00Z"/>
  <w16cex:commentExtensible w16cex:durableId="270A5FF7" w16cex:dateUtc="2025-10-27T15: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D20233" w16cid:durableId="1438418C"/>
  <w16cid:commentId w16cid:paraId="2C128F5F" w16cid:durableId="2747C8FD"/>
  <w16cid:commentId w16cid:paraId="1F020996" w16cid:durableId="647B542E"/>
  <w16cid:commentId w16cid:paraId="3F1572B9" w16cid:durableId="3EA5598B"/>
  <w16cid:commentId w16cid:paraId="691BE15A" w16cid:durableId="12C98D00"/>
  <w16cid:commentId w16cid:paraId="4844235B" w16cid:durableId="34B24A85"/>
  <w16cid:commentId w16cid:paraId="675DF705" w16cid:durableId="331A63F1"/>
  <w16cid:commentId w16cid:paraId="0B1DF799" w16cid:durableId="4DF6C27D"/>
  <w16cid:commentId w16cid:paraId="29813BD9" w16cid:durableId="7774F6DA"/>
  <w16cid:commentId w16cid:paraId="4B14B23A" w16cid:durableId="43B97BC8"/>
  <w16cid:commentId w16cid:paraId="329EA9FE" w16cid:durableId="014E49E7"/>
  <w16cid:commentId w16cid:paraId="087135C5" w16cid:durableId="515F65C6"/>
  <w16cid:commentId w16cid:paraId="309B1046" w16cid:durableId="5854B90C"/>
  <w16cid:commentId w16cid:paraId="67B08226" w16cid:durableId="2B766420"/>
  <w16cid:commentId w16cid:paraId="06A78F70" w16cid:durableId="1CB94176"/>
  <w16cid:commentId w16cid:paraId="3D46363A" w16cid:durableId="7B60B78A"/>
  <w16cid:commentId w16cid:paraId="78182E78" w16cid:durableId="6A03AD6D"/>
  <w16cid:commentId w16cid:paraId="327CC149" w16cid:durableId="42A73909"/>
  <w16cid:commentId w16cid:paraId="263FB9B4" w16cid:durableId="748BC9F4"/>
  <w16cid:commentId w16cid:paraId="776539BA" w16cid:durableId="7FF65EB9"/>
  <w16cid:commentId w16cid:paraId="1901E277" w16cid:durableId="5E00F776"/>
  <w16cid:commentId w16cid:paraId="464DFEDC" w16cid:durableId="270A5F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7F65" w14:textId="77777777" w:rsidR="00D245CC" w:rsidRDefault="00D245CC">
      <w:pPr>
        <w:spacing w:after="0" w:line="240" w:lineRule="auto"/>
      </w:pPr>
      <w:r>
        <w:separator/>
      </w:r>
    </w:p>
  </w:endnote>
  <w:endnote w:type="continuationSeparator" w:id="0">
    <w:p w14:paraId="134647BB" w14:textId="77777777" w:rsidR="00D245CC" w:rsidRDefault="00D24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IX-Regular">
    <w:altName w:val="Yu Gothic"/>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848159130"/>
      <w:docPartObj>
        <w:docPartGallery w:val="Page Numbers (Bottom of Page)"/>
        <w:docPartUnique/>
      </w:docPartObj>
    </w:sdtPr>
    <w:sdtContent>
      <w:p w14:paraId="02E4F9EB" w14:textId="31FEED39" w:rsidR="00BD4CB1" w:rsidRDefault="00FB2831">
        <w:pPr>
          <w:pStyle w:val="Footer"/>
          <w:framePr w:wrap="none" w:vAnchor="text" w:hAnchor="margin" w:xAlign="center" w:y="1"/>
          <w:rPr>
            <w:rStyle w:val="PageNumber"/>
          </w:rPr>
        </w:pPr>
        <w:r>
          <w:rPr>
            <w:rStyle w:val="PageNumber"/>
            <w:rtl/>
          </w:rPr>
          <w:fldChar w:fldCharType="begin"/>
        </w:r>
        <w:r>
          <w:rPr>
            <w:rStyle w:val="PageNumber"/>
          </w:rPr>
          <w:instrText xml:space="preserve"> PAGE</w:instrText>
        </w:r>
        <w:r>
          <w:rPr>
            <w:rStyle w:val="PageNumber"/>
            <w:rtl/>
          </w:rPr>
          <w:fldChar w:fldCharType="separate"/>
        </w:r>
        <w:r>
          <w:rPr>
            <w:rStyle w:val="PageNumber"/>
            <w:rtl/>
          </w:rPr>
          <w:fldChar w:fldCharType="end"/>
        </w:r>
      </w:p>
    </w:sdtContent>
  </w:sdt>
  <w:p w14:paraId="54A6179E" w14:textId="77777777" w:rsidR="00BD4CB1" w:rsidRDefault="00BD4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3383034"/>
      <w:docPartObj>
        <w:docPartGallery w:val="Page Numbers (Bottom of Page)"/>
        <w:docPartUnique/>
      </w:docPartObj>
    </w:sdtPr>
    <w:sdtContent>
      <w:p w14:paraId="0418DE9C" w14:textId="22B80551" w:rsidR="00BD4CB1" w:rsidRDefault="00FB2831" w:rsidP="006A56D6">
        <w:pPr>
          <w:pStyle w:val="Footer"/>
          <w:framePr w:wrap="none" w:vAnchor="text" w:hAnchor="margin" w:xAlign="center" w:y="1"/>
          <w:bidi w:val="0"/>
          <w:rPr>
            <w:rStyle w:val="PageNumber"/>
          </w:rPr>
        </w:pPr>
        <w:r>
          <w:rPr>
            <w:rStyle w:val="PageNumber"/>
            <w:rtl/>
          </w:rPr>
          <w:fldChar w:fldCharType="begin"/>
        </w:r>
        <w:r>
          <w:rPr>
            <w:rStyle w:val="PageNumber"/>
          </w:rPr>
          <w:instrText xml:space="preserve"> PAGE </w:instrText>
        </w:r>
        <w:r>
          <w:rPr>
            <w:rStyle w:val="PageNumber"/>
            <w:rtl/>
          </w:rPr>
          <w:fldChar w:fldCharType="separate"/>
        </w:r>
        <w:r w:rsidR="007A1D09">
          <w:rPr>
            <w:rStyle w:val="PageNumber"/>
            <w:noProof/>
            <w:rtl/>
          </w:rPr>
          <w:t>20</w:t>
        </w:r>
        <w:r>
          <w:rPr>
            <w:rStyle w:val="PageNumber"/>
            <w:rtl/>
          </w:rPr>
          <w:fldChar w:fldCharType="end"/>
        </w:r>
      </w:p>
    </w:sdtContent>
  </w:sdt>
  <w:p w14:paraId="40CFEF37" w14:textId="77777777" w:rsidR="00BD4CB1" w:rsidRDefault="00BD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192F5" w14:textId="77777777" w:rsidR="00D245CC" w:rsidRDefault="00D245CC">
      <w:pPr>
        <w:spacing w:after="0" w:line="240" w:lineRule="auto"/>
      </w:pPr>
      <w:r>
        <w:separator/>
      </w:r>
    </w:p>
  </w:footnote>
  <w:footnote w:type="continuationSeparator" w:id="0">
    <w:p w14:paraId="72846CEE" w14:textId="77777777" w:rsidR="00D245CC" w:rsidRDefault="00D24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72E6" w14:textId="1D4449D5" w:rsidR="00FD0668" w:rsidRDefault="00FB2831">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A35"/>
    <w:multiLevelType w:val="hybridMultilevel"/>
    <w:tmpl w:val="F35E1B78"/>
    <w:lvl w:ilvl="0" w:tplc="03BED048">
      <w:start w:val="1"/>
      <w:numFmt w:val="decimal"/>
      <w:lvlText w:val="%1."/>
      <w:lvlJc w:val="left"/>
      <w:pPr>
        <w:ind w:left="720" w:hanging="360"/>
      </w:pPr>
      <w:rPr>
        <w:rFonts w:hint="default"/>
      </w:rPr>
    </w:lvl>
    <w:lvl w:ilvl="1" w:tplc="E38CFA10" w:tentative="1">
      <w:start w:val="1"/>
      <w:numFmt w:val="lowerLetter"/>
      <w:lvlText w:val="%2."/>
      <w:lvlJc w:val="left"/>
      <w:pPr>
        <w:ind w:left="1440" w:hanging="360"/>
      </w:pPr>
    </w:lvl>
    <w:lvl w:ilvl="2" w:tplc="CF50D46C" w:tentative="1">
      <w:start w:val="1"/>
      <w:numFmt w:val="lowerRoman"/>
      <w:lvlText w:val="%3."/>
      <w:lvlJc w:val="right"/>
      <w:pPr>
        <w:ind w:left="2160" w:hanging="180"/>
      </w:pPr>
    </w:lvl>
    <w:lvl w:ilvl="3" w:tplc="C17E8DB2" w:tentative="1">
      <w:start w:val="1"/>
      <w:numFmt w:val="decimal"/>
      <w:lvlText w:val="%4."/>
      <w:lvlJc w:val="left"/>
      <w:pPr>
        <w:ind w:left="2880" w:hanging="360"/>
      </w:pPr>
    </w:lvl>
    <w:lvl w:ilvl="4" w:tplc="4A74C4CA" w:tentative="1">
      <w:start w:val="1"/>
      <w:numFmt w:val="lowerLetter"/>
      <w:lvlText w:val="%5."/>
      <w:lvlJc w:val="left"/>
      <w:pPr>
        <w:ind w:left="3600" w:hanging="360"/>
      </w:pPr>
    </w:lvl>
    <w:lvl w:ilvl="5" w:tplc="105C1B30" w:tentative="1">
      <w:start w:val="1"/>
      <w:numFmt w:val="lowerRoman"/>
      <w:lvlText w:val="%6."/>
      <w:lvlJc w:val="right"/>
      <w:pPr>
        <w:ind w:left="4320" w:hanging="180"/>
      </w:pPr>
    </w:lvl>
    <w:lvl w:ilvl="6" w:tplc="4568177A" w:tentative="1">
      <w:start w:val="1"/>
      <w:numFmt w:val="decimal"/>
      <w:lvlText w:val="%7."/>
      <w:lvlJc w:val="left"/>
      <w:pPr>
        <w:ind w:left="5040" w:hanging="360"/>
      </w:pPr>
    </w:lvl>
    <w:lvl w:ilvl="7" w:tplc="E124A2EC" w:tentative="1">
      <w:start w:val="1"/>
      <w:numFmt w:val="lowerLetter"/>
      <w:lvlText w:val="%8."/>
      <w:lvlJc w:val="left"/>
      <w:pPr>
        <w:ind w:left="5760" w:hanging="360"/>
      </w:pPr>
    </w:lvl>
    <w:lvl w:ilvl="8" w:tplc="A92447AA" w:tentative="1">
      <w:start w:val="1"/>
      <w:numFmt w:val="lowerRoman"/>
      <w:lvlText w:val="%9."/>
      <w:lvlJc w:val="right"/>
      <w:pPr>
        <w:ind w:left="6480" w:hanging="180"/>
      </w:pPr>
    </w:lvl>
  </w:abstractNum>
  <w:abstractNum w:abstractNumId="1" w15:restartNumberingAfterBreak="0">
    <w:nsid w:val="1A95DDF1"/>
    <w:multiLevelType w:val="hybridMultilevel"/>
    <w:tmpl w:val="FFFFFFFF"/>
    <w:lvl w:ilvl="0" w:tplc="DC7ABBEA">
      <w:start w:val="1"/>
      <w:numFmt w:val="decimal"/>
      <w:lvlText w:val="%1."/>
      <w:lvlJc w:val="left"/>
    </w:lvl>
    <w:lvl w:ilvl="1" w:tplc="876EFA88">
      <w:numFmt w:val="decimal"/>
      <w:lvlText w:val=""/>
      <w:lvlJc w:val="left"/>
    </w:lvl>
    <w:lvl w:ilvl="2" w:tplc="D0AAC8E0">
      <w:numFmt w:val="decimal"/>
      <w:lvlText w:val=""/>
      <w:lvlJc w:val="left"/>
    </w:lvl>
    <w:lvl w:ilvl="3" w:tplc="CE809824">
      <w:numFmt w:val="decimal"/>
      <w:lvlText w:val=""/>
      <w:lvlJc w:val="left"/>
    </w:lvl>
    <w:lvl w:ilvl="4" w:tplc="27C4DC8A">
      <w:numFmt w:val="decimal"/>
      <w:lvlText w:val=""/>
      <w:lvlJc w:val="left"/>
    </w:lvl>
    <w:lvl w:ilvl="5" w:tplc="303CC6E4">
      <w:numFmt w:val="decimal"/>
      <w:lvlText w:val=""/>
      <w:lvlJc w:val="left"/>
    </w:lvl>
    <w:lvl w:ilvl="6" w:tplc="A8B25322">
      <w:numFmt w:val="decimal"/>
      <w:lvlText w:val=""/>
      <w:lvlJc w:val="left"/>
    </w:lvl>
    <w:lvl w:ilvl="7" w:tplc="AB72BD1E">
      <w:numFmt w:val="decimal"/>
      <w:lvlText w:val=""/>
      <w:lvlJc w:val="left"/>
    </w:lvl>
    <w:lvl w:ilvl="8" w:tplc="BFE2E762">
      <w:numFmt w:val="decimal"/>
      <w:lvlText w:val=""/>
      <w:lvlJc w:val="left"/>
    </w:lvl>
  </w:abstractNum>
  <w:abstractNum w:abstractNumId="2" w15:restartNumberingAfterBreak="0">
    <w:nsid w:val="1D9C2C90"/>
    <w:multiLevelType w:val="hybridMultilevel"/>
    <w:tmpl w:val="510A46BC"/>
    <w:lvl w:ilvl="0" w:tplc="D262AA5C">
      <w:start w:val="1"/>
      <w:numFmt w:val="decimal"/>
      <w:lvlText w:val="%1."/>
      <w:lvlJc w:val="left"/>
      <w:pPr>
        <w:ind w:left="1080" w:hanging="360"/>
      </w:pPr>
      <w:rPr>
        <w:rFonts w:hint="default"/>
      </w:rPr>
    </w:lvl>
    <w:lvl w:ilvl="1" w:tplc="161EF2EE" w:tentative="1">
      <w:start w:val="1"/>
      <w:numFmt w:val="lowerLetter"/>
      <w:lvlText w:val="%2."/>
      <w:lvlJc w:val="left"/>
      <w:pPr>
        <w:ind w:left="1800" w:hanging="360"/>
      </w:pPr>
    </w:lvl>
    <w:lvl w:ilvl="2" w:tplc="152A2B2E" w:tentative="1">
      <w:start w:val="1"/>
      <w:numFmt w:val="lowerRoman"/>
      <w:lvlText w:val="%3."/>
      <w:lvlJc w:val="right"/>
      <w:pPr>
        <w:ind w:left="2520" w:hanging="180"/>
      </w:pPr>
    </w:lvl>
    <w:lvl w:ilvl="3" w:tplc="E0F019FA" w:tentative="1">
      <w:start w:val="1"/>
      <w:numFmt w:val="decimal"/>
      <w:lvlText w:val="%4."/>
      <w:lvlJc w:val="left"/>
      <w:pPr>
        <w:ind w:left="3240" w:hanging="360"/>
      </w:pPr>
    </w:lvl>
    <w:lvl w:ilvl="4" w:tplc="11960B6C" w:tentative="1">
      <w:start w:val="1"/>
      <w:numFmt w:val="lowerLetter"/>
      <w:lvlText w:val="%5."/>
      <w:lvlJc w:val="left"/>
      <w:pPr>
        <w:ind w:left="3960" w:hanging="360"/>
      </w:pPr>
    </w:lvl>
    <w:lvl w:ilvl="5" w:tplc="92F2F724" w:tentative="1">
      <w:start w:val="1"/>
      <w:numFmt w:val="lowerRoman"/>
      <w:lvlText w:val="%6."/>
      <w:lvlJc w:val="right"/>
      <w:pPr>
        <w:ind w:left="4680" w:hanging="180"/>
      </w:pPr>
    </w:lvl>
    <w:lvl w:ilvl="6" w:tplc="C818CFAC" w:tentative="1">
      <w:start w:val="1"/>
      <w:numFmt w:val="decimal"/>
      <w:lvlText w:val="%7."/>
      <w:lvlJc w:val="left"/>
      <w:pPr>
        <w:ind w:left="5400" w:hanging="360"/>
      </w:pPr>
    </w:lvl>
    <w:lvl w:ilvl="7" w:tplc="99306F08" w:tentative="1">
      <w:start w:val="1"/>
      <w:numFmt w:val="lowerLetter"/>
      <w:lvlText w:val="%8."/>
      <w:lvlJc w:val="left"/>
      <w:pPr>
        <w:ind w:left="6120" w:hanging="360"/>
      </w:pPr>
    </w:lvl>
    <w:lvl w:ilvl="8" w:tplc="2626DD50" w:tentative="1">
      <w:start w:val="1"/>
      <w:numFmt w:val="lowerRoman"/>
      <w:lvlText w:val="%9."/>
      <w:lvlJc w:val="right"/>
      <w:pPr>
        <w:ind w:left="6840" w:hanging="180"/>
      </w:pPr>
    </w:lvl>
  </w:abstractNum>
  <w:abstractNum w:abstractNumId="3" w15:restartNumberingAfterBreak="0">
    <w:nsid w:val="20DE1DC5"/>
    <w:multiLevelType w:val="hybridMultilevel"/>
    <w:tmpl w:val="690A0D66"/>
    <w:lvl w:ilvl="0" w:tplc="AEF0DACA">
      <w:start w:val="1"/>
      <w:numFmt w:val="bullet"/>
      <w:lvlText w:val=""/>
      <w:lvlJc w:val="left"/>
      <w:pPr>
        <w:ind w:left="630" w:hanging="360"/>
      </w:pPr>
      <w:rPr>
        <w:rFonts w:ascii="Symbol" w:hAnsi="Symbol" w:hint="default"/>
      </w:rPr>
    </w:lvl>
    <w:lvl w:ilvl="1" w:tplc="21701F2E" w:tentative="1">
      <w:start w:val="1"/>
      <w:numFmt w:val="bullet"/>
      <w:lvlText w:val="o"/>
      <w:lvlJc w:val="left"/>
      <w:pPr>
        <w:ind w:left="1350" w:hanging="360"/>
      </w:pPr>
      <w:rPr>
        <w:rFonts w:ascii="Courier New" w:hAnsi="Courier New" w:cs="Courier New" w:hint="default"/>
      </w:rPr>
    </w:lvl>
    <w:lvl w:ilvl="2" w:tplc="B1C67914" w:tentative="1">
      <w:start w:val="1"/>
      <w:numFmt w:val="bullet"/>
      <w:lvlText w:val=""/>
      <w:lvlJc w:val="left"/>
      <w:pPr>
        <w:ind w:left="2070" w:hanging="360"/>
      </w:pPr>
      <w:rPr>
        <w:rFonts w:ascii="Wingdings" w:hAnsi="Wingdings" w:hint="default"/>
      </w:rPr>
    </w:lvl>
    <w:lvl w:ilvl="3" w:tplc="8E20EECC" w:tentative="1">
      <w:start w:val="1"/>
      <w:numFmt w:val="bullet"/>
      <w:lvlText w:val=""/>
      <w:lvlJc w:val="left"/>
      <w:pPr>
        <w:ind w:left="2790" w:hanging="360"/>
      </w:pPr>
      <w:rPr>
        <w:rFonts w:ascii="Symbol" w:hAnsi="Symbol" w:hint="default"/>
      </w:rPr>
    </w:lvl>
    <w:lvl w:ilvl="4" w:tplc="C7E88290" w:tentative="1">
      <w:start w:val="1"/>
      <w:numFmt w:val="bullet"/>
      <w:lvlText w:val="o"/>
      <w:lvlJc w:val="left"/>
      <w:pPr>
        <w:ind w:left="3510" w:hanging="360"/>
      </w:pPr>
      <w:rPr>
        <w:rFonts w:ascii="Courier New" w:hAnsi="Courier New" w:cs="Courier New" w:hint="default"/>
      </w:rPr>
    </w:lvl>
    <w:lvl w:ilvl="5" w:tplc="39AA8334" w:tentative="1">
      <w:start w:val="1"/>
      <w:numFmt w:val="bullet"/>
      <w:lvlText w:val=""/>
      <w:lvlJc w:val="left"/>
      <w:pPr>
        <w:ind w:left="4230" w:hanging="360"/>
      </w:pPr>
      <w:rPr>
        <w:rFonts w:ascii="Wingdings" w:hAnsi="Wingdings" w:hint="default"/>
      </w:rPr>
    </w:lvl>
    <w:lvl w:ilvl="6" w:tplc="0504BED0" w:tentative="1">
      <w:start w:val="1"/>
      <w:numFmt w:val="bullet"/>
      <w:lvlText w:val=""/>
      <w:lvlJc w:val="left"/>
      <w:pPr>
        <w:ind w:left="4950" w:hanging="360"/>
      </w:pPr>
      <w:rPr>
        <w:rFonts w:ascii="Symbol" w:hAnsi="Symbol" w:hint="default"/>
      </w:rPr>
    </w:lvl>
    <w:lvl w:ilvl="7" w:tplc="CAD02B6C" w:tentative="1">
      <w:start w:val="1"/>
      <w:numFmt w:val="bullet"/>
      <w:lvlText w:val="o"/>
      <w:lvlJc w:val="left"/>
      <w:pPr>
        <w:ind w:left="5670" w:hanging="360"/>
      </w:pPr>
      <w:rPr>
        <w:rFonts w:ascii="Courier New" w:hAnsi="Courier New" w:cs="Courier New" w:hint="default"/>
      </w:rPr>
    </w:lvl>
    <w:lvl w:ilvl="8" w:tplc="5B90193A" w:tentative="1">
      <w:start w:val="1"/>
      <w:numFmt w:val="bullet"/>
      <w:lvlText w:val=""/>
      <w:lvlJc w:val="left"/>
      <w:pPr>
        <w:ind w:left="6390" w:hanging="360"/>
      </w:pPr>
      <w:rPr>
        <w:rFonts w:ascii="Wingdings" w:hAnsi="Wingdings" w:hint="default"/>
      </w:rPr>
    </w:lvl>
  </w:abstractNum>
  <w:abstractNum w:abstractNumId="4" w15:restartNumberingAfterBreak="0">
    <w:nsid w:val="210E3D15"/>
    <w:multiLevelType w:val="hybridMultilevel"/>
    <w:tmpl w:val="2DD24024"/>
    <w:lvl w:ilvl="0" w:tplc="0C903C96">
      <w:start w:val="1"/>
      <w:numFmt w:val="decimal"/>
      <w:lvlText w:val="%1."/>
      <w:lvlJc w:val="left"/>
      <w:pPr>
        <w:ind w:left="720" w:hanging="360"/>
      </w:pPr>
      <w:rPr>
        <w:rFonts w:hint="default"/>
      </w:rPr>
    </w:lvl>
    <w:lvl w:ilvl="1" w:tplc="964680F6" w:tentative="1">
      <w:start w:val="1"/>
      <w:numFmt w:val="lowerLetter"/>
      <w:lvlText w:val="%2."/>
      <w:lvlJc w:val="left"/>
      <w:pPr>
        <w:ind w:left="1440" w:hanging="360"/>
      </w:pPr>
    </w:lvl>
    <w:lvl w:ilvl="2" w:tplc="DE983182" w:tentative="1">
      <w:start w:val="1"/>
      <w:numFmt w:val="lowerRoman"/>
      <w:lvlText w:val="%3."/>
      <w:lvlJc w:val="right"/>
      <w:pPr>
        <w:ind w:left="2160" w:hanging="180"/>
      </w:pPr>
    </w:lvl>
    <w:lvl w:ilvl="3" w:tplc="A42A8A1C" w:tentative="1">
      <w:start w:val="1"/>
      <w:numFmt w:val="decimal"/>
      <w:lvlText w:val="%4."/>
      <w:lvlJc w:val="left"/>
      <w:pPr>
        <w:ind w:left="2880" w:hanging="360"/>
      </w:pPr>
    </w:lvl>
    <w:lvl w:ilvl="4" w:tplc="D64E0498" w:tentative="1">
      <w:start w:val="1"/>
      <w:numFmt w:val="lowerLetter"/>
      <w:lvlText w:val="%5."/>
      <w:lvlJc w:val="left"/>
      <w:pPr>
        <w:ind w:left="3600" w:hanging="360"/>
      </w:pPr>
    </w:lvl>
    <w:lvl w:ilvl="5" w:tplc="AFB65E8A" w:tentative="1">
      <w:start w:val="1"/>
      <w:numFmt w:val="lowerRoman"/>
      <w:lvlText w:val="%6."/>
      <w:lvlJc w:val="right"/>
      <w:pPr>
        <w:ind w:left="4320" w:hanging="180"/>
      </w:pPr>
    </w:lvl>
    <w:lvl w:ilvl="6" w:tplc="32E281EE" w:tentative="1">
      <w:start w:val="1"/>
      <w:numFmt w:val="decimal"/>
      <w:lvlText w:val="%7."/>
      <w:lvlJc w:val="left"/>
      <w:pPr>
        <w:ind w:left="5040" w:hanging="360"/>
      </w:pPr>
    </w:lvl>
    <w:lvl w:ilvl="7" w:tplc="EC66CD5A" w:tentative="1">
      <w:start w:val="1"/>
      <w:numFmt w:val="lowerLetter"/>
      <w:lvlText w:val="%8."/>
      <w:lvlJc w:val="left"/>
      <w:pPr>
        <w:ind w:left="5760" w:hanging="360"/>
      </w:pPr>
    </w:lvl>
    <w:lvl w:ilvl="8" w:tplc="A7167CD2" w:tentative="1">
      <w:start w:val="1"/>
      <w:numFmt w:val="lowerRoman"/>
      <w:lvlText w:val="%9."/>
      <w:lvlJc w:val="right"/>
      <w:pPr>
        <w:ind w:left="6480" w:hanging="180"/>
      </w:pPr>
    </w:lvl>
  </w:abstractNum>
  <w:abstractNum w:abstractNumId="5" w15:restartNumberingAfterBreak="0">
    <w:nsid w:val="24E81DFC"/>
    <w:multiLevelType w:val="hybridMultilevel"/>
    <w:tmpl w:val="E8768550"/>
    <w:lvl w:ilvl="0" w:tplc="3844DE08">
      <w:start w:val="1"/>
      <w:numFmt w:val="lowerLetter"/>
      <w:lvlText w:val="%1)"/>
      <w:lvlJc w:val="left"/>
      <w:pPr>
        <w:ind w:left="527" w:hanging="285"/>
      </w:pPr>
      <w:rPr>
        <w:rFonts w:ascii="Times New Roman" w:eastAsia="Times New Roman" w:hAnsi="Times New Roman" w:cs="Times New Roman" w:hint="default"/>
        <w:b w:val="0"/>
        <w:bCs w:val="0"/>
        <w:i w:val="0"/>
        <w:iCs w:val="0"/>
        <w:spacing w:val="-7"/>
        <w:w w:val="101"/>
        <w:sz w:val="28"/>
        <w:szCs w:val="28"/>
        <w:lang w:val="en-US" w:eastAsia="en-US" w:bidi="ar-SA"/>
      </w:rPr>
    </w:lvl>
    <w:lvl w:ilvl="1" w:tplc="756E6D04">
      <w:start w:val="1"/>
      <w:numFmt w:val="lowerRoman"/>
      <w:lvlText w:val="%2."/>
      <w:lvlJc w:val="left"/>
      <w:pPr>
        <w:ind w:left="242" w:hanging="225"/>
      </w:pPr>
      <w:rPr>
        <w:rFonts w:ascii="Times New Roman" w:eastAsia="Times New Roman" w:hAnsi="Times New Roman" w:cs="Times New Roman" w:hint="default"/>
        <w:b w:val="0"/>
        <w:bCs w:val="0"/>
        <w:i w:val="0"/>
        <w:iCs w:val="0"/>
        <w:spacing w:val="-20"/>
        <w:w w:val="101"/>
        <w:sz w:val="28"/>
        <w:szCs w:val="28"/>
        <w:lang w:val="en-US" w:eastAsia="en-US" w:bidi="ar-SA"/>
      </w:rPr>
    </w:lvl>
    <w:lvl w:ilvl="2" w:tplc="D2D61B10">
      <w:numFmt w:val="bullet"/>
      <w:lvlText w:val="•"/>
      <w:lvlJc w:val="left"/>
      <w:pPr>
        <w:ind w:left="1450" w:hanging="225"/>
      </w:pPr>
      <w:rPr>
        <w:lang w:val="en-US" w:eastAsia="en-US" w:bidi="ar-SA"/>
      </w:rPr>
    </w:lvl>
    <w:lvl w:ilvl="3" w:tplc="A170B5AC">
      <w:numFmt w:val="bullet"/>
      <w:lvlText w:val="•"/>
      <w:lvlJc w:val="left"/>
      <w:pPr>
        <w:ind w:left="2380" w:hanging="225"/>
      </w:pPr>
      <w:rPr>
        <w:lang w:val="en-US" w:eastAsia="en-US" w:bidi="ar-SA"/>
      </w:rPr>
    </w:lvl>
    <w:lvl w:ilvl="4" w:tplc="0792CC44">
      <w:numFmt w:val="bullet"/>
      <w:lvlText w:val="•"/>
      <w:lvlJc w:val="left"/>
      <w:pPr>
        <w:ind w:left="3310" w:hanging="225"/>
      </w:pPr>
      <w:rPr>
        <w:lang w:val="en-US" w:eastAsia="en-US" w:bidi="ar-SA"/>
      </w:rPr>
    </w:lvl>
    <w:lvl w:ilvl="5" w:tplc="FEA81CF8">
      <w:numFmt w:val="bullet"/>
      <w:lvlText w:val="•"/>
      <w:lvlJc w:val="left"/>
      <w:pPr>
        <w:ind w:left="4240" w:hanging="225"/>
      </w:pPr>
      <w:rPr>
        <w:lang w:val="en-US" w:eastAsia="en-US" w:bidi="ar-SA"/>
      </w:rPr>
    </w:lvl>
    <w:lvl w:ilvl="6" w:tplc="C03AFC54">
      <w:numFmt w:val="bullet"/>
      <w:lvlText w:val="•"/>
      <w:lvlJc w:val="left"/>
      <w:pPr>
        <w:ind w:left="5170" w:hanging="225"/>
      </w:pPr>
      <w:rPr>
        <w:lang w:val="en-US" w:eastAsia="en-US" w:bidi="ar-SA"/>
      </w:rPr>
    </w:lvl>
    <w:lvl w:ilvl="7" w:tplc="AA924FB0">
      <w:numFmt w:val="bullet"/>
      <w:lvlText w:val="•"/>
      <w:lvlJc w:val="left"/>
      <w:pPr>
        <w:ind w:left="6100" w:hanging="225"/>
      </w:pPr>
      <w:rPr>
        <w:lang w:val="en-US" w:eastAsia="en-US" w:bidi="ar-SA"/>
      </w:rPr>
    </w:lvl>
    <w:lvl w:ilvl="8" w:tplc="6FD0139C">
      <w:numFmt w:val="bullet"/>
      <w:lvlText w:val="•"/>
      <w:lvlJc w:val="left"/>
      <w:pPr>
        <w:ind w:left="7030" w:hanging="225"/>
      </w:pPr>
      <w:rPr>
        <w:lang w:val="en-US" w:eastAsia="en-US" w:bidi="ar-SA"/>
      </w:rPr>
    </w:lvl>
  </w:abstractNum>
  <w:abstractNum w:abstractNumId="6" w15:restartNumberingAfterBreak="0">
    <w:nsid w:val="269B3D0C"/>
    <w:multiLevelType w:val="hybridMultilevel"/>
    <w:tmpl w:val="89E834AE"/>
    <w:lvl w:ilvl="0" w:tplc="F0DA76CA">
      <w:start w:val="1"/>
      <w:numFmt w:val="upperRoman"/>
      <w:lvlText w:val="%1."/>
      <w:lvlJc w:val="right"/>
      <w:pPr>
        <w:ind w:left="720" w:hanging="360"/>
      </w:pPr>
    </w:lvl>
    <w:lvl w:ilvl="1" w:tplc="80B8AE9E">
      <w:start w:val="1"/>
      <w:numFmt w:val="lowerLetter"/>
      <w:lvlText w:val="%2."/>
      <w:lvlJc w:val="left"/>
      <w:pPr>
        <w:ind w:left="1440" w:hanging="360"/>
      </w:pPr>
      <w:rPr>
        <w:b/>
        <w:bCs/>
        <w:color w:val="auto"/>
      </w:rPr>
    </w:lvl>
    <w:lvl w:ilvl="2" w:tplc="5CCA3D7C">
      <w:start w:val="1"/>
      <w:numFmt w:val="bullet"/>
      <w:lvlText w:val=""/>
      <w:lvlJc w:val="left"/>
      <w:pPr>
        <w:ind w:left="2160" w:hanging="180"/>
      </w:pPr>
      <w:rPr>
        <w:rFonts w:ascii="Wingdings" w:hAnsi="Wingdings" w:hint="default"/>
      </w:rPr>
    </w:lvl>
    <w:lvl w:ilvl="3" w:tplc="3B885CDA">
      <w:start w:val="1"/>
      <w:numFmt w:val="decimal"/>
      <w:lvlText w:val="%4)"/>
      <w:lvlJc w:val="left"/>
      <w:pPr>
        <w:ind w:left="2880" w:hanging="360"/>
      </w:pPr>
      <w:rPr>
        <w:rFonts w:hint="default"/>
      </w:rPr>
    </w:lvl>
    <w:lvl w:ilvl="4" w:tplc="AD484300" w:tentative="1">
      <w:start w:val="1"/>
      <w:numFmt w:val="lowerLetter"/>
      <w:lvlText w:val="%5."/>
      <w:lvlJc w:val="left"/>
      <w:pPr>
        <w:ind w:left="3600" w:hanging="360"/>
      </w:pPr>
    </w:lvl>
    <w:lvl w:ilvl="5" w:tplc="AC385EA6" w:tentative="1">
      <w:start w:val="1"/>
      <w:numFmt w:val="lowerRoman"/>
      <w:lvlText w:val="%6."/>
      <w:lvlJc w:val="right"/>
      <w:pPr>
        <w:ind w:left="4320" w:hanging="180"/>
      </w:pPr>
    </w:lvl>
    <w:lvl w:ilvl="6" w:tplc="7D8E1686" w:tentative="1">
      <w:start w:val="1"/>
      <w:numFmt w:val="decimal"/>
      <w:lvlText w:val="%7."/>
      <w:lvlJc w:val="left"/>
      <w:pPr>
        <w:ind w:left="5040" w:hanging="360"/>
      </w:pPr>
    </w:lvl>
    <w:lvl w:ilvl="7" w:tplc="7F6254AA" w:tentative="1">
      <w:start w:val="1"/>
      <w:numFmt w:val="lowerLetter"/>
      <w:lvlText w:val="%8."/>
      <w:lvlJc w:val="left"/>
      <w:pPr>
        <w:ind w:left="5760" w:hanging="360"/>
      </w:pPr>
    </w:lvl>
    <w:lvl w:ilvl="8" w:tplc="7AA6A53C" w:tentative="1">
      <w:start w:val="1"/>
      <w:numFmt w:val="lowerRoman"/>
      <w:lvlText w:val="%9."/>
      <w:lvlJc w:val="right"/>
      <w:pPr>
        <w:ind w:left="6480" w:hanging="180"/>
      </w:pPr>
    </w:lvl>
  </w:abstractNum>
  <w:abstractNum w:abstractNumId="7" w15:restartNumberingAfterBreak="0">
    <w:nsid w:val="2AAC3D5A"/>
    <w:multiLevelType w:val="multilevel"/>
    <w:tmpl w:val="0ADAA76E"/>
    <w:lvl w:ilvl="0">
      <w:start w:val="1"/>
      <w:numFmt w:val="decimal"/>
      <w:lvlText w:val="%1"/>
      <w:lvlJc w:val="left"/>
      <w:pPr>
        <w:ind w:left="420" w:hanging="305"/>
      </w:pPr>
      <w:rPr>
        <w:rFonts w:ascii="Tahoma" w:eastAsia="Tahoma" w:hAnsi="Tahoma" w:cs="Tahoma" w:hint="default"/>
        <w:w w:val="104"/>
        <w:sz w:val="20"/>
        <w:szCs w:val="20"/>
        <w:lang w:val="en-US" w:eastAsia="en-US" w:bidi="ar-SA"/>
      </w:rPr>
    </w:lvl>
    <w:lvl w:ilvl="1">
      <w:start w:val="1"/>
      <w:numFmt w:val="decimal"/>
      <w:lvlText w:val="%1.%2"/>
      <w:lvlJc w:val="left"/>
      <w:pPr>
        <w:ind w:left="574" w:hanging="426"/>
      </w:pPr>
      <w:rPr>
        <w:rFonts w:ascii="Tahoma" w:eastAsia="Tahoma" w:hAnsi="Tahoma" w:cs="Tahoma" w:hint="default"/>
        <w:w w:val="98"/>
        <w:sz w:val="20"/>
        <w:szCs w:val="20"/>
        <w:lang w:val="en-US" w:eastAsia="en-US" w:bidi="ar-SA"/>
      </w:rPr>
    </w:lvl>
    <w:lvl w:ilvl="2">
      <w:start w:val="1"/>
      <w:numFmt w:val="decimal"/>
      <w:lvlText w:val="%1.%2.%3"/>
      <w:lvlJc w:val="left"/>
      <w:pPr>
        <w:ind w:left="735" w:hanging="587"/>
      </w:pPr>
      <w:rPr>
        <w:rFonts w:ascii="Tahoma" w:eastAsia="Tahoma" w:hAnsi="Tahoma" w:cs="Tahoma" w:hint="default"/>
        <w:w w:val="96"/>
        <w:sz w:val="20"/>
        <w:szCs w:val="20"/>
        <w:lang w:val="en-US" w:eastAsia="en-US" w:bidi="ar-SA"/>
      </w:rPr>
    </w:lvl>
    <w:lvl w:ilvl="3">
      <w:numFmt w:val="bullet"/>
      <w:lvlText w:val="•"/>
      <w:lvlJc w:val="left"/>
      <w:pPr>
        <w:ind w:left="620" w:hanging="587"/>
      </w:pPr>
      <w:rPr>
        <w:rFonts w:hint="default"/>
        <w:lang w:val="en-US" w:eastAsia="en-US" w:bidi="ar-SA"/>
      </w:rPr>
    </w:lvl>
    <w:lvl w:ilvl="4">
      <w:numFmt w:val="bullet"/>
      <w:lvlText w:val="•"/>
      <w:lvlJc w:val="left"/>
      <w:pPr>
        <w:ind w:left="501" w:hanging="587"/>
      </w:pPr>
      <w:rPr>
        <w:rFonts w:hint="default"/>
        <w:lang w:val="en-US" w:eastAsia="en-US" w:bidi="ar-SA"/>
      </w:rPr>
    </w:lvl>
    <w:lvl w:ilvl="5">
      <w:numFmt w:val="bullet"/>
      <w:lvlText w:val="•"/>
      <w:lvlJc w:val="left"/>
      <w:pPr>
        <w:ind w:left="382" w:hanging="587"/>
      </w:pPr>
      <w:rPr>
        <w:rFonts w:hint="default"/>
        <w:lang w:val="en-US" w:eastAsia="en-US" w:bidi="ar-SA"/>
      </w:rPr>
    </w:lvl>
    <w:lvl w:ilvl="6">
      <w:numFmt w:val="bullet"/>
      <w:lvlText w:val="•"/>
      <w:lvlJc w:val="left"/>
      <w:pPr>
        <w:ind w:left="263" w:hanging="587"/>
      </w:pPr>
      <w:rPr>
        <w:rFonts w:hint="default"/>
        <w:lang w:val="en-US" w:eastAsia="en-US" w:bidi="ar-SA"/>
      </w:rPr>
    </w:lvl>
    <w:lvl w:ilvl="7">
      <w:numFmt w:val="bullet"/>
      <w:lvlText w:val="•"/>
      <w:lvlJc w:val="left"/>
      <w:pPr>
        <w:ind w:left="144" w:hanging="587"/>
      </w:pPr>
      <w:rPr>
        <w:rFonts w:hint="default"/>
        <w:lang w:val="en-US" w:eastAsia="en-US" w:bidi="ar-SA"/>
      </w:rPr>
    </w:lvl>
    <w:lvl w:ilvl="8">
      <w:numFmt w:val="bullet"/>
      <w:lvlText w:val="•"/>
      <w:lvlJc w:val="left"/>
      <w:pPr>
        <w:ind w:left="25" w:hanging="587"/>
      </w:pPr>
      <w:rPr>
        <w:rFonts w:hint="default"/>
        <w:lang w:val="en-US" w:eastAsia="en-US" w:bidi="ar-SA"/>
      </w:rPr>
    </w:lvl>
  </w:abstractNum>
  <w:abstractNum w:abstractNumId="8" w15:restartNumberingAfterBreak="0">
    <w:nsid w:val="34F01D7B"/>
    <w:multiLevelType w:val="hybridMultilevel"/>
    <w:tmpl w:val="3D540F62"/>
    <w:lvl w:ilvl="0" w:tplc="DB50407A">
      <w:start w:val="1"/>
      <w:numFmt w:val="decimal"/>
      <w:lvlText w:val="%1."/>
      <w:lvlJc w:val="left"/>
      <w:pPr>
        <w:ind w:left="720" w:hanging="360"/>
      </w:pPr>
      <w:rPr>
        <w:rFonts w:hint="default"/>
      </w:rPr>
    </w:lvl>
    <w:lvl w:ilvl="1" w:tplc="067C43E8" w:tentative="1">
      <w:start w:val="1"/>
      <w:numFmt w:val="lowerLetter"/>
      <w:lvlText w:val="%2."/>
      <w:lvlJc w:val="left"/>
      <w:pPr>
        <w:ind w:left="1440" w:hanging="360"/>
      </w:pPr>
    </w:lvl>
    <w:lvl w:ilvl="2" w:tplc="6C4282E2" w:tentative="1">
      <w:start w:val="1"/>
      <w:numFmt w:val="lowerRoman"/>
      <w:lvlText w:val="%3."/>
      <w:lvlJc w:val="right"/>
      <w:pPr>
        <w:ind w:left="2160" w:hanging="180"/>
      </w:pPr>
    </w:lvl>
    <w:lvl w:ilvl="3" w:tplc="9C840B54" w:tentative="1">
      <w:start w:val="1"/>
      <w:numFmt w:val="decimal"/>
      <w:lvlText w:val="%4."/>
      <w:lvlJc w:val="left"/>
      <w:pPr>
        <w:ind w:left="2880" w:hanging="360"/>
      </w:pPr>
    </w:lvl>
    <w:lvl w:ilvl="4" w:tplc="FF3430BC" w:tentative="1">
      <w:start w:val="1"/>
      <w:numFmt w:val="lowerLetter"/>
      <w:lvlText w:val="%5."/>
      <w:lvlJc w:val="left"/>
      <w:pPr>
        <w:ind w:left="3600" w:hanging="360"/>
      </w:pPr>
    </w:lvl>
    <w:lvl w:ilvl="5" w:tplc="24D8CB4E" w:tentative="1">
      <w:start w:val="1"/>
      <w:numFmt w:val="lowerRoman"/>
      <w:lvlText w:val="%6."/>
      <w:lvlJc w:val="right"/>
      <w:pPr>
        <w:ind w:left="4320" w:hanging="180"/>
      </w:pPr>
    </w:lvl>
    <w:lvl w:ilvl="6" w:tplc="110ECC1A" w:tentative="1">
      <w:start w:val="1"/>
      <w:numFmt w:val="decimal"/>
      <w:lvlText w:val="%7."/>
      <w:lvlJc w:val="left"/>
      <w:pPr>
        <w:ind w:left="5040" w:hanging="360"/>
      </w:pPr>
    </w:lvl>
    <w:lvl w:ilvl="7" w:tplc="82B2707A" w:tentative="1">
      <w:start w:val="1"/>
      <w:numFmt w:val="lowerLetter"/>
      <w:lvlText w:val="%8."/>
      <w:lvlJc w:val="left"/>
      <w:pPr>
        <w:ind w:left="5760" w:hanging="360"/>
      </w:pPr>
    </w:lvl>
    <w:lvl w:ilvl="8" w:tplc="71FC6108" w:tentative="1">
      <w:start w:val="1"/>
      <w:numFmt w:val="lowerRoman"/>
      <w:lvlText w:val="%9."/>
      <w:lvlJc w:val="right"/>
      <w:pPr>
        <w:ind w:left="6480" w:hanging="180"/>
      </w:pPr>
    </w:lvl>
  </w:abstractNum>
  <w:abstractNum w:abstractNumId="9" w15:restartNumberingAfterBreak="0">
    <w:nsid w:val="369C4EC7"/>
    <w:multiLevelType w:val="hybridMultilevel"/>
    <w:tmpl w:val="0EDEB6BC"/>
    <w:lvl w:ilvl="0" w:tplc="2132BC8A">
      <w:start w:val="1"/>
      <w:numFmt w:val="decimal"/>
      <w:lvlText w:val="%1-"/>
      <w:lvlJc w:val="left"/>
      <w:pPr>
        <w:ind w:left="720" w:hanging="360"/>
      </w:pPr>
      <w:rPr>
        <w:rFonts w:hint="default"/>
      </w:rPr>
    </w:lvl>
    <w:lvl w:ilvl="1" w:tplc="90A47656" w:tentative="1">
      <w:start w:val="1"/>
      <w:numFmt w:val="lowerLetter"/>
      <w:lvlText w:val="%2."/>
      <w:lvlJc w:val="left"/>
      <w:pPr>
        <w:ind w:left="1440" w:hanging="360"/>
      </w:pPr>
    </w:lvl>
    <w:lvl w:ilvl="2" w:tplc="56F21A6C" w:tentative="1">
      <w:start w:val="1"/>
      <w:numFmt w:val="lowerRoman"/>
      <w:lvlText w:val="%3."/>
      <w:lvlJc w:val="right"/>
      <w:pPr>
        <w:ind w:left="2160" w:hanging="180"/>
      </w:pPr>
    </w:lvl>
    <w:lvl w:ilvl="3" w:tplc="08C602B4" w:tentative="1">
      <w:start w:val="1"/>
      <w:numFmt w:val="decimal"/>
      <w:lvlText w:val="%4."/>
      <w:lvlJc w:val="left"/>
      <w:pPr>
        <w:ind w:left="2880" w:hanging="360"/>
      </w:pPr>
    </w:lvl>
    <w:lvl w:ilvl="4" w:tplc="FBDE1954" w:tentative="1">
      <w:start w:val="1"/>
      <w:numFmt w:val="lowerLetter"/>
      <w:lvlText w:val="%5."/>
      <w:lvlJc w:val="left"/>
      <w:pPr>
        <w:ind w:left="3600" w:hanging="360"/>
      </w:pPr>
    </w:lvl>
    <w:lvl w:ilvl="5" w:tplc="F98898E0" w:tentative="1">
      <w:start w:val="1"/>
      <w:numFmt w:val="lowerRoman"/>
      <w:lvlText w:val="%6."/>
      <w:lvlJc w:val="right"/>
      <w:pPr>
        <w:ind w:left="4320" w:hanging="180"/>
      </w:pPr>
    </w:lvl>
    <w:lvl w:ilvl="6" w:tplc="6D72358A" w:tentative="1">
      <w:start w:val="1"/>
      <w:numFmt w:val="decimal"/>
      <w:lvlText w:val="%7."/>
      <w:lvlJc w:val="left"/>
      <w:pPr>
        <w:ind w:left="5040" w:hanging="360"/>
      </w:pPr>
    </w:lvl>
    <w:lvl w:ilvl="7" w:tplc="59685BB4" w:tentative="1">
      <w:start w:val="1"/>
      <w:numFmt w:val="lowerLetter"/>
      <w:lvlText w:val="%8."/>
      <w:lvlJc w:val="left"/>
      <w:pPr>
        <w:ind w:left="5760" w:hanging="360"/>
      </w:pPr>
    </w:lvl>
    <w:lvl w:ilvl="8" w:tplc="7F287F18" w:tentative="1">
      <w:start w:val="1"/>
      <w:numFmt w:val="lowerRoman"/>
      <w:lvlText w:val="%9."/>
      <w:lvlJc w:val="right"/>
      <w:pPr>
        <w:ind w:left="6480" w:hanging="180"/>
      </w:pPr>
    </w:lvl>
  </w:abstractNum>
  <w:abstractNum w:abstractNumId="10" w15:restartNumberingAfterBreak="0">
    <w:nsid w:val="395A7132"/>
    <w:multiLevelType w:val="hybridMultilevel"/>
    <w:tmpl w:val="DC58A776"/>
    <w:lvl w:ilvl="0" w:tplc="7966DFDA">
      <w:start w:val="1"/>
      <w:numFmt w:val="bullet"/>
      <w:lvlText w:val=""/>
      <w:lvlJc w:val="left"/>
      <w:pPr>
        <w:ind w:left="962" w:hanging="360"/>
      </w:pPr>
      <w:rPr>
        <w:rFonts w:ascii="Symbol" w:hAnsi="Symbol" w:hint="default"/>
      </w:rPr>
    </w:lvl>
    <w:lvl w:ilvl="1" w:tplc="35BE1184">
      <w:start w:val="1"/>
      <w:numFmt w:val="bullet"/>
      <w:lvlText w:val="o"/>
      <w:lvlJc w:val="left"/>
      <w:pPr>
        <w:ind w:left="1682" w:hanging="360"/>
      </w:pPr>
      <w:rPr>
        <w:rFonts w:ascii="Courier New" w:hAnsi="Courier New" w:cs="Courier New" w:hint="default"/>
      </w:rPr>
    </w:lvl>
    <w:lvl w:ilvl="2" w:tplc="504CFFB4">
      <w:start w:val="1"/>
      <w:numFmt w:val="bullet"/>
      <w:lvlText w:val=""/>
      <w:lvlJc w:val="left"/>
      <w:pPr>
        <w:ind w:left="2402" w:hanging="360"/>
      </w:pPr>
      <w:rPr>
        <w:rFonts w:ascii="Wingdings" w:hAnsi="Wingdings" w:hint="default"/>
      </w:rPr>
    </w:lvl>
    <w:lvl w:ilvl="3" w:tplc="577EE02A">
      <w:start w:val="1"/>
      <w:numFmt w:val="bullet"/>
      <w:lvlText w:val=""/>
      <w:lvlJc w:val="left"/>
      <w:pPr>
        <w:ind w:left="3122" w:hanging="360"/>
      </w:pPr>
      <w:rPr>
        <w:rFonts w:ascii="Symbol" w:hAnsi="Symbol" w:hint="default"/>
      </w:rPr>
    </w:lvl>
    <w:lvl w:ilvl="4" w:tplc="712E50AC">
      <w:start w:val="1"/>
      <w:numFmt w:val="bullet"/>
      <w:lvlText w:val="o"/>
      <w:lvlJc w:val="left"/>
      <w:pPr>
        <w:ind w:left="3842" w:hanging="360"/>
      </w:pPr>
      <w:rPr>
        <w:rFonts w:ascii="Courier New" w:hAnsi="Courier New" w:cs="Courier New" w:hint="default"/>
      </w:rPr>
    </w:lvl>
    <w:lvl w:ilvl="5" w:tplc="6A3E5336">
      <w:start w:val="1"/>
      <w:numFmt w:val="bullet"/>
      <w:lvlText w:val=""/>
      <w:lvlJc w:val="left"/>
      <w:pPr>
        <w:ind w:left="4562" w:hanging="360"/>
      </w:pPr>
      <w:rPr>
        <w:rFonts w:ascii="Wingdings" w:hAnsi="Wingdings" w:hint="default"/>
      </w:rPr>
    </w:lvl>
    <w:lvl w:ilvl="6" w:tplc="A9E41490">
      <w:start w:val="1"/>
      <w:numFmt w:val="bullet"/>
      <w:lvlText w:val=""/>
      <w:lvlJc w:val="left"/>
      <w:pPr>
        <w:ind w:left="5282" w:hanging="360"/>
      </w:pPr>
      <w:rPr>
        <w:rFonts w:ascii="Symbol" w:hAnsi="Symbol" w:hint="default"/>
      </w:rPr>
    </w:lvl>
    <w:lvl w:ilvl="7" w:tplc="3C0CF078">
      <w:start w:val="1"/>
      <w:numFmt w:val="bullet"/>
      <w:lvlText w:val="o"/>
      <w:lvlJc w:val="left"/>
      <w:pPr>
        <w:ind w:left="6002" w:hanging="360"/>
      </w:pPr>
      <w:rPr>
        <w:rFonts w:ascii="Courier New" w:hAnsi="Courier New" w:cs="Courier New" w:hint="default"/>
      </w:rPr>
    </w:lvl>
    <w:lvl w:ilvl="8" w:tplc="F6108184">
      <w:start w:val="1"/>
      <w:numFmt w:val="bullet"/>
      <w:lvlText w:val=""/>
      <w:lvlJc w:val="left"/>
      <w:pPr>
        <w:ind w:left="6722" w:hanging="360"/>
      </w:pPr>
      <w:rPr>
        <w:rFonts w:ascii="Wingdings" w:hAnsi="Wingdings" w:hint="default"/>
      </w:rPr>
    </w:lvl>
  </w:abstractNum>
  <w:abstractNum w:abstractNumId="11" w15:restartNumberingAfterBreak="0">
    <w:nsid w:val="42AD1C5E"/>
    <w:multiLevelType w:val="hybridMultilevel"/>
    <w:tmpl w:val="F0CA352C"/>
    <w:lvl w:ilvl="0" w:tplc="D19E445A">
      <w:start w:val="1"/>
      <w:numFmt w:val="upperRoman"/>
      <w:lvlText w:val="%1."/>
      <w:lvlJc w:val="right"/>
      <w:pPr>
        <w:ind w:left="720" w:hanging="360"/>
      </w:pPr>
    </w:lvl>
    <w:lvl w:ilvl="1" w:tplc="8A18402A" w:tentative="1">
      <w:start w:val="1"/>
      <w:numFmt w:val="lowerLetter"/>
      <w:lvlText w:val="%2."/>
      <w:lvlJc w:val="left"/>
      <w:pPr>
        <w:ind w:left="1440" w:hanging="360"/>
      </w:pPr>
    </w:lvl>
    <w:lvl w:ilvl="2" w:tplc="E08280D8" w:tentative="1">
      <w:start w:val="1"/>
      <w:numFmt w:val="lowerRoman"/>
      <w:lvlText w:val="%3."/>
      <w:lvlJc w:val="right"/>
      <w:pPr>
        <w:ind w:left="2160" w:hanging="180"/>
      </w:pPr>
    </w:lvl>
    <w:lvl w:ilvl="3" w:tplc="5C5EE968" w:tentative="1">
      <w:start w:val="1"/>
      <w:numFmt w:val="decimal"/>
      <w:lvlText w:val="%4."/>
      <w:lvlJc w:val="left"/>
      <w:pPr>
        <w:ind w:left="2880" w:hanging="360"/>
      </w:pPr>
    </w:lvl>
    <w:lvl w:ilvl="4" w:tplc="EC646144" w:tentative="1">
      <w:start w:val="1"/>
      <w:numFmt w:val="lowerLetter"/>
      <w:lvlText w:val="%5."/>
      <w:lvlJc w:val="left"/>
      <w:pPr>
        <w:ind w:left="3600" w:hanging="360"/>
      </w:pPr>
    </w:lvl>
    <w:lvl w:ilvl="5" w:tplc="CBAE800E" w:tentative="1">
      <w:start w:val="1"/>
      <w:numFmt w:val="lowerRoman"/>
      <w:lvlText w:val="%6."/>
      <w:lvlJc w:val="right"/>
      <w:pPr>
        <w:ind w:left="4320" w:hanging="180"/>
      </w:pPr>
    </w:lvl>
    <w:lvl w:ilvl="6" w:tplc="2A683C58" w:tentative="1">
      <w:start w:val="1"/>
      <w:numFmt w:val="decimal"/>
      <w:lvlText w:val="%7."/>
      <w:lvlJc w:val="left"/>
      <w:pPr>
        <w:ind w:left="5040" w:hanging="360"/>
      </w:pPr>
    </w:lvl>
    <w:lvl w:ilvl="7" w:tplc="4CA4973C" w:tentative="1">
      <w:start w:val="1"/>
      <w:numFmt w:val="lowerLetter"/>
      <w:lvlText w:val="%8."/>
      <w:lvlJc w:val="left"/>
      <w:pPr>
        <w:ind w:left="5760" w:hanging="360"/>
      </w:pPr>
    </w:lvl>
    <w:lvl w:ilvl="8" w:tplc="3FD89622" w:tentative="1">
      <w:start w:val="1"/>
      <w:numFmt w:val="lowerRoman"/>
      <w:lvlText w:val="%9."/>
      <w:lvlJc w:val="right"/>
      <w:pPr>
        <w:ind w:left="6480" w:hanging="180"/>
      </w:pPr>
    </w:lvl>
  </w:abstractNum>
  <w:abstractNum w:abstractNumId="12" w15:restartNumberingAfterBreak="0">
    <w:nsid w:val="492E1DAA"/>
    <w:multiLevelType w:val="hybridMultilevel"/>
    <w:tmpl w:val="518A8CA6"/>
    <w:lvl w:ilvl="0" w:tplc="E9C0E9BC">
      <w:start w:val="1"/>
      <w:numFmt w:val="decimal"/>
      <w:lvlText w:val="%1."/>
      <w:lvlJc w:val="left"/>
      <w:pPr>
        <w:ind w:left="720" w:hanging="360"/>
      </w:pPr>
      <w:rPr>
        <w:rFonts w:hint="default"/>
      </w:rPr>
    </w:lvl>
    <w:lvl w:ilvl="1" w:tplc="93022632" w:tentative="1">
      <w:start w:val="1"/>
      <w:numFmt w:val="bullet"/>
      <w:lvlText w:val="o"/>
      <w:lvlJc w:val="left"/>
      <w:pPr>
        <w:ind w:left="1440" w:hanging="360"/>
      </w:pPr>
      <w:rPr>
        <w:rFonts w:ascii="Courier New" w:hAnsi="Courier New" w:cs="Courier New" w:hint="default"/>
      </w:rPr>
    </w:lvl>
    <w:lvl w:ilvl="2" w:tplc="CC961390" w:tentative="1">
      <w:start w:val="1"/>
      <w:numFmt w:val="bullet"/>
      <w:lvlText w:val=""/>
      <w:lvlJc w:val="left"/>
      <w:pPr>
        <w:ind w:left="2160" w:hanging="360"/>
      </w:pPr>
      <w:rPr>
        <w:rFonts w:ascii="Wingdings" w:hAnsi="Wingdings" w:hint="default"/>
      </w:rPr>
    </w:lvl>
    <w:lvl w:ilvl="3" w:tplc="FDF66BA8" w:tentative="1">
      <w:start w:val="1"/>
      <w:numFmt w:val="bullet"/>
      <w:lvlText w:val=""/>
      <w:lvlJc w:val="left"/>
      <w:pPr>
        <w:ind w:left="2880" w:hanging="360"/>
      </w:pPr>
      <w:rPr>
        <w:rFonts w:ascii="Symbol" w:hAnsi="Symbol" w:hint="default"/>
      </w:rPr>
    </w:lvl>
    <w:lvl w:ilvl="4" w:tplc="89D2B74A" w:tentative="1">
      <w:start w:val="1"/>
      <w:numFmt w:val="bullet"/>
      <w:lvlText w:val="o"/>
      <w:lvlJc w:val="left"/>
      <w:pPr>
        <w:ind w:left="3600" w:hanging="360"/>
      </w:pPr>
      <w:rPr>
        <w:rFonts w:ascii="Courier New" w:hAnsi="Courier New" w:cs="Courier New" w:hint="default"/>
      </w:rPr>
    </w:lvl>
    <w:lvl w:ilvl="5" w:tplc="1C8ECCFA" w:tentative="1">
      <w:start w:val="1"/>
      <w:numFmt w:val="bullet"/>
      <w:lvlText w:val=""/>
      <w:lvlJc w:val="left"/>
      <w:pPr>
        <w:ind w:left="4320" w:hanging="360"/>
      </w:pPr>
      <w:rPr>
        <w:rFonts w:ascii="Wingdings" w:hAnsi="Wingdings" w:hint="default"/>
      </w:rPr>
    </w:lvl>
    <w:lvl w:ilvl="6" w:tplc="35D4864E" w:tentative="1">
      <w:start w:val="1"/>
      <w:numFmt w:val="bullet"/>
      <w:lvlText w:val=""/>
      <w:lvlJc w:val="left"/>
      <w:pPr>
        <w:ind w:left="5040" w:hanging="360"/>
      </w:pPr>
      <w:rPr>
        <w:rFonts w:ascii="Symbol" w:hAnsi="Symbol" w:hint="default"/>
      </w:rPr>
    </w:lvl>
    <w:lvl w:ilvl="7" w:tplc="D348F5B2" w:tentative="1">
      <w:start w:val="1"/>
      <w:numFmt w:val="bullet"/>
      <w:lvlText w:val="o"/>
      <w:lvlJc w:val="left"/>
      <w:pPr>
        <w:ind w:left="5760" w:hanging="360"/>
      </w:pPr>
      <w:rPr>
        <w:rFonts w:ascii="Courier New" w:hAnsi="Courier New" w:cs="Courier New" w:hint="default"/>
      </w:rPr>
    </w:lvl>
    <w:lvl w:ilvl="8" w:tplc="78BE8BAC" w:tentative="1">
      <w:start w:val="1"/>
      <w:numFmt w:val="bullet"/>
      <w:lvlText w:val=""/>
      <w:lvlJc w:val="left"/>
      <w:pPr>
        <w:ind w:left="6480" w:hanging="360"/>
      </w:pPr>
      <w:rPr>
        <w:rFonts w:ascii="Wingdings" w:hAnsi="Wingdings" w:hint="default"/>
      </w:rPr>
    </w:lvl>
  </w:abstractNum>
  <w:abstractNum w:abstractNumId="13" w15:restartNumberingAfterBreak="0">
    <w:nsid w:val="49D07C3B"/>
    <w:multiLevelType w:val="hybridMultilevel"/>
    <w:tmpl w:val="2A5C5CFC"/>
    <w:lvl w:ilvl="0" w:tplc="D4881772">
      <w:start w:val="1"/>
      <w:numFmt w:val="decimal"/>
      <w:lvlText w:val="%1."/>
      <w:lvlJc w:val="left"/>
      <w:pPr>
        <w:ind w:left="720" w:hanging="360"/>
      </w:pPr>
      <w:rPr>
        <w:rFonts w:asciiTheme="majorBidi" w:hAnsiTheme="majorBidi" w:cstheme="majorBidi" w:hint="default"/>
        <w:sz w:val="28"/>
        <w:szCs w:val="28"/>
      </w:rPr>
    </w:lvl>
    <w:lvl w:ilvl="1" w:tplc="E7043EAA">
      <w:start w:val="1"/>
      <w:numFmt w:val="lowerLetter"/>
      <w:lvlText w:val="%2."/>
      <w:lvlJc w:val="left"/>
      <w:pPr>
        <w:ind w:left="1440" w:hanging="360"/>
      </w:pPr>
    </w:lvl>
    <w:lvl w:ilvl="2" w:tplc="91CE323E">
      <w:start w:val="1"/>
      <w:numFmt w:val="lowerRoman"/>
      <w:lvlText w:val="%3."/>
      <w:lvlJc w:val="right"/>
      <w:pPr>
        <w:ind w:left="2160" w:hanging="180"/>
      </w:pPr>
    </w:lvl>
    <w:lvl w:ilvl="3" w:tplc="EBA4A2DA">
      <w:start w:val="1"/>
      <w:numFmt w:val="decimal"/>
      <w:lvlText w:val="%4."/>
      <w:lvlJc w:val="left"/>
      <w:pPr>
        <w:ind w:left="2880" w:hanging="360"/>
      </w:pPr>
    </w:lvl>
    <w:lvl w:ilvl="4" w:tplc="FEEAF4D2">
      <w:start w:val="1"/>
      <w:numFmt w:val="lowerLetter"/>
      <w:lvlText w:val="%5."/>
      <w:lvlJc w:val="left"/>
      <w:pPr>
        <w:ind w:left="3600" w:hanging="360"/>
      </w:pPr>
    </w:lvl>
    <w:lvl w:ilvl="5" w:tplc="B560A0CE">
      <w:start w:val="1"/>
      <w:numFmt w:val="lowerRoman"/>
      <w:lvlText w:val="%6."/>
      <w:lvlJc w:val="right"/>
      <w:pPr>
        <w:ind w:left="4320" w:hanging="180"/>
      </w:pPr>
    </w:lvl>
    <w:lvl w:ilvl="6" w:tplc="7AAEE1EA">
      <w:start w:val="1"/>
      <w:numFmt w:val="decimal"/>
      <w:lvlText w:val="%7."/>
      <w:lvlJc w:val="left"/>
      <w:pPr>
        <w:ind w:left="5040" w:hanging="360"/>
      </w:pPr>
    </w:lvl>
    <w:lvl w:ilvl="7" w:tplc="72883F94">
      <w:start w:val="1"/>
      <w:numFmt w:val="lowerLetter"/>
      <w:lvlText w:val="%8."/>
      <w:lvlJc w:val="left"/>
      <w:pPr>
        <w:ind w:left="5760" w:hanging="360"/>
      </w:pPr>
    </w:lvl>
    <w:lvl w:ilvl="8" w:tplc="9D1235FC">
      <w:start w:val="1"/>
      <w:numFmt w:val="lowerRoman"/>
      <w:lvlText w:val="%9."/>
      <w:lvlJc w:val="right"/>
      <w:pPr>
        <w:ind w:left="6480" w:hanging="180"/>
      </w:pPr>
    </w:lvl>
  </w:abstractNum>
  <w:abstractNum w:abstractNumId="14" w15:restartNumberingAfterBreak="0">
    <w:nsid w:val="52862B90"/>
    <w:multiLevelType w:val="hybridMultilevel"/>
    <w:tmpl w:val="2DD24024"/>
    <w:lvl w:ilvl="0" w:tplc="8CF63EAC">
      <w:start w:val="1"/>
      <w:numFmt w:val="decimal"/>
      <w:lvlText w:val="%1."/>
      <w:lvlJc w:val="left"/>
      <w:pPr>
        <w:ind w:left="720" w:hanging="360"/>
      </w:pPr>
      <w:rPr>
        <w:rFonts w:hint="default"/>
      </w:rPr>
    </w:lvl>
    <w:lvl w:ilvl="1" w:tplc="CA164CB8" w:tentative="1">
      <w:start w:val="1"/>
      <w:numFmt w:val="lowerLetter"/>
      <w:lvlText w:val="%2."/>
      <w:lvlJc w:val="left"/>
      <w:pPr>
        <w:ind w:left="1440" w:hanging="360"/>
      </w:pPr>
    </w:lvl>
    <w:lvl w:ilvl="2" w:tplc="B76A0506" w:tentative="1">
      <w:start w:val="1"/>
      <w:numFmt w:val="lowerRoman"/>
      <w:lvlText w:val="%3."/>
      <w:lvlJc w:val="right"/>
      <w:pPr>
        <w:ind w:left="2160" w:hanging="180"/>
      </w:pPr>
    </w:lvl>
    <w:lvl w:ilvl="3" w:tplc="06986658" w:tentative="1">
      <w:start w:val="1"/>
      <w:numFmt w:val="decimal"/>
      <w:lvlText w:val="%4."/>
      <w:lvlJc w:val="left"/>
      <w:pPr>
        <w:ind w:left="2880" w:hanging="360"/>
      </w:pPr>
    </w:lvl>
    <w:lvl w:ilvl="4" w:tplc="A8A2EE7A" w:tentative="1">
      <w:start w:val="1"/>
      <w:numFmt w:val="lowerLetter"/>
      <w:lvlText w:val="%5."/>
      <w:lvlJc w:val="left"/>
      <w:pPr>
        <w:ind w:left="3600" w:hanging="360"/>
      </w:pPr>
    </w:lvl>
    <w:lvl w:ilvl="5" w:tplc="6C4E840A" w:tentative="1">
      <w:start w:val="1"/>
      <w:numFmt w:val="lowerRoman"/>
      <w:lvlText w:val="%6."/>
      <w:lvlJc w:val="right"/>
      <w:pPr>
        <w:ind w:left="4320" w:hanging="180"/>
      </w:pPr>
    </w:lvl>
    <w:lvl w:ilvl="6" w:tplc="D194929C" w:tentative="1">
      <w:start w:val="1"/>
      <w:numFmt w:val="decimal"/>
      <w:lvlText w:val="%7."/>
      <w:lvlJc w:val="left"/>
      <w:pPr>
        <w:ind w:left="5040" w:hanging="360"/>
      </w:pPr>
    </w:lvl>
    <w:lvl w:ilvl="7" w:tplc="FB823280" w:tentative="1">
      <w:start w:val="1"/>
      <w:numFmt w:val="lowerLetter"/>
      <w:lvlText w:val="%8."/>
      <w:lvlJc w:val="left"/>
      <w:pPr>
        <w:ind w:left="5760" w:hanging="360"/>
      </w:pPr>
    </w:lvl>
    <w:lvl w:ilvl="8" w:tplc="AF90C532" w:tentative="1">
      <w:start w:val="1"/>
      <w:numFmt w:val="lowerRoman"/>
      <w:lvlText w:val="%9."/>
      <w:lvlJc w:val="right"/>
      <w:pPr>
        <w:ind w:left="6480" w:hanging="180"/>
      </w:pPr>
    </w:lvl>
  </w:abstractNum>
  <w:abstractNum w:abstractNumId="15" w15:restartNumberingAfterBreak="0">
    <w:nsid w:val="53D30C14"/>
    <w:multiLevelType w:val="hybridMultilevel"/>
    <w:tmpl w:val="9DC2851C"/>
    <w:lvl w:ilvl="0" w:tplc="FCAE3076">
      <w:start w:val="1"/>
      <w:numFmt w:val="upperRoman"/>
      <w:lvlText w:val="%1-"/>
      <w:lvlJc w:val="left"/>
      <w:pPr>
        <w:ind w:left="1080" w:hanging="720"/>
      </w:pPr>
      <w:rPr>
        <w:rFonts w:hint="default"/>
      </w:rPr>
    </w:lvl>
    <w:lvl w:ilvl="1" w:tplc="67967268" w:tentative="1">
      <w:start w:val="1"/>
      <w:numFmt w:val="lowerLetter"/>
      <w:lvlText w:val="%2."/>
      <w:lvlJc w:val="left"/>
      <w:pPr>
        <w:ind w:left="1440" w:hanging="360"/>
      </w:pPr>
    </w:lvl>
    <w:lvl w:ilvl="2" w:tplc="78189F76" w:tentative="1">
      <w:start w:val="1"/>
      <w:numFmt w:val="lowerRoman"/>
      <w:lvlText w:val="%3."/>
      <w:lvlJc w:val="right"/>
      <w:pPr>
        <w:ind w:left="2160" w:hanging="180"/>
      </w:pPr>
    </w:lvl>
    <w:lvl w:ilvl="3" w:tplc="1D382DBE" w:tentative="1">
      <w:start w:val="1"/>
      <w:numFmt w:val="decimal"/>
      <w:lvlText w:val="%4."/>
      <w:lvlJc w:val="left"/>
      <w:pPr>
        <w:ind w:left="2880" w:hanging="360"/>
      </w:pPr>
    </w:lvl>
    <w:lvl w:ilvl="4" w:tplc="26502372" w:tentative="1">
      <w:start w:val="1"/>
      <w:numFmt w:val="lowerLetter"/>
      <w:lvlText w:val="%5."/>
      <w:lvlJc w:val="left"/>
      <w:pPr>
        <w:ind w:left="3600" w:hanging="360"/>
      </w:pPr>
    </w:lvl>
    <w:lvl w:ilvl="5" w:tplc="5692AFA0" w:tentative="1">
      <w:start w:val="1"/>
      <w:numFmt w:val="lowerRoman"/>
      <w:lvlText w:val="%6."/>
      <w:lvlJc w:val="right"/>
      <w:pPr>
        <w:ind w:left="4320" w:hanging="180"/>
      </w:pPr>
    </w:lvl>
    <w:lvl w:ilvl="6" w:tplc="03F4083E" w:tentative="1">
      <w:start w:val="1"/>
      <w:numFmt w:val="decimal"/>
      <w:lvlText w:val="%7."/>
      <w:lvlJc w:val="left"/>
      <w:pPr>
        <w:ind w:left="5040" w:hanging="360"/>
      </w:pPr>
    </w:lvl>
    <w:lvl w:ilvl="7" w:tplc="A4E218CE" w:tentative="1">
      <w:start w:val="1"/>
      <w:numFmt w:val="lowerLetter"/>
      <w:lvlText w:val="%8."/>
      <w:lvlJc w:val="left"/>
      <w:pPr>
        <w:ind w:left="5760" w:hanging="360"/>
      </w:pPr>
    </w:lvl>
    <w:lvl w:ilvl="8" w:tplc="E550B9A4" w:tentative="1">
      <w:start w:val="1"/>
      <w:numFmt w:val="lowerRoman"/>
      <w:lvlText w:val="%9."/>
      <w:lvlJc w:val="right"/>
      <w:pPr>
        <w:ind w:left="6480" w:hanging="180"/>
      </w:pPr>
    </w:lvl>
  </w:abstractNum>
  <w:abstractNum w:abstractNumId="16" w15:restartNumberingAfterBreak="0">
    <w:nsid w:val="57EC4DA6"/>
    <w:multiLevelType w:val="hybridMultilevel"/>
    <w:tmpl w:val="4C2E1360"/>
    <w:lvl w:ilvl="0" w:tplc="397A5984">
      <w:start w:val="1"/>
      <w:numFmt w:val="bullet"/>
      <w:lvlText w:val=""/>
      <w:lvlJc w:val="left"/>
      <w:pPr>
        <w:ind w:left="720" w:hanging="360"/>
      </w:pPr>
      <w:rPr>
        <w:rFonts w:ascii="Symbol" w:hAnsi="Symbol" w:hint="default"/>
      </w:rPr>
    </w:lvl>
    <w:lvl w:ilvl="1" w:tplc="8C08752E" w:tentative="1">
      <w:start w:val="1"/>
      <w:numFmt w:val="bullet"/>
      <w:lvlText w:val="o"/>
      <w:lvlJc w:val="left"/>
      <w:pPr>
        <w:ind w:left="1440" w:hanging="360"/>
      </w:pPr>
      <w:rPr>
        <w:rFonts w:ascii="Courier New" w:hAnsi="Courier New" w:cs="Courier New" w:hint="default"/>
      </w:rPr>
    </w:lvl>
    <w:lvl w:ilvl="2" w:tplc="D312D358" w:tentative="1">
      <w:start w:val="1"/>
      <w:numFmt w:val="bullet"/>
      <w:lvlText w:val=""/>
      <w:lvlJc w:val="left"/>
      <w:pPr>
        <w:ind w:left="2160" w:hanging="360"/>
      </w:pPr>
      <w:rPr>
        <w:rFonts w:ascii="Wingdings" w:hAnsi="Wingdings" w:hint="default"/>
      </w:rPr>
    </w:lvl>
    <w:lvl w:ilvl="3" w:tplc="9350DCB6" w:tentative="1">
      <w:start w:val="1"/>
      <w:numFmt w:val="bullet"/>
      <w:lvlText w:val=""/>
      <w:lvlJc w:val="left"/>
      <w:pPr>
        <w:ind w:left="2880" w:hanging="360"/>
      </w:pPr>
      <w:rPr>
        <w:rFonts w:ascii="Symbol" w:hAnsi="Symbol" w:hint="default"/>
      </w:rPr>
    </w:lvl>
    <w:lvl w:ilvl="4" w:tplc="EBA6CBF2" w:tentative="1">
      <w:start w:val="1"/>
      <w:numFmt w:val="bullet"/>
      <w:lvlText w:val="o"/>
      <w:lvlJc w:val="left"/>
      <w:pPr>
        <w:ind w:left="3600" w:hanging="360"/>
      </w:pPr>
      <w:rPr>
        <w:rFonts w:ascii="Courier New" w:hAnsi="Courier New" w:cs="Courier New" w:hint="default"/>
      </w:rPr>
    </w:lvl>
    <w:lvl w:ilvl="5" w:tplc="A242259A" w:tentative="1">
      <w:start w:val="1"/>
      <w:numFmt w:val="bullet"/>
      <w:lvlText w:val=""/>
      <w:lvlJc w:val="left"/>
      <w:pPr>
        <w:ind w:left="4320" w:hanging="360"/>
      </w:pPr>
      <w:rPr>
        <w:rFonts w:ascii="Wingdings" w:hAnsi="Wingdings" w:hint="default"/>
      </w:rPr>
    </w:lvl>
    <w:lvl w:ilvl="6" w:tplc="D71CE4DE" w:tentative="1">
      <w:start w:val="1"/>
      <w:numFmt w:val="bullet"/>
      <w:lvlText w:val=""/>
      <w:lvlJc w:val="left"/>
      <w:pPr>
        <w:ind w:left="5040" w:hanging="360"/>
      </w:pPr>
      <w:rPr>
        <w:rFonts w:ascii="Symbol" w:hAnsi="Symbol" w:hint="default"/>
      </w:rPr>
    </w:lvl>
    <w:lvl w:ilvl="7" w:tplc="A65E178C" w:tentative="1">
      <w:start w:val="1"/>
      <w:numFmt w:val="bullet"/>
      <w:lvlText w:val="o"/>
      <w:lvlJc w:val="left"/>
      <w:pPr>
        <w:ind w:left="5760" w:hanging="360"/>
      </w:pPr>
      <w:rPr>
        <w:rFonts w:ascii="Courier New" w:hAnsi="Courier New" w:cs="Courier New" w:hint="default"/>
      </w:rPr>
    </w:lvl>
    <w:lvl w:ilvl="8" w:tplc="D9367808" w:tentative="1">
      <w:start w:val="1"/>
      <w:numFmt w:val="bullet"/>
      <w:lvlText w:val=""/>
      <w:lvlJc w:val="left"/>
      <w:pPr>
        <w:ind w:left="6480" w:hanging="360"/>
      </w:pPr>
      <w:rPr>
        <w:rFonts w:ascii="Wingdings" w:hAnsi="Wingdings" w:hint="default"/>
      </w:rPr>
    </w:lvl>
  </w:abstractNum>
  <w:abstractNum w:abstractNumId="17" w15:restartNumberingAfterBreak="0">
    <w:nsid w:val="61677ED6"/>
    <w:multiLevelType w:val="multilevel"/>
    <w:tmpl w:val="7A185B54"/>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5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94432"/>
    <w:multiLevelType w:val="hybridMultilevel"/>
    <w:tmpl w:val="02E4648C"/>
    <w:lvl w:ilvl="0" w:tplc="CFDA77DE">
      <w:numFmt w:val="bullet"/>
      <w:lvlText w:val="-"/>
      <w:lvlJc w:val="left"/>
      <w:pPr>
        <w:ind w:left="242" w:hanging="165"/>
      </w:pPr>
      <w:rPr>
        <w:rFonts w:ascii="Times New Roman" w:eastAsia="Times New Roman" w:hAnsi="Times New Roman" w:cs="Times New Roman" w:hint="default"/>
        <w:b w:val="0"/>
        <w:bCs w:val="0"/>
        <w:i w:val="0"/>
        <w:iCs w:val="0"/>
        <w:w w:val="101"/>
        <w:sz w:val="28"/>
        <w:szCs w:val="28"/>
        <w:lang w:val="en-US" w:eastAsia="en-US" w:bidi="ar-SA"/>
      </w:rPr>
    </w:lvl>
    <w:lvl w:ilvl="1" w:tplc="00FC0BB0">
      <w:numFmt w:val="bullet"/>
      <w:lvlText w:val="•"/>
      <w:lvlJc w:val="left"/>
      <w:pPr>
        <w:ind w:left="1105" w:hanging="165"/>
      </w:pPr>
      <w:rPr>
        <w:rFonts w:hint="default"/>
        <w:lang w:val="en-US" w:eastAsia="en-US" w:bidi="ar-SA"/>
      </w:rPr>
    </w:lvl>
    <w:lvl w:ilvl="2" w:tplc="9E687B10">
      <w:numFmt w:val="bullet"/>
      <w:lvlText w:val="•"/>
      <w:lvlJc w:val="left"/>
      <w:pPr>
        <w:ind w:left="1970" w:hanging="165"/>
      </w:pPr>
      <w:rPr>
        <w:rFonts w:hint="default"/>
        <w:lang w:val="en-US" w:eastAsia="en-US" w:bidi="ar-SA"/>
      </w:rPr>
    </w:lvl>
    <w:lvl w:ilvl="3" w:tplc="7494E514">
      <w:numFmt w:val="bullet"/>
      <w:lvlText w:val="•"/>
      <w:lvlJc w:val="left"/>
      <w:pPr>
        <w:ind w:left="2835" w:hanging="165"/>
      </w:pPr>
      <w:rPr>
        <w:rFonts w:hint="default"/>
        <w:lang w:val="en-US" w:eastAsia="en-US" w:bidi="ar-SA"/>
      </w:rPr>
    </w:lvl>
    <w:lvl w:ilvl="4" w:tplc="B59C995E">
      <w:numFmt w:val="bullet"/>
      <w:lvlText w:val="•"/>
      <w:lvlJc w:val="left"/>
      <w:pPr>
        <w:ind w:left="3700" w:hanging="165"/>
      </w:pPr>
      <w:rPr>
        <w:rFonts w:hint="default"/>
        <w:lang w:val="en-US" w:eastAsia="en-US" w:bidi="ar-SA"/>
      </w:rPr>
    </w:lvl>
    <w:lvl w:ilvl="5" w:tplc="4A20FA80">
      <w:numFmt w:val="bullet"/>
      <w:lvlText w:val="•"/>
      <w:lvlJc w:val="left"/>
      <w:pPr>
        <w:ind w:left="4565" w:hanging="165"/>
      </w:pPr>
      <w:rPr>
        <w:rFonts w:hint="default"/>
        <w:lang w:val="en-US" w:eastAsia="en-US" w:bidi="ar-SA"/>
      </w:rPr>
    </w:lvl>
    <w:lvl w:ilvl="6" w:tplc="A6F0CC8E">
      <w:numFmt w:val="bullet"/>
      <w:lvlText w:val="•"/>
      <w:lvlJc w:val="left"/>
      <w:pPr>
        <w:ind w:left="5430" w:hanging="165"/>
      </w:pPr>
      <w:rPr>
        <w:rFonts w:hint="default"/>
        <w:lang w:val="en-US" w:eastAsia="en-US" w:bidi="ar-SA"/>
      </w:rPr>
    </w:lvl>
    <w:lvl w:ilvl="7" w:tplc="125EDD84">
      <w:numFmt w:val="bullet"/>
      <w:lvlText w:val="•"/>
      <w:lvlJc w:val="left"/>
      <w:pPr>
        <w:ind w:left="6295" w:hanging="165"/>
      </w:pPr>
      <w:rPr>
        <w:rFonts w:hint="default"/>
        <w:lang w:val="en-US" w:eastAsia="en-US" w:bidi="ar-SA"/>
      </w:rPr>
    </w:lvl>
    <w:lvl w:ilvl="8" w:tplc="C3B0D72A">
      <w:numFmt w:val="bullet"/>
      <w:lvlText w:val="•"/>
      <w:lvlJc w:val="left"/>
      <w:pPr>
        <w:ind w:left="7160" w:hanging="165"/>
      </w:pPr>
      <w:rPr>
        <w:rFonts w:hint="default"/>
        <w:lang w:val="en-US" w:eastAsia="en-US" w:bidi="ar-SA"/>
      </w:rPr>
    </w:lvl>
  </w:abstractNum>
  <w:abstractNum w:abstractNumId="19" w15:restartNumberingAfterBreak="0">
    <w:nsid w:val="62522510"/>
    <w:multiLevelType w:val="hybridMultilevel"/>
    <w:tmpl w:val="3F202D0A"/>
    <w:lvl w:ilvl="0" w:tplc="C0029D20">
      <w:numFmt w:val="bullet"/>
      <w:lvlText w:val="-"/>
      <w:lvlJc w:val="left"/>
      <w:pPr>
        <w:ind w:left="242" w:hanging="165"/>
      </w:pPr>
      <w:rPr>
        <w:rFonts w:ascii="Times New Roman" w:eastAsia="Times New Roman" w:hAnsi="Times New Roman" w:cs="Times New Roman" w:hint="default"/>
        <w:b w:val="0"/>
        <w:bCs w:val="0"/>
        <w:i w:val="0"/>
        <w:iCs w:val="0"/>
        <w:w w:val="101"/>
        <w:sz w:val="28"/>
        <w:szCs w:val="28"/>
        <w:lang w:val="en-US" w:eastAsia="en-US" w:bidi="ar-SA"/>
      </w:rPr>
    </w:lvl>
    <w:lvl w:ilvl="1" w:tplc="6AA603E6">
      <w:numFmt w:val="bullet"/>
      <w:lvlText w:val="•"/>
      <w:lvlJc w:val="left"/>
      <w:pPr>
        <w:ind w:left="1105" w:hanging="165"/>
      </w:pPr>
      <w:rPr>
        <w:lang w:val="en-US" w:eastAsia="en-US" w:bidi="ar-SA"/>
      </w:rPr>
    </w:lvl>
    <w:lvl w:ilvl="2" w:tplc="C86EBE6E">
      <w:numFmt w:val="bullet"/>
      <w:lvlText w:val="•"/>
      <w:lvlJc w:val="left"/>
      <w:pPr>
        <w:ind w:left="1970" w:hanging="165"/>
      </w:pPr>
      <w:rPr>
        <w:lang w:val="en-US" w:eastAsia="en-US" w:bidi="ar-SA"/>
      </w:rPr>
    </w:lvl>
    <w:lvl w:ilvl="3" w:tplc="0A7A45C6">
      <w:numFmt w:val="bullet"/>
      <w:lvlText w:val="•"/>
      <w:lvlJc w:val="left"/>
      <w:pPr>
        <w:ind w:left="2835" w:hanging="165"/>
      </w:pPr>
      <w:rPr>
        <w:lang w:val="en-US" w:eastAsia="en-US" w:bidi="ar-SA"/>
      </w:rPr>
    </w:lvl>
    <w:lvl w:ilvl="4" w:tplc="3F98F5F0">
      <w:numFmt w:val="bullet"/>
      <w:lvlText w:val="•"/>
      <w:lvlJc w:val="left"/>
      <w:pPr>
        <w:ind w:left="3700" w:hanging="165"/>
      </w:pPr>
      <w:rPr>
        <w:lang w:val="en-US" w:eastAsia="en-US" w:bidi="ar-SA"/>
      </w:rPr>
    </w:lvl>
    <w:lvl w:ilvl="5" w:tplc="BDECBD88">
      <w:numFmt w:val="bullet"/>
      <w:lvlText w:val="•"/>
      <w:lvlJc w:val="left"/>
      <w:pPr>
        <w:ind w:left="4565" w:hanging="165"/>
      </w:pPr>
      <w:rPr>
        <w:lang w:val="en-US" w:eastAsia="en-US" w:bidi="ar-SA"/>
      </w:rPr>
    </w:lvl>
    <w:lvl w:ilvl="6" w:tplc="B6F69B20">
      <w:numFmt w:val="bullet"/>
      <w:lvlText w:val="•"/>
      <w:lvlJc w:val="left"/>
      <w:pPr>
        <w:ind w:left="5430" w:hanging="165"/>
      </w:pPr>
      <w:rPr>
        <w:lang w:val="en-US" w:eastAsia="en-US" w:bidi="ar-SA"/>
      </w:rPr>
    </w:lvl>
    <w:lvl w:ilvl="7" w:tplc="A2D08122">
      <w:numFmt w:val="bullet"/>
      <w:lvlText w:val="•"/>
      <w:lvlJc w:val="left"/>
      <w:pPr>
        <w:ind w:left="6295" w:hanging="165"/>
      </w:pPr>
      <w:rPr>
        <w:lang w:val="en-US" w:eastAsia="en-US" w:bidi="ar-SA"/>
      </w:rPr>
    </w:lvl>
    <w:lvl w:ilvl="8" w:tplc="83143344">
      <w:numFmt w:val="bullet"/>
      <w:lvlText w:val="•"/>
      <w:lvlJc w:val="left"/>
      <w:pPr>
        <w:ind w:left="7160" w:hanging="165"/>
      </w:pPr>
      <w:rPr>
        <w:lang w:val="en-US" w:eastAsia="en-US" w:bidi="ar-SA"/>
      </w:rPr>
    </w:lvl>
  </w:abstractNum>
  <w:abstractNum w:abstractNumId="20" w15:restartNumberingAfterBreak="0">
    <w:nsid w:val="67F1F758"/>
    <w:multiLevelType w:val="hybridMultilevel"/>
    <w:tmpl w:val="FFFFFFFF"/>
    <w:lvl w:ilvl="0" w:tplc="467C6254">
      <w:start w:val="1"/>
      <w:numFmt w:val="decimal"/>
      <w:lvlText w:val=""/>
      <w:lvlJc w:val="left"/>
    </w:lvl>
    <w:lvl w:ilvl="1" w:tplc="BC2C8A9E">
      <w:numFmt w:val="decimal"/>
      <w:lvlText w:val=""/>
      <w:lvlJc w:val="left"/>
    </w:lvl>
    <w:lvl w:ilvl="2" w:tplc="454C0616">
      <w:numFmt w:val="decimal"/>
      <w:lvlText w:val=""/>
      <w:lvlJc w:val="left"/>
    </w:lvl>
    <w:lvl w:ilvl="3" w:tplc="F9502C76">
      <w:numFmt w:val="decimal"/>
      <w:lvlText w:val=""/>
      <w:lvlJc w:val="left"/>
    </w:lvl>
    <w:lvl w:ilvl="4" w:tplc="F2E49B14">
      <w:numFmt w:val="decimal"/>
      <w:lvlText w:val=""/>
      <w:lvlJc w:val="left"/>
    </w:lvl>
    <w:lvl w:ilvl="5" w:tplc="EDF6BC6A">
      <w:numFmt w:val="decimal"/>
      <w:lvlText w:val=""/>
      <w:lvlJc w:val="left"/>
    </w:lvl>
    <w:lvl w:ilvl="6" w:tplc="DD32883A">
      <w:numFmt w:val="decimal"/>
      <w:lvlText w:val=""/>
      <w:lvlJc w:val="left"/>
    </w:lvl>
    <w:lvl w:ilvl="7" w:tplc="AEFEE060">
      <w:numFmt w:val="decimal"/>
      <w:lvlText w:val=""/>
      <w:lvlJc w:val="left"/>
    </w:lvl>
    <w:lvl w:ilvl="8" w:tplc="5B3A1F6A">
      <w:numFmt w:val="decimal"/>
      <w:lvlText w:val=""/>
      <w:lvlJc w:val="left"/>
    </w:lvl>
  </w:abstractNum>
  <w:abstractNum w:abstractNumId="21" w15:restartNumberingAfterBreak="0">
    <w:nsid w:val="6D8C5DB4"/>
    <w:multiLevelType w:val="hybridMultilevel"/>
    <w:tmpl w:val="3F6C7338"/>
    <w:lvl w:ilvl="0" w:tplc="C3FE5F5A">
      <w:start w:val="1"/>
      <w:numFmt w:val="bullet"/>
      <w:lvlText w:val=""/>
      <w:lvlJc w:val="left"/>
      <w:pPr>
        <w:ind w:left="720" w:hanging="360"/>
      </w:pPr>
      <w:rPr>
        <w:rFonts w:ascii="Symbol" w:hAnsi="Symbol" w:hint="default"/>
      </w:rPr>
    </w:lvl>
    <w:lvl w:ilvl="1" w:tplc="577EF21C" w:tentative="1">
      <w:start w:val="1"/>
      <w:numFmt w:val="bullet"/>
      <w:lvlText w:val="o"/>
      <w:lvlJc w:val="left"/>
      <w:pPr>
        <w:ind w:left="1440" w:hanging="360"/>
      </w:pPr>
      <w:rPr>
        <w:rFonts w:ascii="Courier New" w:hAnsi="Courier New" w:cs="Courier New" w:hint="default"/>
      </w:rPr>
    </w:lvl>
    <w:lvl w:ilvl="2" w:tplc="CCD235CA" w:tentative="1">
      <w:start w:val="1"/>
      <w:numFmt w:val="bullet"/>
      <w:lvlText w:val=""/>
      <w:lvlJc w:val="left"/>
      <w:pPr>
        <w:ind w:left="2160" w:hanging="360"/>
      </w:pPr>
      <w:rPr>
        <w:rFonts w:ascii="Wingdings" w:hAnsi="Wingdings" w:hint="default"/>
      </w:rPr>
    </w:lvl>
    <w:lvl w:ilvl="3" w:tplc="EB3883D4" w:tentative="1">
      <w:start w:val="1"/>
      <w:numFmt w:val="bullet"/>
      <w:lvlText w:val=""/>
      <w:lvlJc w:val="left"/>
      <w:pPr>
        <w:ind w:left="2880" w:hanging="360"/>
      </w:pPr>
      <w:rPr>
        <w:rFonts w:ascii="Symbol" w:hAnsi="Symbol" w:hint="default"/>
      </w:rPr>
    </w:lvl>
    <w:lvl w:ilvl="4" w:tplc="C96A6F3E" w:tentative="1">
      <w:start w:val="1"/>
      <w:numFmt w:val="bullet"/>
      <w:lvlText w:val="o"/>
      <w:lvlJc w:val="left"/>
      <w:pPr>
        <w:ind w:left="3600" w:hanging="360"/>
      </w:pPr>
      <w:rPr>
        <w:rFonts w:ascii="Courier New" w:hAnsi="Courier New" w:cs="Courier New" w:hint="default"/>
      </w:rPr>
    </w:lvl>
    <w:lvl w:ilvl="5" w:tplc="1B18C0BA" w:tentative="1">
      <w:start w:val="1"/>
      <w:numFmt w:val="bullet"/>
      <w:lvlText w:val=""/>
      <w:lvlJc w:val="left"/>
      <w:pPr>
        <w:ind w:left="4320" w:hanging="360"/>
      </w:pPr>
      <w:rPr>
        <w:rFonts w:ascii="Wingdings" w:hAnsi="Wingdings" w:hint="default"/>
      </w:rPr>
    </w:lvl>
    <w:lvl w:ilvl="6" w:tplc="1C704962" w:tentative="1">
      <w:start w:val="1"/>
      <w:numFmt w:val="bullet"/>
      <w:lvlText w:val=""/>
      <w:lvlJc w:val="left"/>
      <w:pPr>
        <w:ind w:left="5040" w:hanging="360"/>
      </w:pPr>
      <w:rPr>
        <w:rFonts w:ascii="Symbol" w:hAnsi="Symbol" w:hint="default"/>
      </w:rPr>
    </w:lvl>
    <w:lvl w:ilvl="7" w:tplc="BFC6BDF6" w:tentative="1">
      <w:start w:val="1"/>
      <w:numFmt w:val="bullet"/>
      <w:lvlText w:val="o"/>
      <w:lvlJc w:val="left"/>
      <w:pPr>
        <w:ind w:left="5760" w:hanging="360"/>
      </w:pPr>
      <w:rPr>
        <w:rFonts w:ascii="Courier New" w:hAnsi="Courier New" w:cs="Courier New" w:hint="default"/>
      </w:rPr>
    </w:lvl>
    <w:lvl w:ilvl="8" w:tplc="31CCDB8C" w:tentative="1">
      <w:start w:val="1"/>
      <w:numFmt w:val="bullet"/>
      <w:lvlText w:val=""/>
      <w:lvlJc w:val="left"/>
      <w:pPr>
        <w:ind w:left="6480" w:hanging="360"/>
      </w:pPr>
      <w:rPr>
        <w:rFonts w:ascii="Wingdings" w:hAnsi="Wingdings" w:hint="default"/>
      </w:rPr>
    </w:lvl>
  </w:abstractNum>
  <w:abstractNum w:abstractNumId="22" w15:restartNumberingAfterBreak="0">
    <w:nsid w:val="705B1FE6"/>
    <w:multiLevelType w:val="hybridMultilevel"/>
    <w:tmpl w:val="FFFFFFFF"/>
    <w:lvl w:ilvl="0" w:tplc="473AFEC4">
      <w:start w:val="3"/>
      <w:numFmt w:val="upperRoman"/>
      <w:lvlText w:val="%1"/>
      <w:lvlJc w:val="left"/>
      <w:pPr>
        <w:ind w:left="496"/>
      </w:pPr>
      <w:rPr>
        <w:rFonts w:ascii="Times New Roman" w:eastAsia="Times New Roman" w:hAnsi="Times New Roman" w:cs="Times New Roman"/>
        <w:b/>
        <w:bCs/>
        <w:i w:val="0"/>
        <w:strike w:val="0"/>
        <w:dstrike w:val="0"/>
        <w:color w:val="000000"/>
        <w:sz w:val="28"/>
        <w:szCs w:val="28"/>
        <w:u w:val="single" w:color="000000"/>
        <w:bdr w:val="none" w:sz="0" w:space="0" w:color="auto"/>
        <w:shd w:val="clear" w:color="auto" w:fill="auto"/>
        <w:vertAlign w:val="baseline"/>
      </w:rPr>
    </w:lvl>
    <w:lvl w:ilvl="1" w:tplc="4F54D398">
      <w:start w:val="1"/>
      <w:numFmt w:val="decimal"/>
      <w:lvlText w:val="%2."/>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4C9E48">
      <w:start w:val="1"/>
      <w:numFmt w:val="lowerRoman"/>
      <w:lvlText w:val="%3"/>
      <w:lvlJc w:val="left"/>
      <w:pPr>
        <w:ind w:left="1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8CCBB6">
      <w:start w:val="1"/>
      <w:numFmt w:val="decimal"/>
      <w:lvlText w:val="%4"/>
      <w:lvlJc w:val="left"/>
      <w:pPr>
        <w:ind w:left="1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6D14E">
      <w:start w:val="1"/>
      <w:numFmt w:val="lowerLetter"/>
      <w:lvlText w:val="%5"/>
      <w:lvlJc w:val="left"/>
      <w:pPr>
        <w:ind w:left="2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A4CD7C">
      <w:start w:val="1"/>
      <w:numFmt w:val="lowerRoman"/>
      <w:lvlText w:val="%6"/>
      <w:lvlJc w:val="left"/>
      <w:pPr>
        <w:ind w:left="3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A4A14">
      <w:start w:val="1"/>
      <w:numFmt w:val="decimal"/>
      <w:lvlText w:val="%7"/>
      <w:lvlJc w:val="left"/>
      <w:pPr>
        <w:ind w:left="4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A0CA06">
      <w:start w:val="1"/>
      <w:numFmt w:val="lowerLetter"/>
      <w:lvlText w:val="%8"/>
      <w:lvlJc w:val="left"/>
      <w:pPr>
        <w:ind w:left="4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5E9BC0">
      <w:start w:val="1"/>
      <w:numFmt w:val="lowerRoman"/>
      <w:lvlText w:val="%9"/>
      <w:lvlJc w:val="left"/>
      <w:pPr>
        <w:ind w:left="5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9C7132A"/>
    <w:multiLevelType w:val="hybridMultilevel"/>
    <w:tmpl w:val="88941C0A"/>
    <w:lvl w:ilvl="0" w:tplc="8B9EB674">
      <w:start w:val="1"/>
      <w:numFmt w:val="decimal"/>
      <w:lvlText w:val="%1."/>
      <w:lvlJc w:val="left"/>
      <w:pPr>
        <w:ind w:left="630" w:hanging="360"/>
      </w:pPr>
    </w:lvl>
    <w:lvl w:ilvl="1" w:tplc="32BE30B0" w:tentative="1">
      <w:start w:val="1"/>
      <w:numFmt w:val="lowerLetter"/>
      <w:lvlText w:val="%2."/>
      <w:lvlJc w:val="left"/>
      <w:pPr>
        <w:ind w:left="1350" w:hanging="360"/>
      </w:pPr>
    </w:lvl>
    <w:lvl w:ilvl="2" w:tplc="60B0D566" w:tentative="1">
      <w:start w:val="1"/>
      <w:numFmt w:val="lowerRoman"/>
      <w:lvlText w:val="%3."/>
      <w:lvlJc w:val="right"/>
      <w:pPr>
        <w:ind w:left="2070" w:hanging="180"/>
      </w:pPr>
    </w:lvl>
    <w:lvl w:ilvl="3" w:tplc="52C4A52C" w:tentative="1">
      <w:start w:val="1"/>
      <w:numFmt w:val="decimal"/>
      <w:lvlText w:val="%4."/>
      <w:lvlJc w:val="left"/>
      <w:pPr>
        <w:ind w:left="2790" w:hanging="360"/>
      </w:pPr>
    </w:lvl>
    <w:lvl w:ilvl="4" w:tplc="1A5EC68E" w:tentative="1">
      <w:start w:val="1"/>
      <w:numFmt w:val="lowerLetter"/>
      <w:lvlText w:val="%5."/>
      <w:lvlJc w:val="left"/>
      <w:pPr>
        <w:ind w:left="3510" w:hanging="360"/>
      </w:pPr>
    </w:lvl>
    <w:lvl w:ilvl="5" w:tplc="C3A875A8" w:tentative="1">
      <w:start w:val="1"/>
      <w:numFmt w:val="lowerRoman"/>
      <w:lvlText w:val="%6."/>
      <w:lvlJc w:val="right"/>
      <w:pPr>
        <w:ind w:left="4230" w:hanging="180"/>
      </w:pPr>
    </w:lvl>
    <w:lvl w:ilvl="6" w:tplc="0F98B580" w:tentative="1">
      <w:start w:val="1"/>
      <w:numFmt w:val="decimal"/>
      <w:lvlText w:val="%7."/>
      <w:lvlJc w:val="left"/>
      <w:pPr>
        <w:ind w:left="4950" w:hanging="360"/>
      </w:pPr>
    </w:lvl>
    <w:lvl w:ilvl="7" w:tplc="79927856" w:tentative="1">
      <w:start w:val="1"/>
      <w:numFmt w:val="lowerLetter"/>
      <w:lvlText w:val="%8."/>
      <w:lvlJc w:val="left"/>
      <w:pPr>
        <w:ind w:left="5670" w:hanging="360"/>
      </w:pPr>
    </w:lvl>
    <w:lvl w:ilvl="8" w:tplc="E59ADB2C" w:tentative="1">
      <w:start w:val="1"/>
      <w:numFmt w:val="lowerRoman"/>
      <w:lvlText w:val="%9."/>
      <w:lvlJc w:val="right"/>
      <w:pPr>
        <w:ind w:left="6390" w:hanging="180"/>
      </w:pPr>
    </w:lvl>
  </w:abstractNum>
  <w:num w:numId="1" w16cid:durableId="105925833">
    <w:abstractNumId w:val="17"/>
  </w:num>
  <w:num w:numId="2" w16cid:durableId="153037295">
    <w:abstractNumId w:val="9"/>
  </w:num>
  <w:num w:numId="3" w16cid:durableId="2106270427">
    <w:abstractNumId w:val="6"/>
  </w:num>
  <w:num w:numId="4" w16cid:durableId="1246720271">
    <w:abstractNumId w:val="22"/>
  </w:num>
  <w:num w:numId="5" w16cid:durableId="15537327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0889060">
    <w:abstractNumId w:val="19"/>
  </w:num>
  <w:num w:numId="7" w16cid:durableId="1090541106">
    <w:abstractNumId w:val="16"/>
  </w:num>
  <w:num w:numId="8" w16cid:durableId="64358766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022903716">
    <w:abstractNumId w:val="21"/>
  </w:num>
  <w:num w:numId="10" w16cid:durableId="1953316249">
    <w:abstractNumId w:val="12"/>
  </w:num>
  <w:num w:numId="11" w16cid:durableId="1959558150">
    <w:abstractNumId w:val="10"/>
  </w:num>
  <w:num w:numId="12" w16cid:durableId="1669207760">
    <w:abstractNumId w:val="10"/>
  </w:num>
  <w:num w:numId="13" w16cid:durableId="1447307385">
    <w:abstractNumId w:val="3"/>
  </w:num>
  <w:num w:numId="14" w16cid:durableId="228268150">
    <w:abstractNumId w:val="18"/>
  </w:num>
  <w:num w:numId="15" w16cid:durableId="1352102877">
    <w:abstractNumId w:val="20"/>
  </w:num>
  <w:num w:numId="16" w16cid:durableId="1319505356">
    <w:abstractNumId w:val="23"/>
  </w:num>
  <w:num w:numId="17" w16cid:durableId="1809515916">
    <w:abstractNumId w:val="1"/>
  </w:num>
  <w:num w:numId="18" w16cid:durableId="1172720765">
    <w:abstractNumId w:val="4"/>
  </w:num>
  <w:num w:numId="19" w16cid:durableId="809908282">
    <w:abstractNumId w:val="14"/>
  </w:num>
  <w:num w:numId="20" w16cid:durableId="155462904">
    <w:abstractNumId w:val="15"/>
  </w:num>
  <w:num w:numId="21" w16cid:durableId="1456679623">
    <w:abstractNumId w:val="11"/>
  </w:num>
  <w:num w:numId="22" w16cid:durableId="1266380250">
    <w:abstractNumId w:val="0"/>
  </w:num>
  <w:num w:numId="23" w16cid:durableId="516579625">
    <w:abstractNumId w:val="8"/>
  </w:num>
  <w:num w:numId="24" w16cid:durableId="1599175939">
    <w:abstractNumId w:val="2"/>
  </w:num>
  <w:num w:numId="25" w16cid:durableId="139246304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hab Abdallah">
    <w15:presenceInfo w15:providerId="AD" w15:userId="S::rehab.abdallah@miuegypt.edu.eg::6be7b82f-8f02-4eaf-9e46-01e0fde23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668"/>
    <w:rsid w:val="00006E3B"/>
    <w:rsid w:val="00020FF9"/>
    <w:rsid w:val="0002151A"/>
    <w:rsid w:val="00022B9E"/>
    <w:rsid w:val="00023660"/>
    <w:rsid w:val="000302A9"/>
    <w:rsid w:val="00034B1A"/>
    <w:rsid w:val="00036DAD"/>
    <w:rsid w:val="000428F0"/>
    <w:rsid w:val="00042C17"/>
    <w:rsid w:val="000439B3"/>
    <w:rsid w:val="00046EFF"/>
    <w:rsid w:val="00051F35"/>
    <w:rsid w:val="00054F7F"/>
    <w:rsid w:val="00056380"/>
    <w:rsid w:val="00056DD0"/>
    <w:rsid w:val="00060DCE"/>
    <w:rsid w:val="00064F00"/>
    <w:rsid w:val="0007263E"/>
    <w:rsid w:val="00072F23"/>
    <w:rsid w:val="00081250"/>
    <w:rsid w:val="00082AB0"/>
    <w:rsid w:val="00082C3F"/>
    <w:rsid w:val="0008450B"/>
    <w:rsid w:val="00086263"/>
    <w:rsid w:val="000963AB"/>
    <w:rsid w:val="000A09B4"/>
    <w:rsid w:val="000A297C"/>
    <w:rsid w:val="000A4FE4"/>
    <w:rsid w:val="000A7621"/>
    <w:rsid w:val="000B09FF"/>
    <w:rsid w:val="000B1CCF"/>
    <w:rsid w:val="000B4286"/>
    <w:rsid w:val="000B59AD"/>
    <w:rsid w:val="000B5D98"/>
    <w:rsid w:val="000C0A0F"/>
    <w:rsid w:val="000C3438"/>
    <w:rsid w:val="000C72BC"/>
    <w:rsid w:val="000D1C8C"/>
    <w:rsid w:val="000D5A51"/>
    <w:rsid w:val="000D6E43"/>
    <w:rsid w:val="000E03EE"/>
    <w:rsid w:val="000F0DBF"/>
    <w:rsid w:val="000F32AD"/>
    <w:rsid w:val="000F39D8"/>
    <w:rsid w:val="000F4947"/>
    <w:rsid w:val="000F6F77"/>
    <w:rsid w:val="000F75A8"/>
    <w:rsid w:val="00100F2E"/>
    <w:rsid w:val="00103F33"/>
    <w:rsid w:val="001133ED"/>
    <w:rsid w:val="0011525D"/>
    <w:rsid w:val="00117C11"/>
    <w:rsid w:val="001223A0"/>
    <w:rsid w:val="0012337E"/>
    <w:rsid w:val="00123406"/>
    <w:rsid w:val="00124BDE"/>
    <w:rsid w:val="00127ADD"/>
    <w:rsid w:val="001372C9"/>
    <w:rsid w:val="00144E65"/>
    <w:rsid w:val="00146761"/>
    <w:rsid w:val="00147440"/>
    <w:rsid w:val="00152DB7"/>
    <w:rsid w:val="00161A71"/>
    <w:rsid w:val="001627A3"/>
    <w:rsid w:val="0016312D"/>
    <w:rsid w:val="00166F8D"/>
    <w:rsid w:val="001671F8"/>
    <w:rsid w:val="00167710"/>
    <w:rsid w:val="00172493"/>
    <w:rsid w:val="001764F1"/>
    <w:rsid w:val="00187313"/>
    <w:rsid w:val="001925F6"/>
    <w:rsid w:val="00193E76"/>
    <w:rsid w:val="001A1821"/>
    <w:rsid w:val="001A5508"/>
    <w:rsid w:val="001B67BB"/>
    <w:rsid w:val="001C5446"/>
    <w:rsid w:val="001C5FBE"/>
    <w:rsid w:val="001C6F7E"/>
    <w:rsid w:val="001D105E"/>
    <w:rsid w:val="001D2AE6"/>
    <w:rsid w:val="001D6170"/>
    <w:rsid w:val="001D701E"/>
    <w:rsid w:val="001E3D8A"/>
    <w:rsid w:val="001E6D0C"/>
    <w:rsid w:val="001F49BF"/>
    <w:rsid w:val="00203F2D"/>
    <w:rsid w:val="00214A02"/>
    <w:rsid w:val="00214BFE"/>
    <w:rsid w:val="00215B1F"/>
    <w:rsid w:val="00216298"/>
    <w:rsid w:val="00216E72"/>
    <w:rsid w:val="00222808"/>
    <w:rsid w:val="002242E9"/>
    <w:rsid w:val="00224AE9"/>
    <w:rsid w:val="00230851"/>
    <w:rsid w:val="0024016C"/>
    <w:rsid w:val="0024303B"/>
    <w:rsid w:val="00250448"/>
    <w:rsid w:val="00255E5B"/>
    <w:rsid w:val="00262188"/>
    <w:rsid w:val="0026232D"/>
    <w:rsid w:val="00262650"/>
    <w:rsid w:val="00267A2F"/>
    <w:rsid w:val="002821DB"/>
    <w:rsid w:val="00291612"/>
    <w:rsid w:val="00294078"/>
    <w:rsid w:val="00297EE3"/>
    <w:rsid w:val="002A1191"/>
    <w:rsid w:val="002A32AA"/>
    <w:rsid w:val="002A492B"/>
    <w:rsid w:val="002B1D28"/>
    <w:rsid w:val="002B51C9"/>
    <w:rsid w:val="002B53AD"/>
    <w:rsid w:val="002B7619"/>
    <w:rsid w:val="002C0641"/>
    <w:rsid w:val="002C3B74"/>
    <w:rsid w:val="002C46D6"/>
    <w:rsid w:val="002D0E20"/>
    <w:rsid w:val="002D5FB1"/>
    <w:rsid w:val="002D6497"/>
    <w:rsid w:val="002D74A3"/>
    <w:rsid w:val="002E34B0"/>
    <w:rsid w:val="002E79BA"/>
    <w:rsid w:val="002F0F5D"/>
    <w:rsid w:val="002F349E"/>
    <w:rsid w:val="002F4AC4"/>
    <w:rsid w:val="002F4EEC"/>
    <w:rsid w:val="00302CE6"/>
    <w:rsid w:val="003114B3"/>
    <w:rsid w:val="00316583"/>
    <w:rsid w:val="00316903"/>
    <w:rsid w:val="0032305F"/>
    <w:rsid w:val="00334431"/>
    <w:rsid w:val="003347C2"/>
    <w:rsid w:val="00336BF0"/>
    <w:rsid w:val="003554FF"/>
    <w:rsid w:val="00357E43"/>
    <w:rsid w:val="00362CF4"/>
    <w:rsid w:val="003746F4"/>
    <w:rsid w:val="00376DEA"/>
    <w:rsid w:val="0038191E"/>
    <w:rsid w:val="00381C6B"/>
    <w:rsid w:val="00386307"/>
    <w:rsid w:val="00396DC4"/>
    <w:rsid w:val="00397519"/>
    <w:rsid w:val="00397EA3"/>
    <w:rsid w:val="003A0E69"/>
    <w:rsid w:val="003A2CBB"/>
    <w:rsid w:val="003B0A09"/>
    <w:rsid w:val="003B2953"/>
    <w:rsid w:val="003B66D3"/>
    <w:rsid w:val="003C7915"/>
    <w:rsid w:val="003D3A70"/>
    <w:rsid w:val="003E03D4"/>
    <w:rsid w:val="003E28C0"/>
    <w:rsid w:val="003E2B05"/>
    <w:rsid w:val="003E3657"/>
    <w:rsid w:val="003F1E0E"/>
    <w:rsid w:val="003F7018"/>
    <w:rsid w:val="00400AB4"/>
    <w:rsid w:val="004031B7"/>
    <w:rsid w:val="00403C6C"/>
    <w:rsid w:val="0040732F"/>
    <w:rsid w:val="004077B2"/>
    <w:rsid w:val="00413668"/>
    <w:rsid w:val="0041727E"/>
    <w:rsid w:val="00417C51"/>
    <w:rsid w:val="00417F18"/>
    <w:rsid w:val="004202BA"/>
    <w:rsid w:val="004269FF"/>
    <w:rsid w:val="00431118"/>
    <w:rsid w:val="00431755"/>
    <w:rsid w:val="00432DB3"/>
    <w:rsid w:val="00434C36"/>
    <w:rsid w:val="004368F4"/>
    <w:rsid w:val="00436F90"/>
    <w:rsid w:val="004379F9"/>
    <w:rsid w:val="0045654A"/>
    <w:rsid w:val="00475BDE"/>
    <w:rsid w:val="0047639D"/>
    <w:rsid w:val="00481D88"/>
    <w:rsid w:val="00483F2C"/>
    <w:rsid w:val="0048603E"/>
    <w:rsid w:val="004879DA"/>
    <w:rsid w:val="00490A55"/>
    <w:rsid w:val="00490B58"/>
    <w:rsid w:val="0049578E"/>
    <w:rsid w:val="004A0A02"/>
    <w:rsid w:val="004A136C"/>
    <w:rsid w:val="004B050C"/>
    <w:rsid w:val="004B1179"/>
    <w:rsid w:val="004B3066"/>
    <w:rsid w:val="004B74EC"/>
    <w:rsid w:val="004C153D"/>
    <w:rsid w:val="004C3AF6"/>
    <w:rsid w:val="004C49ED"/>
    <w:rsid w:val="004C61D4"/>
    <w:rsid w:val="004D6D6F"/>
    <w:rsid w:val="004D6F46"/>
    <w:rsid w:val="004E17BC"/>
    <w:rsid w:val="004E380E"/>
    <w:rsid w:val="004F0B9F"/>
    <w:rsid w:val="004F1CD0"/>
    <w:rsid w:val="004F235F"/>
    <w:rsid w:val="004F2E44"/>
    <w:rsid w:val="004F2ED9"/>
    <w:rsid w:val="004F5F7A"/>
    <w:rsid w:val="004F6B79"/>
    <w:rsid w:val="00501609"/>
    <w:rsid w:val="00503AE5"/>
    <w:rsid w:val="00503D05"/>
    <w:rsid w:val="005143FE"/>
    <w:rsid w:val="00521238"/>
    <w:rsid w:val="0052601B"/>
    <w:rsid w:val="005343CD"/>
    <w:rsid w:val="00557892"/>
    <w:rsid w:val="00570F8B"/>
    <w:rsid w:val="005717E3"/>
    <w:rsid w:val="00580BB8"/>
    <w:rsid w:val="005842BF"/>
    <w:rsid w:val="00591968"/>
    <w:rsid w:val="00594947"/>
    <w:rsid w:val="00594E73"/>
    <w:rsid w:val="005A6F4D"/>
    <w:rsid w:val="005B5E00"/>
    <w:rsid w:val="005C4FFB"/>
    <w:rsid w:val="005C6004"/>
    <w:rsid w:val="005D028E"/>
    <w:rsid w:val="005D484B"/>
    <w:rsid w:val="005D6806"/>
    <w:rsid w:val="005D7964"/>
    <w:rsid w:val="005E04C9"/>
    <w:rsid w:val="005E6D85"/>
    <w:rsid w:val="005E6E9C"/>
    <w:rsid w:val="005F7243"/>
    <w:rsid w:val="0060307D"/>
    <w:rsid w:val="00603DE4"/>
    <w:rsid w:val="00611D7A"/>
    <w:rsid w:val="006120F1"/>
    <w:rsid w:val="00613B79"/>
    <w:rsid w:val="00621BA9"/>
    <w:rsid w:val="006245DC"/>
    <w:rsid w:val="00632261"/>
    <w:rsid w:val="006333EA"/>
    <w:rsid w:val="00634A8A"/>
    <w:rsid w:val="0064222A"/>
    <w:rsid w:val="00643968"/>
    <w:rsid w:val="006449A5"/>
    <w:rsid w:val="00646CFF"/>
    <w:rsid w:val="00650E52"/>
    <w:rsid w:val="00653896"/>
    <w:rsid w:val="0066099B"/>
    <w:rsid w:val="00661F32"/>
    <w:rsid w:val="006628AC"/>
    <w:rsid w:val="006634C1"/>
    <w:rsid w:val="00666732"/>
    <w:rsid w:val="0067215D"/>
    <w:rsid w:val="00672C21"/>
    <w:rsid w:val="00673BAE"/>
    <w:rsid w:val="00674F01"/>
    <w:rsid w:val="00680A34"/>
    <w:rsid w:val="00693816"/>
    <w:rsid w:val="006A0509"/>
    <w:rsid w:val="006A0888"/>
    <w:rsid w:val="006A3ACF"/>
    <w:rsid w:val="006A450A"/>
    <w:rsid w:val="006A56D6"/>
    <w:rsid w:val="006B4074"/>
    <w:rsid w:val="006B40B4"/>
    <w:rsid w:val="006C02D1"/>
    <w:rsid w:val="006C32C7"/>
    <w:rsid w:val="006C518F"/>
    <w:rsid w:val="006C7492"/>
    <w:rsid w:val="006C7BD8"/>
    <w:rsid w:val="006D317E"/>
    <w:rsid w:val="006E1C3C"/>
    <w:rsid w:val="006E3CBC"/>
    <w:rsid w:val="006E45EC"/>
    <w:rsid w:val="006E4FEE"/>
    <w:rsid w:val="006E70B1"/>
    <w:rsid w:val="006F1124"/>
    <w:rsid w:val="006F2DA8"/>
    <w:rsid w:val="006F3F1B"/>
    <w:rsid w:val="00702ECD"/>
    <w:rsid w:val="0070738D"/>
    <w:rsid w:val="007129F7"/>
    <w:rsid w:val="00713035"/>
    <w:rsid w:val="00721B8D"/>
    <w:rsid w:val="00742D02"/>
    <w:rsid w:val="007437DF"/>
    <w:rsid w:val="00745CD3"/>
    <w:rsid w:val="0075225E"/>
    <w:rsid w:val="00754D0E"/>
    <w:rsid w:val="007554B7"/>
    <w:rsid w:val="00765B5D"/>
    <w:rsid w:val="00776BA6"/>
    <w:rsid w:val="0078394F"/>
    <w:rsid w:val="00787515"/>
    <w:rsid w:val="00790F73"/>
    <w:rsid w:val="00794AFA"/>
    <w:rsid w:val="007A1D09"/>
    <w:rsid w:val="007B1124"/>
    <w:rsid w:val="007B1C1C"/>
    <w:rsid w:val="007C4161"/>
    <w:rsid w:val="007C43A8"/>
    <w:rsid w:val="007C5489"/>
    <w:rsid w:val="007C7EAC"/>
    <w:rsid w:val="007D0C49"/>
    <w:rsid w:val="007D21E6"/>
    <w:rsid w:val="007D5786"/>
    <w:rsid w:val="007E1806"/>
    <w:rsid w:val="007E2EA9"/>
    <w:rsid w:val="007F239C"/>
    <w:rsid w:val="007F6961"/>
    <w:rsid w:val="008034F5"/>
    <w:rsid w:val="00805F7C"/>
    <w:rsid w:val="0080774E"/>
    <w:rsid w:val="00812B83"/>
    <w:rsid w:val="00813CC9"/>
    <w:rsid w:val="00816292"/>
    <w:rsid w:val="008174E8"/>
    <w:rsid w:val="008175DA"/>
    <w:rsid w:val="00822560"/>
    <w:rsid w:val="00825405"/>
    <w:rsid w:val="00826C1C"/>
    <w:rsid w:val="00827EB7"/>
    <w:rsid w:val="0083063C"/>
    <w:rsid w:val="00834A6B"/>
    <w:rsid w:val="00836B30"/>
    <w:rsid w:val="0083760F"/>
    <w:rsid w:val="008445F0"/>
    <w:rsid w:val="00850639"/>
    <w:rsid w:val="0085163A"/>
    <w:rsid w:val="0085718B"/>
    <w:rsid w:val="00862027"/>
    <w:rsid w:val="00867786"/>
    <w:rsid w:val="008677C9"/>
    <w:rsid w:val="0087063E"/>
    <w:rsid w:val="008741C1"/>
    <w:rsid w:val="00880411"/>
    <w:rsid w:val="00881003"/>
    <w:rsid w:val="008821AD"/>
    <w:rsid w:val="00882F76"/>
    <w:rsid w:val="00886A2A"/>
    <w:rsid w:val="00887F0C"/>
    <w:rsid w:val="00887F68"/>
    <w:rsid w:val="0089341C"/>
    <w:rsid w:val="008942A0"/>
    <w:rsid w:val="00897AA5"/>
    <w:rsid w:val="008A021A"/>
    <w:rsid w:val="008A2FD9"/>
    <w:rsid w:val="008A484A"/>
    <w:rsid w:val="008A6B0C"/>
    <w:rsid w:val="008A7DAD"/>
    <w:rsid w:val="008B0121"/>
    <w:rsid w:val="008B12B8"/>
    <w:rsid w:val="008C6E3A"/>
    <w:rsid w:val="008D0C64"/>
    <w:rsid w:val="008D1691"/>
    <w:rsid w:val="008D2252"/>
    <w:rsid w:val="008D2C1D"/>
    <w:rsid w:val="008D2CD3"/>
    <w:rsid w:val="008D2D19"/>
    <w:rsid w:val="008D4BE3"/>
    <w:rsid w:val="008D646F"/>
    <w:rsid w:val="008E071A"/>
    <w:rsid w:val="008E432D"/>
    <w:rsid w:val="008F06C3"/>
    <w:rsid w:val="008F34DB"/>
    <w:rsid w:val="008F4330"/>
    <w:rsid w:val="008F527E"/>
    <w:rsid w:val="008F6AAD"/>
    <w:rsid w:val="00901D15"/>
    <w:rsid w:val="00904AA7"/>
    <w:rsid w:val="00917A93"/>
    <w:rsid w:val="00926AB6"/>
    <w:rsid w:val="00933193"/>
    <w:rsid w:val="00937983"/>
    <w:rsid w:val="0094793C"/>
    <w:rsid w:val="009502F9"/>
    <w:rsid w:val="00962E41"/>
    <w:rsid w:val="009708E6"/>
    <w:rsid w:val="0097547E"/>
    <w:rsid w:val="00977485"/>
    <w:rsid w:val="00982C0E"/>
    <w:rsid w:val="0098357F"/>
    <w:rsid w:val="0098505B"/>
    <w:rsid w:val="00990BC7"/>
    <w:rsid w:val="0099673D"/>
    <w:rsid w:val="00997333"/>
    <w:rsid w:val="009A0B90"/>
    <w:rsid w:val="009A5614"/>
    <w:rsid w:val="009A7B0F"/>
    <w:rsid w:val="009B3D1C"/>
    <w:rsid w:val="009B5F67"/>
    <w:rsid w:val="009B72A9"/>
    <w:rsid w:val="009C0131"/>
    <w:rsid w:val="009C1AC2"/>
    <w:rsid w:val="009C1ADE"/>
    <w:rsid w:val="009C3C15"/>
    <w:rsid w:val="009C7374"/>
    <w:rsid w:val="009D2CD3"/>
    <w:rsid w:val="009E08FD"/>
    <w:rsid w:val="009E11F7"/>
    <w:rsid w:val="009E78A5"/>
    <w:rsid w:val="009E7CC7"/>
    <w:rsid w:val="00A03716"/>
    <w:rsid w:val="00A11EBB"/>
    <w:rsid w:val="00A15D9B"/>
    <w:rsid w:val="00A21F6A"/>
    <w:rsid w:val="00A244D5"/>
    <w:rsid w:val="00A306BC"/>
    <w:rsid w:val="00A332DF"/>
    <w:rsid w:val="00A333C6"/>
    <w:rsid w:val="00A343CE"/>
    <w:rsid w:val="00A3451C"/>
    <w:rsid w:val="00A34796"/>
    <w:rsid w:val="00A34BA0"/>
    <w:rsid w:val="00A35B2C"/>
    <w:rsid w:val="00A4264C"/>
    <w:rsid w:val="00A42715"/>
    <w:rsid w:val="00A433BC"/>
    <w:rsid w:val="00A442E1"/>
    <w:rsid w:val="00A47052"/>
    <w:rsid w:val="00A47320"/>
    <w:rsid w:val="00A5223B"/>
    <w:rsid w:val="00A56877"/>
    <w:rsid w:val="00A66052"/>
    <w:rsid w:val="00A66684"/>
    <w:rsid w:val="00A73BE7"/>
    <w:rsid w:val="00A7570A"/>
    <w:rsid w:val="00A75C51"/>
    <w:rsid w:val="00A806C8"/>
    <w:rsid w:val="00A8071A"/>
    <w:rsid w:val="00A81CCA"/>
    <w:rsid w:val="00A822E4"/>
    <w:rsid w:val="00A934FF"/>
    <w:rsid w:val="00A95AE9"/>
    <w:rsid w:val="00A95CA7"/>
    <w:rsid w:val="00A96E41"/>
    <w:rsid w:val="00AA0A47"/>
    <w:rsid w:val="00AA1E9C"/>
    <w:rsid w:val="00AC004C"/>
    <w:rsid w:val="00AC0499"/>
    <w:rsid w:val="00AC3796"/>
    <w:rsid w:val="00AC40EE"/>
    <w:rsid w:val="00AD0161"/>
    <w:rsid w:val="00AD06A4"/>
    <w:rsid w:val="00AD2135"/>
    <w:rsid w:val="00AD382C"/>
    <w:rsid w:val="00AD5667"/>
    <w:rsid w:val="00AD7059"/>
    <w:rsid w:val="00AE0B15"/>
    <w:rsid w:val="00AE1F94"/>
    <w:rsid w:val="00AE6645"/>
    <w:rsid w:val="00AE7BD4"/>
    <w:rsid w:val="00AF1242"/>
    <w:rsid w:val="00AF2EA6"/>
    <w:rsid w:val="00AF3859"/>
    <w:rsid w:val="00AF6B10"/>
    <w:rsid w:val="00AF74C2"/>
    <w:rsid w:val="00B02F51"/>
    <w:rsid w:val="00B101A5"/>
    <w:rsid w:val="00B10D81"/>
    <w:rsid w:val="00B11158"/>
    <w:rsid w:val="00B11C7C"/>
    <w:rsid w:val="00B1272E"/>
    <w:rsid w:val="00B14AC7"/>
    <w:rsid w:val="00B16263"/>
    <w:rsid w:val="00B20BD0"/>
    <w:rsid w:val="00B21E02"/>
    <w:rsid w:val="00B2200B"/>
    <w:rsid w:val="00B231E3"/>
    <w:rsid w:val="00B25DAE"/>
    <w:rsid w:val="00B26543"/>
    <w:rsid w:val="00B3698D"/>
    <w:rsid w:val="00B3708D"/>
    <w:rsid w:val="00B41CA8"/>
    <w:rsid w:val="00B43525"/>
    <w:rsid w:val="00B4629A"/>
    <w:rsid w:val="00B47BCF"/>
    <w:rsid w:val="00B50D39"/>
    <w:rsid w:val="00B538C8"/>
    <w:rsid w:val="00B540D0"/>
    <w:rsid w:val="00B5481C"/>
    <w:rsid w:val="00B56C57"/>
    <w:rsid w:val="00B57146"/>
    <w:rsid w:val="00B616F1"/>
    <w:rsid w:val="00B61EFC"/>
    <w:rsid w:val="00B65B68"/>
    <w:rsid w:val="00B734D0"/>
    <w:rsid w:val="00B73FC2"/>
    <w:rsid w:val="00B7531E"/>
    <w:rsid w:val="00B7548D"/>
    <w:rsid w:val="00B772F2"/>
    <w:rsid w:val="00B82B6B"/>
    <w:rsid w:val="00B85848"/>
    <w:rsid w:val="00B86200"/>
    <w:rsid w:val="00B9247A"/>
    <w:rsid w:val="00B97BD1"/>
    <w:rsid w:val="00BA0D1D"/>
    <w:rsid w:val="00BB1734"/>
    <w:rsid w:val="00BB7E51"/>
    <w:rsid w:val="00BC0239"/>
    <w:rsid w:val="00BC29DF"/>
    <w:rsid w:val="00BC4BBF"/>
    <w:rsid w:val="00BC6819"/>
    <w:rsid w:val="00BC6F65"/>
    <w:rsid w:val="00BD01EA"/>
    <w:rsid w:val="00BD4CB1"/>
    <w:rsid w:val="00BE2B20"/>
    <w:rsid w:val="00BF2ABE"/>
    <w:rsid w:val="00BF3926"/>
    <w:rsid w:val="00BF3D1C"/>
    <w:rsid w:val="00BF5242"/>
    <w:rsid w:val="00BF53F3"/>
    <w:rsid w:val="00BF61E2"/>
    <w:rsid w:val="00BF6760"/>
    <w:rsid w:val="00BF6863"/>
    <w:rsid w:val="00C0610E"/>
    <w:rsid w:val="00C12646"/>
    <w:rsid w:val="00C2295D"/>
    <w:rsid w:val="00C26F1F"/>
    <w:rsid w:val="00C321C5"/>
    <w:rsid w:val="00C32FC5"/>
    <w:rsid w:val="00C335ED"/>
    <w:rsid w:val="00C33E68"/>
    <w:rsid w:val="00C373C9"/>
    <w:rsid w:val="00C4537A"/>
    <w:rsid w:val="00C52C32"/>
    <w:rsid w:val="00C548CF"/>
    <w:rsid w:val="00C73553"/>
    <w:rsid w:val="00C73C0E"/>
    <w:rsid w:val="00C80871"/>
    <w:rsid w:val="00C82D40"/>
    <w:rsid w:val="00CA043F"/>
    <w:rsid w:val="00CA083B"/>
    <w:rsid w:val="00CA6333"/>
    <w:rsid w:val="00CA7348"/>
    <w:rsid w:val="00CA7F89"/>
    <w:rsid w:val="00CB33F4"/>
    <w:rsid w:val="00CC0B73"/>
    <w:rsid w:val="00CC131A"/>
    <w:rsid w:val="00CC1619"/>
    <w:rsid w:val="00CD2E14"/>
    <w:rsid w:val="00CD3178"/>
    <w:rsid w:val="00CD7EA6"/>
    <w:rsid w:val="00CE1D5E"/>
    <w:rsid w:val="00CE2B46"/>
    <w:rsid w:val="00CE7F94"/>
    <w:rsid w:val="00CF0233"/>
    <w:rsid w:val="00CF1301"/>
    <w:rsid w:val="00CF1C56"/>
    <w:rsid w:val="00D00AC7"/>
    <w:rsid w:val="00D05839"/>
    <w:rsid w:val="00D05940"/>
    <w:rsid w:val="00D141CF"/>
    <w:rsid w:val="00D1612B"/>
    <w:rsid w:val="00D20033"/>
    <w:rsid w:val="00D224C0"/>
    <w:rsid w:val="00D22713"/>
    <w:rsid w:val="00D245CC"/>
    <w:rsid w:val="00D32A34"/>
    <w:rsid w:val="00D340A7"/>
    <w:rsid w:val="00D3749A"/>
    <w:rsid w:val="00D40E17"/>
    <w:rsid w:val="00D42189"/>
    <w:rsid w:val="00D45332"/>
    <w:rsid w:val="00D45FF1"/>
    <w:rsid w:val="00D502A6"/>
    <w:rsid w:val="00D528FE"/>
    <w:rsid w:val="00D54A1F"/>
    <w:rsid w:val="00D672E5"/>
    <w:rsid w:val="00D67CDE"/>
    <w:rsid w:val="00D763DE"/>
    <w:rsid w:val="00D82E47"/>
    <w:rsid w:val="00DA0343"/>
    <w:rsid w:val="00DA0AD5"/>
    <w:rsid w:val="00DB03A6"/>
    <w:rsid w:val="00DB1E79"/>
    <w:rsid w:val="00DB7819"/>
    <w:rsid w:val="00DC09FB"/>
    <w:rsid w:val="00DC0C74"/>
    <w:rsid w:val="00DC3593"/>
    <w:rsid w:val="00DC4487"/>
    <w:rsid w:val="00DC5E23"/>
    <w:rsid w:val="00DC6E4D"/>
    <w:rsid w:val="00DC70C0"/>
    <w:rsid w:val="00DD24A7"/>
    <w:rsid w:val="00DD627A"/>
    <w:rsid w:val="00DE25A7"/>
    <w:rsid w:val="00DE3B86"/>
    <w:rsid w:val="00DE4549"/>
    <w:rsid w:val="00DF0C41"/>
    <w:rsid w:val="00DF3C98"/>
    <w:rsid w:val="00E0210B"/>
    <w:rsid w:val="00E10345"/>
    <w:rsid w:val="00E123E0"/>
    <w:rsid w:val="00E17DEB"/>
    <w:rsid w:val="00E215C6"/>
    <w:rsid w:val="00E21B19"/>
    <w:rsid w:val="00E3135C"/>
    <w:rsid w:val="00E315C4"/>
    <w:rsid w:val="00E35AF9"/>
    <w:rsid w:val="00E36CDE"/>
    <w:rsid w:val="00E378F3"/>
    <w:rsid w:val="00E41EDA"/>
    <w:rsid w:val="00E4788D"/>
    <w:rsid w:val="00E50C48"/>
    <w:rsid w:val="00E52EB0"/>
    <w:rsid w:val="00E57ED1"/>
    <w:rsid w:val="00E6114C"/>
    <w:rsid w:val="00E61E82"/>
    <w:rsid w:val="00E645D0"/>
    <w:rsid w:val="00E64A4D"/>
    <w:rsid w:val="00E7666A"/>
    <w:rsid w:val="00E85031"/>
    <w:rsid w:val="00E9318A"/>
    <w:rsid w:val="00EA1FFA"/>
    <w:rsid w:val="00EA316D"/>
    <w:rsid w:val="00EA5DB7"/>
    <w:rsid w:val="00EA6502"/>
    <w:rsid w:val="00EB1967"/>
    <w:rsid w:val="00EB1CAD"/>
    <w:rsid w:val="00EB1CDF"/>
    <w:rsid w:val="00EB43FA"/>
    <w:rsid w:val="00EB5535"/>
    <w:rsid w:val="00EB6B45"/>
    <w:rsid w:val="00EC42CD"/>
    <w:rsid w:val="00EC4B26"/>
    <w:rsid w:val="00EC5854"/>
    <w:rsid w:val="00ED0B34"/>
    <w:rsid w:val="00ED1CF3"/>
    <w:rsid w:val="00ED3B53"/>
    <w:rsid w:val="00ED4887"/>
    <w:rsid w:val="00ED4D55"/>
    <w:rsid w:val="00ED541C"/>
    <w:rsid w:val="00EE33D4"/>
    <w:rsid w:val="00EF0D4D"/>
    <w:rsid w:val="00EF1E50"/>
    <w:rsid w:val="00EF2863"/>
    <w:rsid w:val="00EF74AD"/>
    <w:rsid w:val="00EF7F3A"/>
    <w:rsid w:val="00F01CD8"/>
    <w:rsid w:val="00F0415B"/>
    <w:rsid w:val="00F13530"/>
    <w:rsid w:val="00F149B1"/>
    <w:rsid w:val="00F14BED"/>
    <w:rsid w:val="00F16D91"/>
    <w:rsid w:val="00F208C6"/>
    <w:rsid w:val="00F215E2"/>
    <w:rsid w:val="00F23F26"/>
    <w:rsid w:val="00F26176"/>
    <w:rsid w:val="00F27B7D"/>
    <w:rsid w:val="00F30389"/>
    <w:rsid w:val="00F34E02"/>
    <w:rsid w:val="00F35029"/>
    <w:rsid w:val="00F478C2"/>
    <w:rsid w:val="00F511B2"/>
    <w:rsid w:val="00F52FF5"/>
    <w:rsid w:val="00F558BD"/>
    <w:rsid w:val="00F55CC9"/>
    <w:rsid w:val="00F566BC"/>
    <w:rsid w:val="00F605A2"/>
    <w:rsid w:val="00F61497"/>
    <w:rsid w:val="00F6187D"/>
    <w:rsid w:val="00F65A45"/>
    <w:rsid w:val="00F70114"/>
    <w:rsid w:val="00F76542"/>
    <w:rsid w:val="00F80041"/>
    <w:rsid w:val="00F812FA"/>
    <w:rsid w:val="00F81975"/>
    <w:rsid w:val="00F81A6E"/>
    <w:rsid w:val="00F8222E"/>
    <w:rsid w:val="00F82A25"/>
    <w:rsid w:val="00F83A24"/>
    <w:rsid w:val="00F85AE0"/>
    <w:rsid w:val="00F87710"/>
    <w:rsid w:val="00F9029B"/>
    <w:rsid w:val="00F912B1"/>
    <w:rsid w:val="00F915D4"/>
    <w:rsid w:val="00F93FE2"/>
    <w:rsid w:val="00F95F38"/>
    <w:rsid w:val="00FA2929"/>
    <w:rsid w:val="00FB2831"/>
    <w:rsid w:val="00FB709A"/>
    <w:rsid w:val="00FB743B"/>
    <w:rsid w:val="00FB7BEF"/>
    <w:rsid w:val="00FB7F03"/>
    <w:rsid w:val="00FC36BF"/>
    <w:rsid w:val="00FC5FC4"/>
    <w:rsid w:val="00FC76E1"/>
    <w:rsid w:val="00FC7DE5"/>
    <w:rsid w:val="00FD0668"/>
    <w:rsid w:val="00FE16AE"/>
    <w:rsid w:val="00FF39FC"/>
    <w:rsid w:val="00FF66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05EB"/>
  <w15:docId w15:val="{C10FED99-B6C9-409A-A64D-230A42A6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668"/>
    <w:pPr>
      <w:bidi/>
      <w:spacing w:after="200" w:line="276" w:lineRule="auto"/>
    </w:pPr>
    <w:rPr>
      <w:rFonts w:ascii="Calibri" w:eastAsia="Times New Roman" w:hAnsi="Calibri" w:cs="Arial"/>
    </w:rPr>
  </w:style>
  <w:style w:type="paragraph" w:styleId="Heading1">
    <w:name w:val="heading 1"/>
    <w:basedOn w:val="Normal"/>
    <w:next w:val="Normal"/>
    <w:link w:val="Heading1Char"/>
    <w:uiPriority w:val="9"/>
    <w:qFormat/>
    <w:rsid w:val="00A21F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C3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C6F6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9">
    <w:name w:val="heading 9"/>
    <w:basedOn w:val="Normal"/>
    <w:next w:val="Normal"/>
    <w:link w:val="Heading9Char"/>
    <w:uiPriority w:val="9"/>
    <w:semiHidden/>
    <w:unhideWhenUsed/>
    <w:qFormat/>
    <w:rsid w:val="002B51C9"/>
    <w:pPr>
      <w:keepNext/>
      <w:keepLines/>
      <w:bidi w:val="0"/>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668"/>
  </w:style>
  <w:style w:type="paragraph" w:styleId="Footer">
    <w:name w:val="footer"/>
    <w:basedOn w:val="Normal"/>
    <w:link w:val="FooterChar"/>
    <w:uiPriority w:val="99"/>
    <w:unhideWhenUsed/>
    <w:rsid w:val="00FD0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668"/>
  </w:style>
  <w:style w:type="table" w:styleId="TableGrid">
    <w:name w:val="Table Grid"/>
    <w:basedOn w:val="TableNormal"/>
    <w:uiPriority w:val="39"/>
    <w:rsid w:val="00FD0668"/>
    <w:pPr>
      <w:spacing w:after="0" w:line="240" w:lineRule="auto"/>
    </w:pPr>
    <w:rPr>
      <w:rFonts w:eastAsia="Times New Roman"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0668"/>
    <w:rPr>
      <w:rFonts w:cs="Times New Roman"/>
      <w:color w:val="808080"/>
    </w:rPr>
  </w:style>
  <w:style w:type="character" w:styleId="Hyperlink">
    <w:name w:val="Hyperlink"/>
    <w:basedOn w:val="DefaultParagraphFont"/>
    <w:uiPriority w:val="99"/>
    <w:unhideWhenUsed/>
    <w:rsid w:val="00FD0668"/>
    <w:rPr>
      <w:color w:val="0000FF"/>
      <w:u w:val="single"/>
    </w:rPr>
  </w:style>
  <w:style w:type="character" w:customStyle="1" w:styleId="UnresolvedMention1">
    <w:name w:val="Unresolved Mention1"/>
    <w:basedOn w:val="DefaultParagraphFont"/>
    <w:uiPriority w:val="99"/>
    <w:semiHidden/>
    <w:unhideWhenUsed/>
    <w:rsid w:val="00FD0668"/>
    <w:rPr>
      <w:color w:val="605E5C"/>
      <w:shd w:val="clear" w:color="auto" w:fill="E1DFDD"/>
    </w:rPr>
  </w:style>
  <w:style w:type="paragraph" w:styleId="ListParagraph">
    <w:name w:val="List Paragraph"/>
    <w:basedOn w:val="Normal"/>
    <w:uiPriority w:val="34"/>
    <w:qFormat/>
    <w:rsid w:val="003D3A70"/>
    <w:pPr>
      <w:ind w:left="720"/>
      <w:contextualSpacing/>
    </w:pPr>
  </w:style>
  <w:style w:type="table" w:styleId="LightList-Accent5">
    <w:name w:val="Light List Accent 5"/>
    <w:basedOn w:val="TableNormal"/>
    <w:uiPriority w:val="61"/>
    <w:semiHidden/>
    <w:unhideWhenUsed/>
    <w:rsid w:val="00127AD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paragraph" w:styleId="BalloonText">
    <w:name w:val="Balloon Text"/>
    <w:basedOn w:val="Normal"/>
    <w:link w:val="BalloonTextChar"/>
    <w:uiPriority w:val="99"/>
    <w:semiHidden/>
    <w:unhideWhenUsed/>
    <w:rsid w:val="00E02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0B"/>
    <w:rPr>
      <w:rFonts w:ascii="Tahoma" w:eastAsia="Times New Roman" w:hAnsi="Tahoma" w:cs="Tahoma"/>
      <w:sz w:val="16"/>
      <w:szCs w:val="16"/>
      <w:lang w:val="en-US"/>
    </w:rPr>
  </w:style>
  <w:style w:type="paragraph" w:styleId="HTMLPreformatted">
    <w:name w:val="HTML Preformatted"/>
    <w:basedOn w:val="Normal"/>
    <w:link w:val="HTMLPreformattedChar"/>
    <w:uiPriority w:val="99"/>
    <w:unhideWhenUsed/>
    <w:rsid w:val="00E02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0210B"/>
    <w:rPr>
      <w:rFonts w:ascii="Courier New" w:eastAsia="Times New Roman" w:hAnsi="Courier New" w:cs="Courier New"/>
      <w:sz w:val="20"/>
      <w:szCs w:val="20"/>
      <w:lang w:val="en-US"/>
    </w:rPr>
  </w:style>
  <w:style w:type="character" w:customStyle="1" w:styleId="y2iqfc">
    <w:name w:val="y2iqfc"/>
    <w:basedOn w:val="DefaultParagraphFont"/>
    <w:rsid w:val="00E0210B"/>
  </w:style>
  <w:style w:type="paragraph" w:styleId="BodyText">
    <w:name w:val="Body Text"/>
    <w:basedOn w:val="Normal"/>
    <w:link w:val="BodyTextChar"/>
    <w:uiPriority w:val="1"/>
    <w:unhideWhenUsed/>
    <w:qFormat/>
    <w:rsid w:val="004B74EC"/>
    <w:pPr>
      <w:widowControl w:val="0"/>
      <w:autoSpaceDE w:val="0"/>
      <w:autoSpaceDN w:val="0"/>
      <w:bidi w:val="0"/>
      <w:spacing w:after="0" w:line="240" w:lineRule="auto"/>
    </w:pPr>
    <w:rPr>
      <w:rFonts w:ascii="Times New Roman" w:hAnsi="Times New Roman" w:cs="Times New Roman"/>
      <w:sz w:val="28"/>
      <w:szCs w:val="28"/>
    </w:rPr>
  </w:style>
  <w:style w:type="character" w:customStyle="1" w:styleId="BodyTextChar">
    <w:name w:val="Body Text Char"/>
    <w:basedOn w:val="DefaultParagraphFont"/>
    <w:link w:val="BodyText"/>
    <w:uiPriority w:val="1"/>
    <w:rsid w:val="004B74EC"/>
    <w:rPr>
      <w:rFonts w:ascii="Times New Roman" w:eastAsia="Times New Roman" w:hAnsi="Times New Roman" w:cs="Times New Roman"/>
      <w:sz w:val="28"/>
      <w:szCs w:val="28"/>
      <w:lang w:val="en-US"/>
    </w:rPr>
  </w:style>
  <w:style w:type="paragraph" w:customStyle="1" w:styleId="TableParagraph">
    <w:name w:val="Table Paragraph"/>
    <w:basedOn w:val="Normal"/>
    <w:uiPriority w:val="1"/>
    <w:qFormat/>
    <w:rsid w:val="004B74EC"/>
    <w:pPr>
      <w:widowControl w:val="0"/>
      <w:autoSpaceDE w:val="0"/>
      <w:autoSpaceDN w:val="0"/>
      <w:bidi w:val="0"/>
      <w:spacing w:after="0" w:line="240" w:lineRule="auto"/>
    </w:pPr>
    <w:rPr>
      <w:rFonts w:eastAsia="Calibri" w:cs="Calibri"/>
    </w:rPr>
  </w:style>
  <w:style w:type="paragraph" w:customStyle="1" w:styleId="Default">
    <w:name w:val="Default"/>
    <w:rsid w:val="000862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086263"/>
    <w:rPr>
      <w:b/>
      <w:bCs/>
      <w:i/>
      <w:iCs/>
      <w:color w:val="000000"/>
      <w:sz w:val="22"/>
      <w:szCs w:val="22"/>
    </w:rPr>
  </w:style>
  <w:style w:type="character" w:customStyle="1" w:styleId="A5">
    <w:name w:val="A5"/>
    <w:uiPriority w:val="99"/>
    <w:rsid w:val="00086263"/>
    <w:rPr>
      <w:color w:val="000000"/>
      <w:sz w:val="12"/>
      <w:szCs w:val="12"/>
    </w:rPr>
  </w:style>
  <w:style w:type="character" w:customStyle="1" w:styleId="A3">
    <w:name w:val="A3"/>
    <w:uiPriority w:val="99"/>
    <w:rsid w:val="00F83A24"/>
    <w:rPr>
      <w:rFonts w:cs="Times"/>
      <w:b/>
      <w:bCs/>
      <w:color w:val="000000"/>
      <w:sz w:val="12"/>
      <w:szCs w:val="12"/>
    </w:rPr>
  </w:style>
  <w:style w:type="paragraph" w:customStyle="1" w:styleId="Pa4">
    <w:name w:val="Pa4"/>
    <w:basedOn w:val="Default"/>
    <w:next w:val="Default"/>
    <w:uiPriority w:val="99"/>
    <w:rsid w:val="00F83A24"/>
    <w:pPr>
      <w:spacing w:line="221" w:lineRule="atLeast"/>
    </w:pPr>
    <w:rPr>
      <w:rFonts w:ascii="Times" w:hAnsi="Times" w:cstheme="minorBidi"/>
      <w:color w:val="auto"/>
      <w14:ligatures w14:val="standardContextual"/>
    </w:rPr>
  </w:style>
  <w:style w:type="paragraph" w:customStyle="1" w:styleId="Pa7">
    <w:name w:val="Pa7"/>
    <w:basedOn w:val="Default"/>
    <w:next w:val="Default"/>
    <w:uiPriority w:val="99"/>
    <w:rsid w:val="00F83A24"/>
    <w:pPr>
      <w:spacing w:line="221" w:lineRule="atLeast"/>
    </w:pPr>
    <w:rPr>
      <w:rFonts w:ascii="Times" w:hAnsi="Times" w:cstheme="minorBidi"/>
      <w:color w:val="auto"/>
      <w14:ligatures w14:val="standardContextual"/>
    </w:rPr>
  </w:style>
  <w:style w:type="table" w:styleId="PlainTable1">
    <w:name w:val="Plain Table 1"/>
    <w:basedOn w:val="TableNormal"/>
    <w:uiPriority w:val="41"/>
    <w:rsid w:val="007C4161"/>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C4537A"/>
    <w:pPr>
      <w:spacing w:after="0" w:line="240" w:lineRule="auto"/>
    </w:pPr>
    <w:rPr>
      <w:rFonts w:ascii="Calibri" w:eastAsia="Times New Roman" w:hAnsi="Calibri" w:cs="Arial"/>
      <w:lang w:val="en-US"/>
    </w:rPr>
  </w:style>
  <w:style w:type="character" w:styleId="CommentReference">
    <w:name w:val="annotation reference"/>
    <w:basedOn w:val="DefaultParagraphFont"/>
    <w:uiPriority w:val="99"/>
    <w:semiHidden/>
    <w:unhideWhenUsed/>
    <w:rsid w:val="00C4537A"/>
    <w:rPr>
      <w:sz w:val="16"/>
      <w:szCs w:val="16"/>
    </w:rPr>
  </w:style>
  <w:style w:type="paragraph" w:styleId="CommentText">
    <w:name w:val="annotation text"/>
    <w:basedOn w:val="Normal"/>
    <w:link w:val="CommentTextChar"/>
    <w:uiPriority w:val="99"/>
    <w:unhideWhenUsed/>
    <w:rsid w:val="00C4537A"/>
    <w:pPr>
      <w:spacing w:line="240" w:lineRule="auto"/>
    </w:pPr>
    <w:rPr>
      <w:sz w:val="20"/>
      <w:szCs w:val="20"/>
    </w:rPr>
  </w:style>
  <w:style w:type="character" w:customStyle="1" w:styleId="CommentTextChar">
    <w:name w:val="Comment Text Char"/>
    <w:basedOn w:val="DefaultParagraphFont"/>
    <w:link w:val="CommentText"/>
    <w:uiPriority w:val="99"/>
    <w:rsid w:val="00C4537A"/>
    <w:rPr>
      <w:rFonts w:ascii="Calibri" w:eastAsia="Times New Roman"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C4537A"/>
    <w:rPr>
      <w:b/>
      <w:bCs/>
    </w:rPr>
  </w:style>
  <w:style w:type="character" w:customStyle="1" w:styleId="CommentSubjectChar">
    <w:name w:val="Comment Subject Char"/>
    <w:basedOn w:val="CommentTextChar"/>
    <w:link w:val="CommentSubject"/>
    <w:uiPriority w:val="99"/>
    <w:semiHidden/>
    <w:rsid w:val="00C4537A"/>
    <w:rPr>
      <w:rFonts w:ascii="Calibri" w:eastAsia="Times New Roman" w:hAnsi="Calibri" w:cs="Arial"/>
      <w:b/>
      <w:bCs/>
      <w:sz w:val="20"/>
      <w:szCs w:val="20"/>
      <w:lang w:val="en-US"/>
    </w:rPr>
  </w:style>
  <w:style w:type="character" w:styleId="PageNumber">
    <w:name w:val="page number"/>
    <w:basedOn w:val="DefaultParagraphFont"/>
    <w:uiPriority w:val="99"/>
    <w:semiHidden/>
    <w:unhideWhenUsed/>
    <w:rsid w:val="00BD4CB1"/>
  </w:style>
  <w:style w:type="character" w:customStyle="1" w:styleId="UnresolvedMention2">
    <w:name w:val="Unresolved Mention2"/>
    <w:basedOn w:val="DefaultParagraphFont"/>
    <w:uiPriority w:val="99"/>
    <w:semiHidden/>
    <w:unhideWhenUsed/>
    <w:rsid w:val="00CA6333"/>
    <w:rPr>
      <w:color w:val="605E5C"/>
      <w:shd w:val="clear" w:color="auto" w:fill="E1DFDD"/>
    </w:rPr>
  </w:style>
  <w:style w:type="character" w:customStyle="1" w:styleId="UnresolvedMention3">
    <w:name w:val="Unresolved Mention3"/>
    <w:basedOn w:val="DefaultParagraphFont"/>
    <w:uiPriority w:val="99"/>
    <w:semiHidden/>
    <w:unhideWhenUsed/>
    <w:rsid w:val="00FB7BEF"/>
    <w:rPr>
      <w:color w:val="605E5C"/>
      <w:shd w:val="clear" w:color="auto" w:fill="E1DFDD"/>
    </w:rPr>
  </w:style>
  <w:style w:type="character" w:customStyle="1" w:styleId="Heading9Char">
    <w:name w:val="Heading 9 Char"/>
    <w:basedOn w:val="DefaultParagraphFont"/>
    <w:link w:val="Heading9"/>
    <w:uiPriority w:val="9"/>
    <w:semiHidden/>
    <w:rsid w:val="002B51C9"/>
    <w:rPr>
      <w:rFonts w:eastAsiaTheme="majorEastAsia" w:cstheme="majorBidi"/>
      <w:color w:val="272727" w:themeColor="text1" w:themeTint="D8"/>
      <w:kern w:val="2"/>
      <w:lang w:val="en-US"/>
      <w14:ligatures w14:val="standardContextual"/>
    </w:rPr>
  </w:style>
  <w:style w:type="character" w:customStyle="1" w:styleId="Heading3Char">
    <w:name w:val="Heading 3 Char"/>
    <w:basedOn w:val="DefaultParagraphFont"/>
    <w:link w:val="Heading3"/>
    <w:uiPriority w:val="9"/>
    <w:semiHidden/>
    <w:rsid w:val="006E1C3C"/>
    <w:rPr>
      <w:rFonts w:asciiTheme="majorHAnsi" w:eastAsiaTheme="majorEastAsia" w:hAnsiTheme="majorHAnsi" w:cstheme="majorBidi"/>
      <w:color w:val="1F3763" w:themeColor="accent1" w:themeShade="7F"/>
      <w:sz w:val="24"/>
      <w:szCs w:val="24"/>
      <w:lang w:val="en-US"/>
    </w:rPr>
  </w:style>
  <w:style w:type="paragraph" w:styleId="NormalWeb">
    <w:name w:val="Normal (Web)"/>
    <w:basedOn w:val="Normal"/>
    <w:uiPriority w:val="99"/>
    <w:unhideWhenUsed/>
    <w:rsid w:val="007437DF"/>
    <w:rPr>
      <w:rFonts w:ascii="Times New Roman" w:hAnsi="Times New Roman" w:cs="Times New Roman"/>
      <w:sz w:val="24"/>
      <w:szCs w:val="24"/>
    </w:rPr>
  </w:style>
  <w:style w:type="paragraph" w:customStyle="1" w:styleId="pf0">
    <w:name w:val="pf0"/>
    <w:basedOn w:val="Normal"/>
    <w:rsid w:val="000F75A8"/>
    <w:pPr>
      <w:bidi w:val="0"/>
      <w:spacing w:before="100" w:beforeAutospacing="1" w:after="100" w:afterAutospacing="1" w:line="240" w:lineRule="auto"/>
    </w:pPr>
    <w:rPr>
      <w:rFonts w:ascii="Times New Roman" w:hAnsi="Times New Roman" w:cs="Times New Roman"/>
      <w:sz w:val="24"/>
      <w:szCs w:val="24"/>
    </w:rPr>
  </w:style>
  <w:style w:type="character" w:customStyle="1" w:styleId="cf01">
    <w:name w:val="cf01"/>
    <w:basedOn w:val="DefaultParagraphFont"/>
    <w:rsid w:val="000F75A8"/>
    <w:rPr>
      <w:rFonts w:ascii="Segoe UI" w:hAnsi="Segoe UI" w:cs="Segoe UI" w:hint="default"/>
      <w:sz w:val="18"/>
      <w:szCs w:val="18"/>
    </w:rPr>
  </w:style>
  <w:style w:type="character" w:customStyle="1" w:styleId="cf11">
    <w:name w:val="cf11"/>
    <w:basedOn w:val="DefaultParagraphFont"/>
    <w:rsid w:val="000F75A8"/>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2C0641"/>
    <w:rPr>
      <w:color w:val="605E5C"/>
      <w:shd w:val="clear" w:color="auto" w:fill="E1DFDD"/>
    </w:rPr>
  </w:style>
  <w:style w:type="character" w:styleId="LineNumber">
    <w:name w:val="line number"/>
    <w:basedOn w:val="DefaultParagraphFont"/>
    <w:uiPriority w:val="99"/>
    <w:semiHidden/>
    <w:unhideWhenUsed/>
    <w:rsid w:val="006C32C7"/>
  </w:style>
  <w:style w:type="character" w:customStyle="1" w:styleId="Heading4Char">
    <w:name w:val="Heading 4 Char"/>
    <w:basedOn w:val="DefaultParagraphFont"/>
    <w:link w:val="Heading4"/>
    <w:uiPriority w:val="9"/>
    <w:semiHidden/>
    <w:rsid w:val="00BC6F65"/>
    <w:rPr>
      <w:rFonts w:asciiTheme="majorHAnsi" w:eastAsiaTheme="majorEastAsia" w:hAnsiTheme="majorHAnsi" w:cstheme="majorBidi"/>
      <w:i/>
      <w:iCs/>
      <w:color w:val="2F5496" w:themeColor="accent1" w:themeShade="BF"/>
      <w:lang w:val="en-US"/>
    </w:rPr>
  </w:style>
  <w:style w:type="character" w:customStyle="1" w:styleId="Heading1Char">
    <w:name w:val="Heading 1 Char"/>
    <w:basedOn w:val="DefaultParagraphFont"/>
    <w:link w:val="Heading1"/>
    <w:uiPriority w:val="9"/>
    <w:rsid w:val="00A21F6A"/>
    <w:rPr>
      <w:rFonts w:asciiTheme="majorHAnsi" w:eastAsiaTheme="majorEastAsia" w:hAnsiTheme="majorHAnsi" w:cstheme="majorBidi"/>
      <w:color w:val="2F5496" w:themeColor="accent1" w:themeShade="BF"/>
      <w:sz w:val="32"/>
      <w:szCs w:val="32"/>
      <w:lang w:val="en-US"/>
    </w:rPr>
  </w:style>
  <w:style w:type="character" w:customStyle="1" w:styleId="cf21">
    <w:name w:val="cf21"/>
    <w:basedOn w:val="DefaultParagraphFont"/>
    <w:rsid w:val="006C02D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hab.abdallah@miuegypt.edu.eg" TargetMode="External"/><Relationship Id="rId13" Type="http://schemas.openxmlformats.org/officeDocument/2006/relationships/hyperlink" Target="http://www.randomizer.org"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F7831F-AF60-4D93-8D74-19AC9F5D6532}">
  <we:reference id="f5112914-51aa-49ee-8046-d9cf4a21d5a3" version="2.129.3.0" store="EXCatalog" storeType="excatalog"/>
  <we:alternateReferences>
    <we:reference id="WA200001361" version="2.129.3.0" store="en-US" storeType="omex"/>
  </we:alternateReferences>
  <we:properties>
    <we:property name="paperpal-document-id" value="&quot;04d8c1f3-1a7f-4fde-b822-53e43b46508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C29BF-820E-48AC-978C-825256C7F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31</Pages>
  <Words>8404</Words>
  <Characters>47904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Alia</dc:creator>
  <cp:lastModifiedBy>Rehab Abdallah</cp:lastModifiedBy>
  <cp:revision>17</cp:revision>
  <cp:lastPrinted>2022-11-22T09:16:00Z</cp:lastPrinted>
  <dcterms:created xsi:type="dcterms:W3CDTF">2025-10-24T21:50:00Z</dcterms:created>
  <dcterms:modified xsi:type="dcterms:W3CDTF">2025-10-28T20:40:00Z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2025-08-01T19:19:24Z</vt:filetime>
  </property>
</Properties>
</file>