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0BEC1">
      <w:pPr>
        <w:jc w:val="center"/>
        <w:rPr>
          <w:rFonts w:hint="eastAsia" w:ascii="Times New Roman" w:hAnsi="Segoe UI" w:eastAsia="宋体" w:cs="Segoe UI"/>
          <w:b/>
          <w:bCs/>
          <w:i w:val="0"/>
          <w:iCs w:val="0"/>
          <w:caps w:val="0"/>
          <w:color w:val="auto"/>
          <w:spacing w:val="0"/>
          <w:kern w:val="2"/>
          <w:sz w:val="36"/>
          <w:szCs w:val="44"/>
          <w:shd w:val="clear" w:fill="FFFFFF"/>
          <w:lang w:val="en-US" w:eastAsia="zh-CN" w:bidi="ar-SA"/>
        </w:rPr>
      </w:pPr>
      <w:r>
        <w:rPr>
          <w:rFonts w:hint="eastAsia" w:ascii="Times New Roman" w:hAnsi="Segoe UI" w:eastAsia="宋体" w:cs="Segoe UI"/>
          <w:b/>
          <w:bCs/>
          <w:i w:val="0"/>
          <w:iCs w:val="0"/>
          <w:caps w:val="0"/>
          <w:color w:val="auto"/>
          <w:spacing w:val="0"/>
          <w:kern w:val="2"/>
          <w:sz w:val="36"/>
          <w:szCs w:val="44"/>
          <w:shd w:val="clear" w:fill="FFFFFF"/>
          <w:lang w:val="en-US" w:eastAsia="zh-CN" w:bidi="ar-SA"/>
        </w:rPr>
        <w:t>Supplementary File 3. Figures</w:t>
      </w:r>
    </w:p>
    <w:p w14:paraId="6342A37B">
      <w:pPr>
        <w:keepNext w:val="0"/>
        <w:keepLines w:val="0"/>
        <w:widowControl/>
        <w:suppressLineNumbers w:val="0"/>
        <w:spacing w:line="480" w:lineRule="auto"/>
        <w:jc w:val="left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Supplementary File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3 Figures 1.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Responses to Subjective Competency Scale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(SCS)</w:t>
      </w:r>
    </w:p>
    <w:p w14:paraId="42659514">
      <w:pPr>
        <w:spacing w:line="480" w:lineRule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eastAsiaTheme="minorEastAsia"/>
          <w:sz w:val="24"/>
          <w:szCs w:val="24"/>
          <w:lang w:eastAsia="zh-CN"/>
        </w:rPr>
        <w:drawing>
          <wp:inline distT="0" distB="0" distL="114300" distR="114300">
            <wp:extent cx="5730240" cy="4980305"/>
            <wp:effectExtent l="0" t="0" r="0" b="0"/>
            <wp:docPr id="1" name="图片 1" descr="Rplot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plot06"/>
                    <pic:cNvPicPr>
                      <a:picLocks noChangeAspect="1"/>
                    </pic:cNvPicPr>
                  </pic:nvPicPr>
                  <pic:blipFill>
                    <a:blip r:embed="rId4"/>
                    <a:srcRect t="13087"/>
                    <a:stretch>
                      <a:fillRect/>
                    </a:stretch>
                  </pic:blipFill>
                  <pic:spPr>
                    <a:xfrm>
                      <a:off x="0" y="0"/>
                      <a:ext cx="5730240" cy="498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2ED68">
      <w:pPr>
        <w:keepNext w:val="0"/>
        <w:keepLines w:val="0"/>
        <w:widowControl/>
        <w:suppressLineNumbers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Note: Items included: A1. 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Recognition of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d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ental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aries and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t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ooth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d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emineralization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; A2. 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Prevention and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i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ntervention of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t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ooth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d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emineralization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d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uring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o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rthodontic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t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reatmen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t; A3. 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Health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e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ducation on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d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ental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h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ygiene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for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p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atients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; A4. 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Recognition of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p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eriodontal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d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isease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; A5. 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Prevention and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i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ntervention of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p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eriodontal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d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isease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d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uring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o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rthodontic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t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reatment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; A6. 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Periodontal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h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ealth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m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aintenance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e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ducation for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p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atients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; A7. 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Recognition of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t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emporomandibular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j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oint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d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isorders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; A8. 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Treatment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trategies for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p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atients with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t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emporomandibular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j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oint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d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isorders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; A9. 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Temporomandibular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j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oint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health m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aintenance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 e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ducation for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p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atients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; A10. 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Clinical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r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ecognition and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orrection of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bad o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ral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h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abits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; A11. 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Application of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m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yofunctional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t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raining in Orthodontic Treatment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; A12. 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Treatment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trategies for </w:t>
      </w: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m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outh Breathing</w:t>
      </w:r>
    </w:p>
    <w:p w14:paraId="655C0BD9">
      <w:pPr>
        <w:spacing w:line="480" w:lineRule="auto"/>
        <w:rPr>
          <w:rFonts w:hint="eastAsia" w:eastAsiaTheme="minorEastAsia"/>
          <w:sz w:val="24"/>
          <w:szCs w:val="24"/>
          <w:lang w:eastAsia="zh-CN"/>
        </w:rPr>
      </w:pPr>
    </w:p>
    <w:p w14:paraId="5829C249">
      <w:pPr>
        <w:spacing w:line="480" w:lineRule="auto"/>
        <w:rPr>
          <w:rFonts w:hint="eastAsia" w:eastAsiaTheme="minorEastAsia"/>
          <w:sz w:val="24"/>
          <w:szCs w:val="24"/>
          <w:lang w:eastAsia="zh-CN"/>
        </w:rPr>
      </w:pPr>
    </w:p>
    <w:p w14:paraId="5081AA2F">
      <w:pPr>
        <w:spacing w:line="480" w:lineRule="auto"/>
        <w:rPr>
          <w:rFonts w:hint="eastAsia" w:eastAsiaTheme="minorEastAsia"/>
          <w:sz w:val="24"/>
          <w:szCs w:val="24"/>
          <w:lang w:eastAsia="zh-CN"/>
        </w:rPr>
      </w:pPr>
    </w:p>
    <w:p w14:paraId="0C0E06EB">
      <w:pPr>
        <w:spacing w:line="480" w:lineRule="auto"/>
        <w:rPr>
          <w:rFonts w:hint="eastAsia" w:eastAsiaTheme="minorEastAsia"/>
          <w:sz w:val="24"/>
          <w:szCs w:val="24"/>
          <w:lang w:eastAsia="zh-CN"/>
        </w:rPr>
      </w:pPr>
    </w:p>
    <w:p w14:paraId="3338620C">
      <w:pPr>
        <w:spacing w:line="480" w:lineRule="auto"/>
        <w:rPr>
          <w:rFonts w:hint="eastAsia" w:eastAsiaTheme="minorEastAsia"/>
          <w:sz w:val="24"/>
          <w:szCs w:val="24"/>
          <w:lang w:eastAsia="zh-CN"/>
        </w:rPr>
      </w:pPr>
    </w:p>
    <w:p w14:paraId="14CA4E6B">
      <w:pPr>
        <w:spacing w:line="480" w:lineRule="auto"/>
        <w:rPr>
          <w:rFonts w:hint="eastAsia" w:eastAsiaTheme="minorEastAsia"/>
          <w:sz w:val="24"/>
          <w:szCs w:val="24"/>
          <w:lang w:eastAsia="zh-CN"/>
        </w:rPr>
      </w:pPr>
    </w:p>
    <w:p w14:paraId="44A3F19D">
      <w:pPr>
        <w:spacing w:line="480" w:lineRule="auto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page"/>
      </w:r>
    </w:p>
    <w:p w14:paraId="24DAE5C7">
      <w:pPr>
        <w:spacing w:line="480" w:lineRule="auto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Supplementary File 3 Figures 2.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Responses to </w:t>
      </w: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  <w:t xml:space="preserve">Clinical Practice Behavior Scale (CPBS) </w:t>
      </w:r>
    </w:p>
    <w:p w14:paraId="4DEC59D4">
      <w:pPr>
        <w:spacing w:line="480" w:lineRule="auto"/>
        <w:rPr>
          <w:rFonts w:hint="eastAsia" w:eastAsiaTheme="minorEastAsia"/>
          <w:sz w:val="24"/>
          <w:szCs w:val="24"/>
          <w:lang w:eastAsia="zh-CN"/>
        </w:rPr>
      </w:pPr>
    </w:p>
    <w:p w14:paraId="6213FEC4">
      <w:pPr>
        <w:spacing w:line="480" w:lineRule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eastAsiaTheme="minorEastAsia"/>
          <w:sz w:val="24"/>
          <w:szCs w:val="24"/>
          <w:lang w:eastAsia="zh-CN"/>
        </w:rPr>
        <w:drawing>
          <wp:inline distT="0" distB="0" distL="114300" distR="114300">
            <wp:extent cx="5730240" cy="4997450"/>
            <wp:effectExtent l="0" t="0" r="0" b="0"/>
            <wp:docPr id="2" name="图片 2" descr="CP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PBS"/>
                    <pic:cNvPicPr>
                      <a:picLocks noChangeAspect="1"/>
                    </pic:cNvPicPr>
                  </pic:nvPicPr>
                  <pic:blipFill>
                    <a:blip r:embed="rId5"/>
                    <a:srcRect t="12788"/>
                    <a:stretch>
                      <a:fillRect/>
                    </a:stretch>
                  </pic:blipFill>
                  <pic:spPr>
                    <a:xfrm>
                      <a:off x="0" y="0"/>
                      <a:ext cx="5730240" cy="499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4AF80">
      <w:pPr>
        <w:keepNext w:val="0"/>
        <w:keepLines w:val="0"/>
        <w:widowControl/>
        <w:numPr>
          <w:ilvl w:val="0"/>
          <w:numId w:val="1"/>
        </w:numPr>
        <w:suppressLineNumbers w:val="0"/>
        <w:spacing w:before="60" w:beforeAutospacing="0" w:after="0" w:afterAutospacing="1" w:line="480" w:lineRule="auto"/>
        <w:ind w:left="0" w:hanging="360"/>
        <w:jc w:val="left"/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Note: Items included: B1. Pre-treatment examination of patient's crown integrity; B2. Pre-treatment radiographic examination of patient's caries status; B3. Pre-treatment examination of patient's periodontal probing depth and bleeding points; B4. Pre-treatment radiographic examination of patient's alveolar bone width and height; B5. Pre-treatment examination for temporomandibular joint condition of patients; B6. Pre-treatment assessment of oral habits in patients; B7. Application of fluoride preparations for patients during treatment; B8. Regular supragingival scaling scheduled for patients during treatment; B9. Regular examination of patient's temporomandibular joint condition during treatment; B10. Patient education on myofunctional training during treatment; B11. Post-treatment patient education on proper brushing techniques and other health education behaviors; B12. Post-treatment patient education on the importance of regular supragingival scaling; B13. Post-treatment patient education on temporomandibular joint health maintenance; B14. Post-treatment instruction for patients to perform myofunctional training to maintain treatment outcomes</w:t>
      </w:r>
    </w:p>
    <w:p w14:paraId="678ADB54">
      <w:pPr>
        <w:spacing w:line="480" w:lineRule="auto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page"/>
      </w:r>
    </w:p>
    <w:p w14:paraId="6833C24D">
      <w:pPr>
        <w:keepNext w:val="0"/>
        <w:keepLines w:val="0"/>
        <w:widowControl/>
        <w:suppressLineNumbers w:val="0"/>
        <w:spacing w:line="480" w:lineRule="auto"/>
        <w:jc w:val="left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Supplementary File 3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Figures 3.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Comparison of Domain-Specific Scores Across Three Assessment Scales</w:t>
      </w:r>
    </w:p>
    <w:p w14:paraId="33C06DEE">
      <w:pPr>
        <w:keepNext w:val="0"/>
        <w:keepLines w:val="0"/>
        <w:widowControl/>
        <w:suppressLineNumbers w:val="0"/>
        <w:spacing w:line="480" w:lineRule="auto"/>
        <w:jc w:val="left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5730875" cy="2459990"/>
            <wp:effectExtent l="0" t="0" r="3175" b="16510"/>
            <wp:docPr id="8" name="图片 8" descr="画图_01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画图_01(2)"/>
                    <pic:cNvPicPr>
                      <a:picLocks noChangeAspect="1"/>
                    </pic:cNvPicPr>
                  </pic:nvPicPr>
                  <pic:blipFill>
                    <a:blip r:embed="rId6"/>
                    <a:srcRect l="5884" t="13889" r="9176" b="21296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245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4EFF6">
      <w:pPr>
        <w:keepNext w:val="0"/>
        <w:keepLines w:val="0"/>
        <w:widowControl/>
        <w:suppressLineNumbers w:val="0"/>
        <w:spacing w:line="480" w:lineRule="auto"/>
        <w:jc w:val="left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71423C75">
      <w:pPr>
        <w:keepNext w:val="0"/>
        <w:keepLines w:val="0"/>
        <w:widowControl/>
        <w:numPr>
          <w:ilvl w:val="0"/>
          <w:numId w:val="0"/>
        </w:numPr>
        <w:suppressLineNumbers w:val="0"/>
        <w:spacing w:before="60" w:beforeAutospacing="0" w:after="0" w:afterAutospacing="1" w:line="480" w:lineRule="auto"/>
        <w:jc w:val="left"/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Note: SCS, Subjective Competency Scale; CPBS, Clinical Practice Behavior Scale; OKTO, Objective Knowledge Test for Orthodontists. All scales showed significant differences across domains (Friedman test, all p &lt; 0.001). Box plots display median, interquartile range, and outliers for each domain within each scale.</w:t>
      </w: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9CBE6C"/>
    <w:multiLevelType w:val="multilevel"/>
    <w:tmpl w:val="D59CBE6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1467F8"/>
    <w:rsid w:val="0A1467F8"/>
    <w:rsid w:val="10116269"/>
    <w:rsid w:val="22C41CF3"/>
    <w:rsid w:val="2DB615BA"/>
    <w:rsid w:val="352B08A8"/>
    <w:rsid w:val="45FD4537"/>
    <w:rsid w:val="5BAB6A1D"/>
    <w:rsid w:val="5CC81B4F"/>
    <w:rsid w:val="70550C5B"/>
    <w:rsid w:val="789F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315</Words>
  <Characters>2203</Characters>
  <Lines>0</Lines>
  <Paragraphs>0</Paragraphs>
  <TotalTime>0</TotalTime>
  <ScaleCrop>false</ScaleCrop>
  <LinksUpToDate>false</LinksUpToDate>
  <CharactersWithSpaces>2512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2025-08-20T14:29:00Z</dcterms:created>
  <dc:creator>占占</dc:creator>
  <cp:lastModifiedBy>占占</cp:lastModifiedBy>
  <dcterms:modified xsi:type="dcterms:W3CDTF">2025-10-31T07:02:14Z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ZOTERO_PREF_1">
    <vt:lpwstr>1</vt:lpwstr>
  </property>
  <property fmtid="{D5CDD505-2E9C-101B-9397-08002B2CF9AE}" pid="4" name="ZOTERO_PREF_2">
    <vt:lpwstr>2</vt:lpwstr>
  </property>
  <property fmtid="{D5CDD505-2E9C-101B-9397-08002B2CF9AE}" pid="5" name="KSOTemplateDocerSaveRecord">
    <vt:lpwstr>eyJoZGlkIjoiOTQzOGE4ZDk2MzVhZWE5Njc3MjI1NGY2NzkwMDY3NjMiLCJ1c2VySWQiOiIyOTM4Nzg3NjIifQ==</vt:lpwstr>
  </property>
  <property fmtid="{D5CDD505-2E9C-101B-9397-08002B2CF9AE}" pid="6" name="ICV">
    <vt:lpwstr>723FD14084B24FB6BE8F82E2231164C4_13</vt:lpwstr>
  </property>
</Properties>
</file>