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64EE7" w14:textId="77777777" w:rsidR="002955BC" w:rsidRPr="000A1FAB" w:rsidRDefault="00B07037" w:rsidP="000A1FAB">
      <w:pPr>
        <w:pStyle w:val="MdHeading1"/>
        <w:spacing w:line="360" w:lineRule="auto"/>
        <w:jc w:val="center"/>
        <w:rPr>
          <w:rFonts w:asciiTheme="majorBidi" w:hAnsiTheme="majorBidi" w:cstheme="majorBidi"/>
          <w:sz w:val="28"/>
          <w:szCs w:val="28"/>
        </w:rPr>
      </w:pPr>
      <w:r w:rsidRPr="000A1FAB">
        <w:rPr>
          <w:rFonts w:asciiTheme="majorBidi" w:hAnsiTheme="majorBidi" w:cstheme="majorBidi"/>
          <w:sz w:val="28"/>
          <w:szCs w:val="28"/>
        </w:rPr>
        <w:t>Supplementary Materials</w:t>
      </w:r>
    </w:p>
    <w:p w14:paraId="2D0CF726" w14:textId="2BF19226" w:rsidR="00187E4A" w:rsidRPr="004C7707" w:rsidRDefault="00414E35" w:rsidP="00187E4A">
      <w:pPr>
        <w:spacing w:line="360" w:lineRule="auto"/>
        <w:jc w:val="center"/>
        <w:rPr>
          <w:rFonts w:asciiTheme="majorBidi" w:hAnsiTheme="majorBidi" w:cstheme="majorBidi"/>
          <w:b/>
          <w:bCs/>
          <w:color w:val="0000FF"/>
          <w:sz w:val="28"/>
          <w:szCs w:val="28"/>
        </w:rPr>
      </w:pPr>
      <w:r w:rsidRPr="004C7707">
        <w:rPr>
          <w:rFonts w:asciiTheme="majorBidi" w:hAnsiTheme="majorBidi" w:cstheme="majorBidi"/>
          <w:b/>
          <w:bCs/>
          <w:color w:val="0000FF"/>
          <w:sz w:val="28"/>
          <w:szCs w:val="28"/>
        </w:rPr>
        <w:t>Comparative antimicrobial efficacy of three intracanal medicaments in an in vitro Enterococcus faecalis root canal infection model</w:t>
      </w:r>
    </w:p>
    <w:p w14:paraId="657238EE" w14:textId="77777777" w:rsidR="00187E4A" w:rsidRPr="00187E4A" w:rsidRDefault="00187E4A" w:rsidP="00187E4A">
      <w:pPr>
        <w:spacing w:line="360" w:lineRule="auto"/>
        <w:jc w:val="center"/>
        <w:rPr>
          <w:rFonts w:asciiTheme="majorBidi" w:hAnsiTheme="majorBidi" w:cstheme="majorBidi"/>
          <w:b/>
          <w:bCs/>
          <w:rtl/>
        </w:rPr>
      </w:pPr>
    </w:p>
    <w:p w14:paraId="69FEF147" w14:textId="63F9DCC6" w:rsidR="00187E4A" w:rsidRPr="00414E35" w:rsidRDefault="00187E4A" w:rsidP="00187E4A">
      <w:pPr>
        <w:spacing w:line="360" w:lineRule="auto"/>
        <w:jc w:val="center"/>
        <w:rPr>
          <w:rFonts w:asciiTheme="majorBidi" w:hAnsiTheme="majorBidi" w:cstheme="majorBidi"/>
        </w:rPr>
      </w:pPr>
      <w:r w:rsidRPr="00414E35">
        <w:rPr>
          <w:rFonts w:asciiTheme="majorBidi" w:hAnsiTheme="majorBidi" w:cstheme="majorBidi"/>
        </w:rPr>
        <w:t>Ali Hasan</w:t>
      </w:r>
      <w:r w:rsidRPr="00414E35">
        <w:rPr>
          <w:rFonts w:asciiTheme="majorBidi" w:hAnsiTheme="majorBidi" w:cstheme="majorBidi"/>
          <w:vertAlign w:val="superscript"/>
        </w:rPr>
        <w:t>1</w:t>
      </w:r>
      <w:r w:rsidRPr="00414E35">
        <w:rPr>
          <w:rFonts w:asciiTheme="majorBidi" w:hAnsiTheme="majorBidi" w:cstheme="majorBidi"/>
        </w:rPr>
        <w:t>, Hanan Mohammad</w:t>
      </w:r>
      <w:r w:rsidRPr="00414E35">
        <w:rPr>
          <w:rFonts w:asciiTheme="majorBidi" w:hAnsiTheme="majorBidi" w:cstheme="majorBidi"/>
          <w:vertAlign w:val="superscript"/>
        </w:rPr>
        <w:t>2</w:t>
      </w:r>
      <w:r w:rsidRPr="00414E35">
        <w:rPr>
          <w:rFonts w:asciiTheme="majorBidi" w:hAnsiTheme="majorBidi" w:cstheme="majorBidi"/>
        </w:rPr>
        <w:t>, Maher Darwish</w:t>
      </w:r>
      <w:r w:rsidRPr="00414E35">
        <w:rPr>
          <w:rFonts w:asciiTheme="majorBidi" w:hAnsiTheme="majorBidi" w:cstheme="majorBidi"/>
          <w:vertAlign w:val="superscript"/>
        </w:rPr>
        <w:t>3</w:t>
      </w:r>
      <w:r w:rsidR="00CD0CEC">
        <w:rPr>
          <w:rFonts w:asciiTheme="majorBidi" w:hAnsiTheme="majorBidi" w:cstheme="majorBidi"/>
          <w:vertAlign w:val="superscript"/>
        </w:rPr>
        <w:t>,4</w:t>
      </w:r>
      <w:r w:rsidRPr="00414E35">
        <w:rPr>
          <w:rFonts w:asciiTheme="majorBidi" w:hAnsiTheme="majorBidi" w:cstheme="majorBidi"/>
          <w:vertAlign w:val="superscript"/>
        </w:rPr>
        <w:t>*</w:t>
      </w:r>
      <w:r w:rsidRPr="00414E35">
        <w:rPr>
          <w:rFonts w:asciiTheme="majorBidi" w:hAnsiTheme="majorBidi" w:cstheme="majorBidi"/>
        </w:rPr>
        <w:t>, Mayssam Khaddam</w:t>
      </w:r>
      <w:r w:rsidRPr="00414E35">
        <w:rPr>
          <w:rFonts w:asciiTheme="majorBidi" w:hAnsiTheme="majorBidi" w:cstheme="majorBidi"/>
          <w:vertAlign w:val="superscript"/>
        </w:rPr>
        <w:t>1</w:t>
      </w:r>
      <w:r w:rsidRPr="00414E35">
        <w:rPr>
          <w:rFonts w:asciiTheme="majorBidi" w:hAnsiTheme="majorBidi" w:cstheme="majorBidi"/>
        </w:rPr>
        <w:t>, Asmahan Zainab</w:t>
      </w:r>
      <w:r w:rsidR="00CD0CEC">
        <w:rPr>
          <w:rFonts w:asciiTheme="majorBidi" w:hAnsiTheme="majorBidi" w:cstheme="majorBidi"/>
          <w:vertAlign w:val="superscript"/>
        </w:rPr>
        <w:t>5</w:t>
      </w:r>
    </w:p>
    <w:p w14:paraId="747B236E" w14:textId="77777777" w:rsidR="00187E4A" w:rsidRPr="00414E35" w:rsidRDefault="00187E4A" w:rsidP="00187E4A">
      <w:pPr>
        <w:spacing w:line="360" w:lineRule="auto"/>
        <w:jc w:val="center"/>
        <w:rPr>
          <w:rFonts w:asciiTheme="majorBidi" w:hAnsiTheme="majorBidi" w:cstheme="majorBidi"/>
          <w:i/>
          <w:iCs/>
        </w:rPr>
      </w:pPr>
      <w:r w:rsidRPr="00414E35">
        <w:rPr>
          <w:rFonts w:asciiTheme="majorBidi" w:hAnsiTheme="majorBidi" w:cstheme="majorBidi"/>
          <w:i/>
          <w:iCs/>
          <w:vertAlign w:val="superscript"/>
        </w:rPr>
        <w:t>1</w:t>
      </w:r>
      <w:r w:rsidRPr="00414E35">
        <w:rPr>
          <w:rFonts w:asciiTheme="majorBidi" w:hAnsiTheme="majorBidi" w:cstheme="majorBidi"/>
          <w:i/>
          <w:iCs/>
        </w:rPr>
        <w:t>Department of Endodontics and Restorative Dentistry, Faculty of Dentistry, Latakia University, Latakia, Syria</w:t>
      </w:r>
    </w:p>
    <w:p w14:paraId="330B2FB8" w14:textId="77777777" w:rsidR="00187E4A" w:rsidRPr="00414E35" w:rsidRDefault="00187E4A" w:rsidP="00187E4A">
      <w:pPr>
        <w:spacing w:line="360" w:lineRule="auto"/>
        <w:jc w:val="center"/>
        <w:rPr>
          <w:rFonts w:asciiTheme="majorBidi" w:hAnsiTheme="majorBidi" w:cstheme="majorBidi"/>
        </w:rPr>
      </w:pPr>
      <w:r w:rsidRPr="00414E35">
        <w:rPr>
          <w:rFonts w:asciiTheme="majorBidi" w:hAnsiTheme="majorBidi" w:cstheme="majorBidi" w:hint="cs"/>
          <w:i/>
          <w:iCs/>
          <w:vertAlign w:val="superscript"/>
          <w:rtl/>
        </w:rPr>
        <w:t>2</w:t>
      </w:r>
      <w:r w:rsidRPr="00414E35">
        <w:rPr>
          <w:rFonts w:asciiTheme="majorBidi" w:hAnsiTheme="majorBidi" w:cstheme="majorBidi"/>
          <w:i/>
          <w:iCs/>
        </w:rPr>
        <w:t>Institute of Pharmaceutical Technology and Regulatory Affairs, Faculty of Pharmacy, University of Szeged, H-6720 Szeged, Hungary</w:t>
      </w:r>
    </w:p>
    <w:p w14:paraId="4F3269F4" w14:textId="77777777" w:rsidR="00187E4A" w:rsidRDefault="00187E4A" w:rsidP="00187E4A">
      <w:pPr>
        <w:spacing w:line="360" w:lineRule="auto"/>
        <w:jc w:val="center"/>
        <w:rPr>
          <w:rFonts w:asciiTheme="majorBidi" w:hAnsiTheme="majorBidi" w:cstheme="majorBidi"/>
          <w:i/>
          <w:iCs/>
        </w:rPr>
      </w:pPr>
      <w:r w:rsidRPr="00414E35">
        <w:rPr>
          <w:rFonts w:asciiTheme="majorBidi" w:hAnsiTheme="majorBidi" w:cstheme="majorBidi"/>
          <w:i/>
          <w:iCs/>
          <w:vertAlign w:val="superscript"/>
        </w:rPr>
        <w:t>3</w:t>
      </w:r>
      <w:r w:rsidRPr="00414E35">
        <w:rPr>
          <w:rFonts w:asciiTheme="majorBidi" w:hAnsiTheme="majorBidi" w:cstheme="majorBidi"/>
          <w:i/>
          <w:iCs/>
        </w:rPr>
        <w:t>Department of Pharmaceutical Chemistry and Drug Control, Faculty of Pharmacy, Wadi International University, Homs, Syria</w:t>
      </w:r>
    </w:p>
    <w:p w14:paraId="62411552" w14:textId="2F97C9D7" w:rsidR="009412D3" w:rsidRPr="009412D3" w:rsidRDefault="00FF7881" w:rsidP="00FF7881">
      <w:pPr>
        <w:spacing w:line="360" w:lineRule="auto"/>
        <w:jc w:val="center"/>
        <w:rPr>
          <w:rFonts w:asciiTheme="majorBidi" w:hAnsiTheme="majorBidi" w:cstheme="majorBidi"/>
          <w:i/>
          <w:iCs/>
        </w:rPr>
      </w:pPr>
      <w:r>
        <w:rPr>
          <w:rFonts w:asciiTheme="majorBidi" w:hAnsiTheme="majorBidi" w:cstheme="majorBidi"/>
          <w:i/>
          <w:iCs/>
          <w:vertAlign w:val="superscript"/>
        </w:rPr>
        <w:t>4</w:t>
      </w:r>
      <w:r w:rsidRPr="00FF7881">
        <w:rPr>
          <w:rFonts w:asciiTheme="majorBidi" w:hAnsiTheme="majorBidi" w:cstheme="majorBidi"/>
          <w:i/>
          <w:iCs/>
        </w:rPr>
        <w:t>Department of Optics and Quantum Electronics, University of Szeged, Dóm Sq. 9, H-6720 Szeged, Hungary</w:t>
      </w:r>
    </w:p>
    <w:p w14:paraId="5C1793C0" w14:textId="0C639939" w:rsidR="00187E4A" w:rsidRPr="00414E35" w:rsidRDefault="00FF7881" w:rsidP="00187E4A">
      <w:pPr>
        <w:spacing w:line="360" w:lineRule="auto"/>
        <w:jc w:val="center"/>
        <w:rPr>
          <w:rFonts w:asciiTheme="majorBidi" w:hAnsiTheme="majorBidi" w:cstheme="majorBidi"/>
          <w:i/>
          <w:iCs/>
          <w:rtl/>
        </w:rPr>
      </w:pPr>
      <w:r>
        <w:rPr>
          <w:rFonts w:asciiTheme="majorBidi" w:hAnsiTheme="majorBidi" w:cstheme="majorBidi"/>
          <w:i/>
          <w:iCs/>
          <w:vertAlign w:val="superscript"/>
        </w:rPr>
        <w:t>5</w:t>
      </w:r>
      <w:r w:rsidR="00187E4A" w:rsidRPr="00414E35">
        <w:rPr>
          <w:rFonts w:asciiTheme="majorBidi" w:hAnsiTheme="majorBidi" w:cstheme="majorBidi"/>
          <w:i/>
          <w:iCs/>
        </w:rPr>
        <w:t>Department of Botany, Faculty of Science, Latakia University, Latakia, Syria</w:t>
      </w:r>
    </w:p>
    <w:p w14:paraId="0F8C0BFD" w14:textId="77777777" w:rsidR="00187E4A" w:rsidRPr="00414E35" w:rsidRDefault="00187E4A" w:rsidP="00187E4A">
      <w:pPr>
        <w:spacing w:line="360" w:lineRule="auto"/>
        <w:jc w:val="center"/>
        <w:rPr>
          <w:rFonts w:asciiTheme="majorBidi" w:hAnsiTheme="majorBidi" w:cstheme="majorBidi"/>
        </w:rPr>
      </w:pPr>
      <w:r w:rsidRPr="00414E35">
        <w:rPr>
          <w:rFonts w:asciiTheme="majorBidi" w:hAnsiTheme="majorBidi" w:cstheme="majorBidi"/>
        </w:rPr>
        <w:t>*Corresponding author</w:t>
      </w:r>
    </w:p>
    <w:p w14:paraId="0AB49738" w14:textId="77777777" w:rsidR="00187E4A" w:rsidRPr="00414E35" w:rsidRDefault="00187E4A" w:rsidP="00187E4A">
      <w:pPr>
        <w:spacing w:line="360" w:lineRule="auto"/>
        <w:jc w:val="center"/>
        <w:rPr>
          <w:rFonts w:asciiTheme="majorBidi" w:hAnsiTheme="majorBidi" w:cstheme="majorBidi"/>
        </w:rPr>
      </w:pPr>
      <w:r w:rsidRPr="00414E35">
        <w:rPr>
          <w:rFonts w:asciiTheme="majorBidi" w:hAnsiTheme="majorBidi" w:cstheme="majorBidi"/>
        </w:rPr>
        <w:t xml:space="preserve">Dr. Maher Darwish, Ph.D: Email: </w:t>
      </w:r>
      <w:hyperlink r:id="rId5" w:history="1">
        <w:r w:rsidRPr="00414E35">
          <w:rPr>
            <w:rStyle w:val="Hyperlink"/>
            <w:rFonts w:asciiTheme="majorBidi" w:hAnsiTheme="majorBidi" w:cstheme="majorBidi"/>
          </w:rPr>
          <w:t>darwish_maher@ymail.com</w:t>
        </w:r>
      </w:hyperlink>
    </w:p>
    <w:p w14:paraId="4D19FC8F" w14:textId="77777777" w:rsidR="00187E4A" w:rsidRPr="00414E35" w:rsidRDefault="00187E4A" w:rsidP="00187E4A">
      <w:pPr>
        <w:spacing w:line="360" w:lineRule="auto"/>
        <w:jc w:val="center"/>
        <w:rPr>
          <w:rFonts w:asciiTheme="majorBidi" w:hAnsiTheme="majorBidi" w:cstheme="majorBidi"/>
        </w:rPr>
      </w:pPr>
      <w:hyperlink r:id="rId6" w:tgtFrame="_blank" w:history="1">
        <w:r w:rsidRPr="00414E35">
          <w:rPr>
            <w:rStyle w:val="Hyperlink"/>
            <w:rFonts w:asciiTheme="majorBidi" w:hAnsiTheme="majorBidi" w:cstheme="majorBidi"/>
          </w:rPr>
          <w:t>https://orcid.org/0000-0001-5368-6243</w:t>
        </w:r>
      </w:hyperlink>
    </w:p>
    <w:p w14:paraId="78FAE325" w14:textId="77777777" w:rsidR="00187E4A" w:rsidRPr="00414E35" w:rsidRDefault="00187E4A" w:rsidP="00187E4A">
      <w:pPr>
        <w:spacing w:line="360" w:lineRule="auto"/>
        <w:jc w:val="center"/>
        <w:rPr>
          <w:rFonts w:asciiTheme="majorBidi" w:hAnsiTheme="majorBidi" w:cstheme="majorBidi"/>
          <w:rtl/>
        </w:rPr>
      </w:pPr>
      <w:r w:rsidRPr="00414E35">
        <w:rPr>
          <w:rFonts w:asciiTheme="majorBidi" w:hAnsiTheme="majorBidi" w:cstheme="majorBidi"/>
        </w:rPr>
        <w:t>Department of Pharmaceutical Chemistry and Drug Control, Faculty of Pharmacy, Wadi International University, Homs, Syria</w:t>
      </w:r>
    </w:p>
    <w:p w14:paraId="4BE9038B" w14:textId="77777777" w:rsidR="00187E4A" w:rsidRPr="00414E35" w:rsidRDefault="00187E4A" w:rsidP="00187E4A">
      <w:pPr>
        <w:spacing w:line="360" w:lineRule="auto"/>
        <w:jc w:val="center"/>
        <w:rPr>
          <w:rFonts w:asciiTheme="majorBidi" w:hAnsiTheme="majorBidi" w:cstheme="majorBidi"/>
          <w:b/>
          <w:bCs/>
        </w:rPr>
      </w:pPr>
      <w:r w:rsidRPr="00187E4A">
        <w:rPr>
          <w:rFonts w:asciiTheme="majorBidi" w:hAnsiTheme="majorBidi" w:cstheme="majorBidi"/>
          <w:b/>
          <w:bCs/>
        </w:rPr>
        <w:br w:type="page"/>
      </w:r>
    </w:p>
    <w:p w14:paraId="64C2989B" w14:textId="77777777" w:rsidR="00BA2170" w:rsidRDefault="00BA2170" w:rsidP="00BA2170">
      <w:pPr>
        <w:spacing w:line="360" w:lineRule="auto"/>
        <w:jc w:val="center"/>
        <w:rPr>
          <w:noProof/>
        </w:rPr>
      </w:pPr>
      <w:r>
        <w:rPr>
          <w:rFonts w:hint="cs"/>
          <w:noProof/>
          <w:rtl/>
        </w:rPr>
        <w:lastRenderedPageBreak/>
        <w:drawing>
          <wp:inline distT="0" distB="0" distL="0" distR="0" wp14:anchorId="186555D1" wp14:editId="7B5DCB92">
            <wp:extent cx="2446960" cy="2582070"/>
            <wp:effectExtent l="27623" t="10477" r="19367" b="19368"/>
            <wp:docPr id="10" name="صورة 10" descr="A person holding a too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descr="A person holding a tooth&#10;&#10;AI-generated content may be incorrect."/>
                    <pic:cNvPicPr/>
                  </pic:nvPicPr>
                  <pic:blipFill rotWithShape="1">
                    <a:blip r:embed="rId7" cstate="print">
                      <a:extLst>
                        <a:ext uri="{28A0092B-C50C-407E-A947-70E740481C1C}">
                          <a14:useLocalDpi xmlns:a14="http://schemas.microsoft.com/office/drawing/2010/main" val="0"/>
                        </a:ext>
                      </a:extLst>
                    </a:blip>
                    <a:srcRect/>
                    <a:stretch/>
                  </pic:blipFill>
                  <pic:spPr bwMode="auto">
                    <a:xfrm rot="5400000">
                      <a:off x="0" y="0"/>
                      <a:ext cx="2481302" cy="2618309"/>
                    </a:xfrm>
                    <a:prstGeom prst="rect">
                      <a:avLst/>
                    </a:prstGeom>
                    <a:ln>
                      <a:solidFill>
                        <a:schemeClr val="accent1">
                          <a:lumMod val="40000"/>
                          <a:lumOff val="60000"/>
                        </a:schemeClr>
                      </a:solidFill>
                    </a:ln>
                    <a:extLst>
                      <a:ext uri="{53640926-AAD7-44D8-BBD7-CCE9431645EC}">
                        <a14:shadowObscured xmlns:a14="http://schemas.microsoft.com/office/drawing/2010/main"/>
                      </a:ext>
                    </a:extLst>
                  </pic:spPr>
                </pic:pic>
              </a:graphicData>
            </a:graphic>
          </wp:inline>
        </w:drawing>
      </w:r>
      <w:r>
        <w:rPr>
          <w:rFonts w:hint="cs"/>
          <w:noProof/>
          <w:rtl/>
        </w:rPr>
        <w:drawing>
          <wp:inline distT="0" distB="0" distL="0" distR="0" wp14:anchorId="666AC09A" wp14:editId="5834C45B">
            <wp:extent cx="2418133" cy="2265058"/>
            <wp:effectExtent l="19367" t="18733" r="20638" b="20637"/>
            <wp:docPr id="11" name="صورة 11" descr="A group of white tee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صورة 11" descr="A group of white teeth&#10;&#10;AI-generated content may be incorrect."/>
                    <pic:cNvPicPr/>
                  </pic:nvPicPr>
                  <pic:blipFill rotWithShape="1">
                    <a:blip r:embed="rId8" cstate="print">
                      <a:extLst>
                        <a:ext uri="{28A0092B-C50C-407E-A947-70E740481C1C}">
                          <a14:useLocalDpi xmlns:a14="http://schemas.microsoft.com/office/drawing/2010/main" val="0"/>
                        </a:ext>
                      </a:extLst>
                    </a:blip>
                    <a:srcRect/>
                    <a:stretch/>
                  </pic:blipFill>
                  <pic:spPr bwMode="auto">
                    <a:xfrm rot="5400000">
                      <a:off x="0" y="0"/>
                      <a:ext cx="2449902" cy="2294816"/>
                    </a:xfrm>
                    <a:prstGeom prst="rect">
                      <a:avLst/>
                    </a:prstGeom>
                    <a:ln>
                      <a:solidFill>
                        <a:schemeClr val="accent1">
                          <a:lumMod val="40000"/>
                          <a:lumOff val="60000"/>
                        </a:schemeClr>
                      </a:solidFill>
                    </a:ln>
                    <a:extLst>
                      <a:ext uri="{53640926-AAD7-44D8-BBD7-CCE9431645EC}">
                        <a14:shadowObscured xmlns:a14="http://schemas.microsoft.com/office/drawing/2010/main"/>
                      </a:ext>
                    </a:extLst>
                  </pic:spPr>
                </pic:pic>
              </a:graphicData>
            </a:graphic>
          </wp:inline>
        </w:drawing>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050"/>
        <w:gridCol w:w="3900"/>
      </w:tblGrid>
      <w:tr w:rsidR="00B50CAB" w14:paraId="48759FAA" w14:textId="77777777" w:rsidTr="00100282">
        <w:trPr>
          <w:jc w:val="center"/>
        </w:trPr>
        <w:tc>
          <w:tcPr>
            <w:tcW w:w="0" w:type="auto"/>
          </w:tcPr>
          <w:p w14:paraId="5F9395A8" w14:textId="77777777" w:rsidR="00B50CAB" w:rsidRDefault="00B50CAB" w:rsidP="00100282">
            <w:pPr>
              <w:pStyle w:val="NoSpacing"/>
              <w:bidi w:val="0"/>
              <w:rPr>
                <w:rtl/>
              </w:rPr>
            </w:pPr>
            <w:r>
              <w:rPr>
                <w:rFonts w:hint="cs"/>
                <w:noProof/>
                <w:rtl/>
              </w:rPr>
              <w:drawing>
                <wp:inline distT="0" distB="0" distL="0" distR="0" wp14:anchorId="544FA723" wp14:editId="7F86248A">
                  <wp:extent cx="2362899" cy="2518913"/>
                  <wp:effectExtent l="133350" t="76200" r="75565" b="129540"/>
                  <wp:docPr id="16" name="صورة 16" descr="A person using a dental dri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صورة 16" descr="A person using a dental drill&#10;&#10;AI-generated content may be incorrect."/>
                          <pic:cNvPicPr/>
                        </pic:nvPicPr>
                        <pic:blipFill rotWithShape="1">
                          <a:blip r:embed="rId9" cstate="print">
                            <a:extLst>
                              <a:ext uri="{28A0092B-C50C-407E-A947-70E740481C1C}">
                                <a14:useLocalDpi xmlns:a14="http://schemas.microsoft.com/office/drawing/2010/main" val="0"/>
                              </a:ext>
                            </a:extLst>
                          </a:blip>
                          <a:srcRect/>
                          <a:stretch/>
                        </pic:blipFill>
                        <pic:spPr bwMode="auto">
                          <a:xfrm rot="10800000">
                            <a:off x="0" y="0"/>
                            <a:ext cx="2367797" cy="252413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tc>
        <w:tc>
          <w:tcPr>
            <w:tcW w:w="0" w:type="auto"/>
          </w:tcPr>
          <w:p w14:paraId="3BE12C84" w14:textId="77777777" w:rsidR="00B50CAB" w:rsidRDefault="00B50CAB" w:rsidP="00100282">
            <w:pPr>
              <w:pStyle w:val="NoSpacing"/>
              <w:bidi w:val="0"/>
              <w:rPr>
                <w:rtl/>
              </w:rPr>
            </w:pPr>
            <w:r w:rsidRPr="00832BFD">
              <w:rPr>
                <w:rFonts w:hint="cs"/>
                <w:noProof/>
                <w:szCs w:val="24"/>
                <w:rtl/>
              </w:rPr>
              <w:drawing>
                <wp:inline distT="0" distB="0" distL="0" distR="0" wp14:anchorId="38ACE0AF" wp14:editId="100DE13A">
                  <wp:extent cx="2265596" cy="2518410"/>
                  <wp:effectExtent l="133350" t="76200" r="78105" b="129540"/>
                  <wp:docPr id="17" name="صورة 17" descr="Hands holding a dental t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صورة 17" descr="Hands holding a dental tool&#10;&#10;AI-generated content may be incorrect."/>
                          <pic:cNvPicPr/>
                        </pic:nvPicPr>
                        <pic:blipFill rotWithShape="1">
                          <a:blip r:embed="rId10" cstate="print">
                            <a:extLst>
                              <a:ext uri="{28A0092B-C50C-407E-A947-70E740481C1C}">
                                <a14:useLocalDpi xmlns:a14="http://schemas.microsoft.com/office/drawing/2010/main" val="0"/>
                              </a:ext>
                            </a:extLst>
                          </a:blip>
                          <a:srcRect/>
                          <a:stretch/>
                        </pic:blipFill>
                        <pic:spPr bwMode="auto">
                          <a:xfrm rot="10800000">
                            <a:off x="0" y="0"/>
                            <a:ext cx="2272650" cy="252625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tc>
      </w:tr>
      <w:tr w:rsidR="00B50CAB" w14:paraId="0884BDA3" w14:textId="77777777" w:rsidTr="00100282">
        <w:trPr>
          <w:jc w:val="center"/>
        </w:trPr>
        <w:tc>
          <w:tcPr>
            <w:tcW w:w="0" w:type="auto"/>
          </w:tcPr>
          <w:p w14:paraId="637B232F" w14:textId="77777777" w:rsidR="00B50CAB" w:rsidRDefault="00B50CAB" w:rsidP="00100282">
            <w:pPr>
              <w:pStyle w:val="NoSpacing"/>
              <w:bidi w:val="0"/>
            </w:pPr>
            <w:r w:rsidRPr="00832BFD">
              <w:rPr>
                <w:rFonts w:hint="cs"/>
                <w:noProof/>
                <w:szCs w:val="24"/>
                <w:rtl/>
              </w:rPr>
              <w:drawing>
                <wp:inline distT="0" distB="0" distL="0" distR="0" wp14:anchorId="041D33A0" wp14:editId="74BCF4F2">
                  <wp:extent cx="2279538" cy="2424023"/>
                  <wp:effectExtent l="133350" t="76200" r="83185" b="128905"/>
                  <wp:docPr id="13" name="صورة 13" descr="A person holding a t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صورة 13" descr="A person holding a tool&#10;&#10;AI-generated content may be incorrect."/>
                          <pic:cNvPicPr/>
                        </pic:nvPicPr>
                        <pic:blipFill rotWithShape="1">
                          <a:blip r:embed="rId11" cstate="print">
                            <a:extLst>
                              <a:ext uri="{28A0092B-C50C-407E-A947-70E740481C1C}">
                                <a14:useLocalDpi xmlns:a14="http://schemas.microsoft.com/office/drawing/2010/main" val="0"/>
                              </a:ext>
                            </a:extLst>
                          </a:blip>
                          <a:srcRect/>
                          <a:stretch/>
                        </pic:blipFill>
                        <pic:spPr bwMode="auto">
                          <a:xfrm rot="10800000">
                            <a:off x="0" y="0"/>
                            <a:ext cx="2288730" cy="243379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tc>
        <w:tc>
          <w:tcPr>
            <w:tcW w:w="0" w:type="auto"/>
          </w:tcPr>
          <w:p w14:paraId="0601A788" w14:textId="77777777" w:rsidR="00B50CAB" w:rsidRDefault="00B50CAB" w:rsidP="00100282">
            <w:pPr>
              <w:pStyle w:val="NoSpacing"/>
              <w:bidi w:val="0"/>
            </w:pPr>
            <w:r w:rsidRPr="00832BFD">
              <w:rPr>
                <w:rFonts w:hint="cs"/>
                <w:noProof/>
                <w:szCs w:val="24"/>
                <w:rtl/>
              </w:rPr>
              <w:drawing>
                <wp:inline distT="0" distB="0" distL="0" distR="0" wp14:anchorId="41651659" wp14:editId="772C2CBB">
                  <wp:extent cx="2191109" cy="2461535"/>
                  <wp:effectExtent l="133350" t="76200" r="76200" b="129540"/>
                  <wp:docPr id="12" name="صورة 12" descr="A close-up of a person's hands holding a nail fi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12" descr="A close-up of a person's hands holding a nail file&#10;&#10;AI-generated content may be incorrect."/>
                          <pic:cNvPicPr/>
                        </pic:nvPicPr>
                        <pic:blipFill rotWithShape="1">
                          <a:blip r:embed="rId12" cstate="print">
                            <a:extLst>
                              <a:ext uri="{28A0092B-C50C-407E-A947-70E740481C1C}">
                                <a14:useLocalDpi xmlns:a14="http://schemas.microsoft.com/office/drawing/2010/main" val="0"/>
                              </a:ext>
                            </a:extLst>
                          </a:blip>
                          <a:srcRect/>
                          <a:stretch/>
                        </pic:blipFill>
                        <pic:spPr bwMode="auto">
                          <a:xfrm rot="10800000">
                            <a:off x="0" y="0"/>
                            <a:ext cx="2202975" cy="247486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tc>
      </w:tr>
      <w:tr w:rsidR="00B50CAB" w14:paraId="130224EF" w14:textId="77777777" w:rsidTr="00100282">
        <w:trPr>
          <w:jc w:val="center"/>
        </w:trPr>
        <w:tc>
          <w:tcPr>
            <w:tcW w:w="0" w:type="auto"/>
          </w:tcPr>
          <w:p w14:paraId="676BD6A7" w14:textId="77777777" w:rsidR="00B50CAB" w:rsidRDefault="00B50CAB" w:rsidP="00100282">
            <w:pPr>
              <w:pStyle w:val="NoSpacing"/>
              <w:bidi w:val="0"/>
              <w:rPr>
                <w:rtl/>
              </w:rPr>
            </w:pPr>
            <w:r w:rsidRPr="00832BFD">
              <w:rPr>
                <w:rFonts w:hint="cs"/>
                <w:noProof/>
                <w:szCs w:val="24"/>
                <w:rtl/>
              </w:rPr>
              <w:lastRenderedPageBreak/>
              <w:drawing>
                <wp:inline distT="0" distB="0" distL="0" distR="0" wp14:anchorId="3A3C20B1" wp14:editId="77AB06AE">
                  <wp:extent cx="2309521" cy="2838091"/>
                  <wp:effectExtent l="133350" t="76200" r="71755" b="133985"/>
                  <wp:docPr id="15" name="صورة 15" descr="Close-up of a dentist's hands holding a dental t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descr="Close-up of a dentist's hands holding a dental tool&#10;&#10;AI-generated content may be incorrect."/>
                          <pic:cNvPicPr/>
                        </pic:nvPicPr>
                        <pic:blipFill rotWithShape="1">
                          <a:blip r:embed="rId13" cstate="print">
                            <a:extLst>
                              <a:ext uri="{28A0092B-C50C-407E-A947-70E740481C1C}">
                                <a14:useLocalDpi xmlns:a14="http://schemas.microsoft.com/office/drawing/2010/main" val="0"/>
                              </a:ext>
                            </a:extLst>
                          </a:blip>
                          <a:srcRect/>
                          <a:stretch/>
                        </pic:blipFill>
                        <pic:spPr bwMode="auto">
                          <a:xfrm rot="10800000">
                            <a:off x="0" y="0"/>
                            <a:ext cx="2315486" cy="284542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tc>
        <w:tc>
          <w:tcPr>
            <w:tcW w:w="0" w:type="auto"/>
          </w:tcPr>
          <w:p w14:paraId="2F16A69A" w14:textId="77777777" w:rsidR="00B50CAB" w:rsidRDefault="00B50CAB" w:rsidP="00100282">
            <w:pPr>
              <w:pStyle w:val="NoSpacing"/>
              <w:bidi w:val="0"/>
              <w:rPr>
                <w:rtl/>
              </w:rPr>
            </w:pPr>
            <w:r w:rsidRPr="00832BFD">
              <w:rPr>
                <w:rFonts w:hint="cs"/>
                <w:noProof/>
                <w:szCs w:val="24"/>
                <w:rtl/>
              </w:rPr>
              <w:drawing>
                <wp:inline distT="0" distB="0" distL="0" distR="0" wp14:anchorId="4C9500D6" wp14:editId="6B3F54F4">
                  <wp:extent cx="2268747" cy="2921297"/>
                  <wp:effectExtent l="114300" t="76200" r="55880" b="127000"/>
                  <wp:docPr id="14" name="صورة 14" descr="A person holding a dental t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صورة 14" descr="A person holding a dental tool&#10;&#10;AI-generated content may be incorrect."/>
                          <pic:cNvPicPr/>
                        </pic:nvPicPr>
                        <pic:blipFill rotWithShape="1">
                          <a:blip r:embed="rId14" cstate="print">
                            <a:extLst>
                              <a:ext uri="{28A0092B-C50C-407E-A947-70E740481C1C}">
                                <a14:useLocalDpi xmlns:a14="http://schemas.microsoft.com/office/drawing/2010/main" val="0"/>
                              </a:ext>
                            </a:extLst>
                          </a:blip>
                          <a:srcRect/>
                          <a:stretch/>
                        </pic:blipFill>
                        <pic:spPr bwMode="auto">
                          <a:xfrm rot="10800000">
                            <a:off x="0" y="0"/>
                            <a:ext cx="2276879" cy="293176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tc>
      </w:tr>
    </w:tbl>
    <w:p w14:paraId="3C446688" w14:textId="37CA1BA7" w:rsidR="000F6D63" w:rsidRDefault="000F6D63" w:rsidP="000F6D63">
      <w:pPr>
        <w:spacing w:line="360" w:lineRule="auto"/>
        <w:jc w:val="center"/>
        <w:rPr>
          <w:rFonts w:asciiTheme="majorBidi" w:hAnsiTheme="majorBidi" w:cstheme="majorBidi"/>
          <w:sz w:val="18"/>
          <w:szCs w:val="18"/>
        </w:rPr>
      </w:pPr>
    </w:p>
    <w:p w14:paraId="37764EF8" w14:textId="77777777" w:rsidR="002955BC" w:rsidRDefault="00B07037" w:rsidP="000A1FAB">
      <w:pPr>
        <w:pStyle w:val="MdParagraph"/>
        <w:spacing w:line="360" w:lineRule="auto"/>
        <w:rPr>
          <w:rFonts w:asciiTheme="majorBidi" w:hAnsiTheme="majorBidi" w:cstheme="majorBidi"/>
        </w:rPr>
      </w:pPr>
      <w:r w:rsidRPr="000A1FAB">
        <w:rPr>
          <w:rStyle w:val="MdStrong"/>
          <w:rFonts w:asciiTheme="majorBidi" w:hAnsiTheme="majorBidi" w:cstheme="majorBidi"/>
        </w:rPr>
        <w:t>Figure S1</w:t>
      </w:r>
      <w:r w:rsidRPr="000A1FAB">
        <w:rPr>
          <w:rFonts w:asciiTheme="majorBidi" w:hAnsiTheme="majorBidi" w:cstheme="majorBidi"/>
        </w:rPr>
        <w:t>: Sequential preparation of root canals using the ProTaper Universal rotary file system. The standardized instrumentation protocol included shaping files (SX, S1, S2) followed by finishing files (F1, F2, F3), achieving a final apical preparation of size 30, 0.09 taper. Irrigation with 5.25% NaOCl was performed between each file change.</w:t>
      </w:r>
    </w:p>
    <w:p w14:paraId="42C2EB7E" w14:textId="77777777" w:rsidR="00650101" w:rsidRDefault="00650101" w:rsidP="000A1FAB">
      <w:pPr>
        <w:pStyle w:val="MdParagraph"/>
        <w:spacing w:line="360" w:lineRule="auto"/>
        <w:rPr>
          <w:rFonts w:asciiTheme="majorBidi" w:hAnsiTheme="majorBidi" w:cstheme="majorBidi"/>
        </w:rPr>
      </w:pPr>
    </w:p>
    <w:p w14:paraId="36A290D0" w14:textId="77777777" w:rsidR="004427B2" w:rsidRPr="007838AE" w:rsidRDefault="004427B2" w:rsidP="004427B2">
      <w:pPr>
        <w:spacing w:line="360" w:lineRule="auto"/>
        <w:jc w:val="center"/>
        <w:rPr>
          <w:rFonts w:asciiTheme="majorBidi" w:hAnsiTheme="majorBidi" w:cstheme="majorBidi"/>
        </w:rPr>
      </w:pPr>
      <w:r>
        <w:rPr>
          <w:rFonts w:hint="cs"/>
          <w:noProof/>
          <w:rtl/>
        </w:rPr>
        <w:drawing>
          <wp:inline distT="0" distB="0" distL="0" distR="0" wp14:anchorId="4CB9CC2A" wp14:editId="46DB6F08">
            <wp:extent cx="2111574" cy="1774113"/>
            <wp:effectExtent l="16510" t="21590" r="19685" b="19685"/>
            <wp:docPr id="20" name="صورة 20" descr="A piece of food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صورة 20" descr="A piece of food on a white surface&#10;&#10;AI-generated content may be incorrect."/>
                    <pic:cNvPicPr/>
                  </pic:nvPicPr>
                  <pic:blipFill rotWithShape="1">
                    <a:blip r:embed="rId15" cstate="print">
                      <a:extLst>
                        <a:ext uri="{28A0092B-C50C-407E-A947-70E740481C1C}">
                          <a14:useLocalDpi xmlns:a14="http://schemas.microsoft.com/office/drawing/2010/main" val="0"/>
                        </a:ext>
                      </a:extLst>
                    </a:blip>
                    <a:srcRect/>
                    <a:stretch/>
                  </pic:blipFill>
                  <pic:spPr bwMode="auto">
                    <a:xfrm rot="16200000">
                      <a:off x="0" y="0"/>
                      <a:ext cx="2114159" cy="1776285"/>
                    </a:xfrm>
                    <a:prstGeom prst="rect">
                      <a:avLst/>
                    </a:prstGeom>
                    <a:ln>
                      <a:solidFill>
                        <a:schemeClr val="accent1">
                          <a:lumMod val="40000"/>
                          <a:lumOff val="60000"/>
                        </a:schemeClr>
                      </a:solidFill>
                    </a:ln>
                    <a:extLst>
                      <a:ext uri="{53640926-AAD7-44D8-BBD7-CCE9431645EC}">
                        <a14:shadowObscured xmlns:a14="http://schemas.microsoft.com/office/drawing/2010/main"/>
                      </a:ext>
                    </a:extLst>
                  </pic:spPr>
                </pic:pic>
              </a:graphicData>
            </a:graphic>
          </wp:inline>
        </w:drawing>
      </w:r>
    </w:p>
    <w:p w14:paraId="5BEDCC0C" w14:textId="77777777" w:rsidR="004427B2" w:rsidRDefault="004427B2" w:rsidP="004427B2">
      <w:pPr>
        <w:spacing w:line="360" w:lineRule="auto"/>
        <w:jc w:val="center"/>
        <w:rPr>
          <w:noProof/>
        </w:rPr>
      </w:pPr>
      <w:r>
        <w:rPr>
          <w:rFonts w:hint="cs"/>
          <w:noProof/>
          <w:rtl/>
        </w:rPr>
        <w:drawing>
          <wp:inline distT="0" distB="0" distL="0" distR="0" wp14:anchorId="65AFB15F" wp14:editId="77D52438">
            <wp:extent cx="1684763" cy="1314726"/>
            <wp:effectExtent l="13653" t="24447" r="24447" b="24448"/>
            <wp:docPr id="22" name="صورة 22" descr="A piece of paper with a small objec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صورة 22" descr="A piece of paper with a small object on it&#10;&#10;AI-generated content may be incorrect."/>
                    <pic:cNvPicPr/>
                  </pic:nvPicPr>
                  <pic:blipFill rotWithShape="1">
                    <a:blip r:embed="rId16" cstate="print">
                      <a:extLst>
                        <a:ext uri="{28A0092B-C50C-407E-A947-70E740481C1C}">
                          <a14:useLocalDpi xmlns:a14="http://schemas.microsoft.com/office/drawing/2010/main" val="0"/>
                        </a:ext>
                      </a:extLst>
                    </a:blip>
                    <a:srcRect/>
                    <a:stretch/>
                  </pic:blipFill>
                  <pic:spPr bwMode="auto">
                    <a:xfrm rot="5400000">
                      <a:off x="0" y="0"/>
                      <a:ext cx="1713302" cy="1336997"/>
                    </a:xfrm>
                    <a:prstGeom prst="rect">
                      <a:avLst/>
                    </a:prstGeom>
                    <a:ln>
                      <a:solidFill>
                        <a:schemeClr val="accent1">
                          <a:lumMod val="40000"/>
                          <a:lumOff val="60000"/>
                        </a:schemeClr>
                      </a:solidFill>
                    </a:ln>
                    <a:extLst>
                      <a:ext uri="{53640926-AAD7-44D8-BBD7-CCE9431645EC}">
                        <a14:shadowObscured xmlns:a14="http://schemas.microsoft.com/office/drawing/2010/main"/>
                      </a:ext>
                    </a:extLst>
                  </pic:spPr>
                </pic:pic>
              </a:graphicData>
            </a:graphic>
          </wp:inline>
        </w:drawing>
      </w:r>
      <w:r w:rsidRPr="002E62A3">
        <w:rPr>
          <w:rFonts w:hint="cs"/>
          <w:noProof/>
          <w:rtl/>
        </w:rPr>
        <w:t xml:space="preserve"> </w:t>
      </w:r>
      <w:r w:rsidRPr="00832BFD">
        <w:rPr>
          <w:rFonts w:hint="cs"/>
          <w:noProof/>
          <w:rtl/>
        </w:rPr>
        <w:drawing>
          <wp:inline distT="0" distB="0" distL="0" distR="0" wp14:anchorId="1A8E436A" wp14:editId="6114D8FC">
            <wp:extent cx="2429591" cy="1678108"/>
            <wp:effectExtent l="19050" t="19050" r="27940" b="17780"/>
            <wp:docPr id="21" name="صورة 21" descr="A group of small objects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صورة 21" descr="A group of small objects on a white surface&#10;&#10;AI-generated content may be incorrect."/>
                    <pic:cNvPicPr/>
                  </pic:nvPicPr>
                  <pic:blipFill rotWithShape="1">
                    <a:blip r:embed="rId17" cstate="print">
                      <a:extLst>
                        <a:ext uri="{28A0092B-C50C-407E-A947-70E740481C1C}">
                          <a14:useLocalDpi xmlns:a14="http://schemas.microsoft.com/office/drawing/2010/main" val="0"/>
                        </a:ext>
                      </a:extLst>
                    </a:blip>
                    <a:srcRect r="-9"/>
                    <a:stretch/>
                  </pic:blipFill>
                  <pic:spPr bwMode="auto">
                    <a:xfrm>
                      <a:off x="0" y="0"/>
                      <a:ext cx="2447711" cy="1690623"/>
                    </a:xfrm>
                    <a:prstGeom prst="rect">
                      <a:avLst/>
                    </a:prstGeom>
                    <a:ln>
                      <a:solidFill>
                        <a:schemeClr val="accent1">
                          <a:lumMod val="40000"/>
                          <a:lumOff val="60000"/>
                        </a:schemeClr>
                      </a:solidFill>
                    </a:ln>
                    <a:extLst>
                      <a:ext uri="{53640926-AAD7-44D8-BBD7-CCE9431645EC}">
                        <a14:shadowObscured xmlns:a14="http://schemas.microsoft.com/office/drawing/2010/main"/>
                      </a:ext>
                    </a:extLst>
                  </pic:spPr>
                </pic:pic>
              </a:graphicData>
            </a:graphic>
          </wp:inline>
        </w:drawing>
      </w:r>
    </w:p>
    <w:p w14:paraId="37764EFF" w14:textId="77777777" w:rsidR="002955BC" w:rsidRDefault="00B07037" w:rsidP="000A1FAB">
      <w:pPr>
        <w:pStyle w:val="MdParagraph"/>
        <w:spacing w:line="360" w:lineRule="auto"/>
        <w:rPr>
          <w:rFonts w:asciiTheme="majorBidi" w:hAnsiTheme="majorBidi" w:cstheme="majorBidi"/>
        </w:rPr>
      </w:pPr>
      <w:r w:rsidRPr="000A1FAB">
        <w:rPr>
          <w:rStyle w:val="MdStrong"/>
          <w:rFonts w:asciiTheme="majorBidi" w:hAnsiTheme="majorBidi" w:cstheme="majorBidi"/>
        </w:rPr>
        <w:lastRenderedPageBreak/>
        <w:t>Figure S2</w:t>
      </w:r>
      <w:r w:rsidRPr="000A1FAB">
        <w:rPr>
          <w:rFonts w:asciiTheme="majorBidi" w:hAnsiTheme="majorBidi" w:cstheme="majorBidi"/>
        </w:rPr>
        <w:t>: Specimen preparation showing (A) apical closure with flowable composite resin to prevent bacterial leakage, and (B) external root surface coating with two layers of red nail varnish to eliminate the possibility of external microbial contamination during the incubation period.</w:t>
      </w:r>
    </w:p>
    <w:p w14:paraId="5FB70851" w14:textId="77777777" w:rsidR="004427B2" w:rsidRDefault="004427B2" w:rsidP="000A1FAB">
      <w:pPr>
        <w:pStyle w:val="MdParagraph"/>
        <w:spacing w:line="360" w:lineRule="auto"/>
        <w:rPr>
          <w:rFonts w:asciiTheme="majorBidi" w:hAnsiTheme="majorBidi" w:cstheme="majorBidi"/>
        </w:rPr>
      </w:pPr>
    </w:p>
    <w:p w14:paraId="6A9DB91F" w14:textId="0DAA34C7" w:rsidR="004427B2" w:rsidRPr="000A1FAB" w:rsidRDefault="00AA2B0B" w:rsidP="000A1FAB">
      <w:pPr>
        <w:pStyle w:val="MdParagraph"/>
        <w:spacing w:line="360" w:lineRule="auto"/>
        <w:rPr>
          <w:rFonts w:asciiTheme="majorBidi" w:hAnsiTheme="majorBidi" w:cstheme="majorBidi"/>
        </w:rPr>
      </w:pPr>
      <w:r>
        <w:rPr>
          <w:rFonts w:hint="cs"/>
          <w:noProof/>
          <w:rtl/>
        </w:rPr>
        <w:drawing>
          <wp:inline distT="0" distB="0" distL="0" distR="0" wp14:anchorId="55B764AC" wp14:editId="56BB0DFF">
            <wp:extent cx="4806950" cy="3485038"/>
            <wp:effectExtent l="19050" t="19050" r="12700" b="20320"/>
            <wp:docPr id="23" name="صورة 23" descr="A table with small object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صورة 23" descr="A table with small objects on it&#10;&#10;AI-generated content may be incorrect."/>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4833308" cy="3504148"/>
                    </a:xfrm>
                    <a:prstGeom prst="rect">
                      <a:avLst/>
                    </a:prstGeom>
                    <a:ln>
                      <a:solidFill>
                        <a:schemeClr val="accent1">
                          <a:lumMod val="40000"/>
                          <a:lumOff val="60000"/>
                        </a:schemeClr>
                      </a:solidFill>
                    </a:ln>
                    <a:extLst>
                      <a:ext uri="{53640926-AAD7-44D8-BBD7-CCE9431645EC}">
                        <a14:shadowObscured xmlns:a14="http://schemas.microsoft.com/office/drawing/2010/main"/>
                      </a:ext>
                    </a:extLst>
                  </pic:spPr>
                </pic:pic>
              </a:graphicData>
            </a:graphic>
          </wp:inline>
        </w:drawing>
      </w:r>
    </w:p>
    <w:p w14:paraId="37764F06" w14:textId="77777777" w:rsidR="002955BC" w:rsidRDefault="00B07037" w:rsidP="000A1FAB">
      <w:pPr>
        <w:pStyle w:val="MdParagraph"/>
        <w:spacing w:line="360" w:lineRule="auto"/>
        <w:rPr>
          <w:rFonts w:asciiTheme="majorBidi" w:hAnsiTheme="majorBidi" w:cstheme="majorBidi"/>
        </w:rPr>
      </w:pPr>
      <w:r w:rsidRPr="000A1FAB">
        <w:rPr>
          <w:rStyle w:val="MdStrong"/>
          <w:rFonts w:asciiTheme="majorBidi" w:hAnsiTheme="majorBidi" w:cstheme="majorBidi"/>
        </w:rPr>
        <w:t>Figure S3</w:t>
      </w:r>
      <w:r w:rsidRPr="000A1FAB">
        <w:rPr>
          <w:rFonts w:asciiTheme="majorBidi" w:hAnsiTheme="majorBidi" w:cstheme="majorBidi"/>
        </w:rPr>
        <w:t>: Prepared specimens embedded in gypsum molds for stable handling during subsequent microbiological procedures. The coronal access was sealed with temporary restorative material (Cavit) after placement of a cotton pellet.</w:t>
      </w:r>
    </w:p>
    <w:p w14:paraId="37764F0D" w14:textId="124D69FA" w:rsidR="002955BC" w:rsidRDefault="002955BC" w:rsidP="000A1FAB">
      <w:pPr>
        <w:pStyle w:val="MdParagraph"/>
        <w:spacing w:line="360" w:lineRule="auto"/>
        <w:rPr>
          <w:rFonts w:asciiTheme="majorBidi" w:hAnsiTheme="majorBidi" w:cstheme="majorBidi"/>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13"/>
        <w:gridCol w:w="4513"/>
      </w:tblGrid>
      <w:tr w:rsidR="003F6F57" w14:paraId="0363E4A7" w14:textId="77777777" w:rsidTr="00100282">
        <w:trPr>
          <w:jc w:val="center"/>
        </w:trPr>
        <w:tc>
          <w:tcPr>
            <w:tcW w:w="4535" w:type="dxa"/>
          </w:tcPr>
          <w:p w14:paraId="4B489D25" w14:textId="77777777" w:rsidR="003F6F57" w:rsidRDefault="003F6F57" w:rsidP="00100282">
            <w:pPr>
              <w:pStyle w:val="NoSpacing"/>
              <w:rPr>
                <w:rtl/>
                <w:lang w:bidi="ar-SY"/>
              </w:rPr>
            </w:pPr>
            <w:r w:rsidRPr="00832BFD">
              <w:rPr>
                <w:rFonts w:hint="cs"/>
                <w:noProof/>
                <w:szCs w:val="24"/>
                <w:rtl/>
              </w:rPr>
              <w:drawing>
                <wp:inline distT="0" distB="0" distL="0" distR="0" wp14:anchorId="202A35A0" wp14:editId="37ABD945">
                  <wp:extent cx="2325058" cy="1825204"/>
                  <wp:effectExtent l="21273" t="16827" r="20637" b="20638"/>
                  <wp:docPr id="25" name="صورة 25" descr="A small object with a stick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صورة 25" descr="A small object with a stick on it&#10;&#10;AI-generated content may be incorrect."/>
                          <pic:cNvPicPr/>
                        </pic:nvPicPr>
                        <pic:blipFill rotWithShape="1">
                          <a:blip r:embed="rId19" cstate="print">
                            <a:extLst>
                              <a:ext uri="{28A0092B-C50C-407E-A947-70E740481C1C}">
                                <a14:useLocalDpi xmlns:a14="http://schemas.microsoft.com/office/drawing/2010/main" val="0"/>
                              </a:ext>
                            </a:extLst>
                          </a:blip>
                          <a:srcRect/>
                          <a:stretch/>
                        </pic:blipFill>
                        <pic:spPr bwMode="auto">
                          <a:xfrm rot="16200000">
                            <a:off x="0" y="0"/>
                            <a:ext cx="2326460" cy="1826305"/>
                          </a:xfrm>
                          <a:prstGeom prst="rect">
                            <a:avLst/>
                          </a:prstGeom>
                          <a:ln>
                            <a:solidFill>
                              <a:schemeClr val="accent1">
                                <a:lumMod val="40000"/>
                                <a:lumOff val="60000"/>
                              </a:schemeClr>
                            </a:solidFill>
                          </a:ln>
                          <a:extLst>
                            <a:ext uri="{53640926-AAD7-44D8-BBD7-CCE9431645EC}">
                              <a14:shadowObscured xmlns:a14="http://schemas.microsoft.com/office/drawing/2010/main"/>
                            </a:ext>
                          </a:extLst>
                        </pic:spPr>
                      </pic:pic>
                    </a:graphicData>
                  </a:graphic>
                </wp:inline>
              </w:drawing>
            </w:r>
          </w:p>
          <w:p w14:paraId="3BC174CD" w14:textId="69030EE9" w:rsidR="003F6F57" w:rsidRDefault="003F6F57" w:rsidP="00100282">
            <w:pPr>
              <w:pStyle w:val="Caption"/>
              <w:rPr>
                <w:rtl/>
                <w:lang w:bidi="ar-SY"/>
              </w:rPr>
            </w:pPr>
          </w:p>
        </w:tc>
        <w:tc>
          <w:tcPr>
            <w:tcW w:w="4536" w:type="dxa"/>
          </w:tcPr>
          <w:p w14:paraId="38C547E5" w14:textId="4A2CF1DD" w:rsidR="003F6F57" w:rsidRDefault="003F6F57" w:rsidP="005C14E0">
            <w:pPr>
              <w:pStyle w:val="NoSpacing"/>
              <w:rPr>
                <w:lang w:bidi="ar-SY"/>
              </w:rPr>
            </w:pPr>
            <w:r w:rsidRPr="00832BFD">
              <w:rPr>
                <w:rFonts w:hint="cs"/>
                <w:noProof/>
                <w:szCs w:val="24"/>
                <w:rtl/>
              </w:rPr>
              <w:lastRenderedPageBreak/>
              <w:drawing>
                <wp:inline distT="0" distB="0" distL="0" distR="0" wp14:anchorId="5FD66B31" wp14:editId="1EE7A4D9">
                  <wp:extent cx="1828800" cy="2328921"/>
                  <wp:effectExtent l="19050" t="19050" r="19050" b="14605"/>
                  <wp:docPr id="26" name="صورة 26" descr="A test tubes with brown liquid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صورة 26" descr="A test tubes with brown liquid in it&#10;&#10;AI-generated content may be incorrect."/>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1835011" cy="2336830"/>
                          </a:xfrm>
                          <a:prstGeom prst="rect">
                            <a:avLst/>
                          </a:prstGeom>
                          <a:ln>
                            <a:solidFill>
                              <a:schemeClr val="accent1">
                                <a:lumMod val="40000"/>
                                <a:lumOff val="60000"/>
                              </a:schemeClr>
                            </a:solidFill>
                          </a:ln>
                          <a:extLst>
                            <a:ext uri="{53640926-AAD7-44D8-BBD7-CCE9431645EC}">
                              <a14:shadowObscured xmlns:a14="http://schemas.microsoft.com/office/drawing/2010/main"/>
                            </a:ext>
                          </a:extLst>
                        </pic:spPr>
                      </pic:pic>
                    </a:graphicData>
                  </a:graphic>
                </wp:inline>
              </w:drawing>
            </w:r>
          </w:p>
        </w:tc>
      </w:tr>
      <w:tr w:rsidR="003F6F57" w14:paraId="2AC69AB7" w14:textId="77777777" w:rsidTr="00100282">
        <w:trPr>
          <w:jc w:val="center"/>
        </w:trPr>
        <w:tc>
          <w:tcPr>
            <w:tcW w:w="9071" w:type="dxa"/>
            <w:gridSpan w:val="2"/>
          </w:tcPr>
          <w:p w14:paraId="2A478095" w14:textId="77777777" w:rsidR="003F6F57" w:rsidRDefault="003F6F57" w:rsidP="00100282">
            <w:pPr>
              <w:pStyle w:val="NoSpacing"/>
              <w:rPr>
                <w:rtl/>
                <w:lang w:bidi="ar-SY"/>
              </w:rPr>
            </w:pPr>
            <w:r>
              <w:rPr>
                <w:rFonts w:hint="cs"/>
                <w:noProof/>
                <w:rtl/>
              </w:rPr>
              <w:drawing>
                <wp:inline distT="0" distB="0" distL="0" distR="0" wp14:anchorId="5416FE5C" wp14:editId="0CB88C36">
                  <wp:extent cx="2385752" cy="2670939"/>
                  <wp:effectExtent l="19050" t="19050" r="14605" b="15240"/>
                  <wp:docPr id="27" name="صورة 27" descr="A hand holding a test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صورة 27" descr="A hand holding a test tube&#10;&#10;AI-generated content may be incorrect."/>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2391267" cy="2677113"/>
                          </a:xfrm>
                          <a:prstGeom prst="rect">
                            <a:avLst/>
                          </a:prstGeom>
                          <a:ln>
                            <a:solidFill>
                              <a:schemeClr val="accent1">
                                <a:lumMod val="40000"/>
                                <a:lumOff val="60000"/>
                              </a:schemeClr>
                            </a:solidFill>
                          </a:ln>
                          <a:extLst>
                            <a:ext uri="{53640926-AAD7-44D8-BBD7-CCE9431645EC}">
                              <a14:shadowObscured xmlns:a14="http://schemas.microsoft.com/office/drawing/2010/main"/>
                            </a:ext>
                          </a:extLst>
                        </pic:spPr>
                      </pic:pic>
                    </a:graphicData>
                  </a:graphic>
                </wp:inline>
              </w:drawing>
            </w:r>
          </w:p>
          <w:p w14:paraId="141CAA86" w14:textId="09E6F986" w:rsidR="003F6F57" w:rsidRDefault="003F6F57" w:rsidP="00100282">
            <w:pPr>
              <w:pStyle w:val="Caption"/>
              <w:rPr>
                <w:rtl/>
                <w:lang w:bidi="ar-SY"/>
              </w:rPr>
            </w:pPr>
          </w:p>
        </w:tc>
      </w:tr>
    </w:tbl>
    <w:p w14:paraId="37764F14" w14:textId="77777777" w:rsidR="002955BC" w:rsidRDefault="00B07037" w:rsidP="000A1FAB">
      <w:pPr>
        <w:pStyle w:val="MdParagraph"/>
        <w:spacing w:line="360" w:lineRule="auto"/>
        <w:rPr>
          <w:rFonts w:asciiTheme="majorBidi" w:hAnsiTheme="majorBidi" w:cstheme="majorBidi"/>
        </w:rPr>
      </w:pPr>
      <w:r w:rsidRPr="000A1FAB">
        <w:rPr>
          <w:rStyle w:val="MdStrong"/>
          <w:rFonts w:asciiTheme="majorBidi" w:hAnsiTheme="majorBidi" w:cstheme="majorBidi"/>
        </w:rPr>
        <w:t>Figure S5</w:t>
      </w:r>
      <w:r w:rsidRPr="000A1FAB">
        <w:rPr>
          <w:rFonts w:asciiTheme="majorBidi" w:hAnsiTheme="majorBidi" w:cstheme="majorBidi"/>
        </w:rPr>
        <w:t>: Bacterial sampling procedure showing (A) swab collection using sterile paper points inserted to the full working length, (B) repeated sampling (three paper points per canal) to obtain an accurate representation of the bacterial load, and (C) transfer of paper points to glass tubes containing sterile peptone water for subsequent vortexing and serial dilution.</w:t>
      </w:r>
    </w:p>
    <w:p w14:paraId="227CEF55" w14:textId="77777777" w:rsidR="003F6F57" w:rsidRDefault="003F6F57" w:rsidP="000A1FAB">
      <w:pPr>
        <w:pStyle w:val="MdParagraph"/>
        <w:spacing w:line="360" w:lineRule="auto"/>
        <w:rPr>
          <w:rFonts w:asciiTheme="majorBidi" w:hAnsiTheme="majorBidi" w:cstheme="majorBidi"/>
        </w:rPr>
      </w:pPr>
    </w:p>
    <w:p w14:paraId="76279B9B" w14:textId="77777777" w:rsidR="00E64D3F" w:rsidRDefault="00E64D3F" w:rsidP="00E64D3F">
      <w:pPr>
        <w:pStyle w:val="NoSpacing"/>
        <w:rPr>
          <w:rtl/>
        </w:rPr>
      </w:pPr>
      <w:r>
        <w:rPr>
          <w:rFonts w:hint="cs"/>
          <w:noProof/>
          <w:rtl/>
        </w:rPr>
        <w:drawing>
          <wp:inline distT="0" distB="0" distL="0" distR="0" wp14:anchorId="7B488821" wp14:editId="1ADC33B6">
            <wp:extent cx="2843683" cy="2614778"/>
            <wp:effectExtent l="19050" t="19050" r="13970" b="14605"/>
            <wp:docPr id="30" name="صورة 30" descr="A petri dish with brown liqu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صورة 30" descr="A petri dish with brown liquid&#10;&#10;AI-generated content may be incorrect."/>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2858853" cy="2628727"/>
                    </a:xfrm>
                    <a:prstGeom prst="rect">
                      <a:avLst/>
                    </a:prstGeom>
                    <a:ln w="9525" cap="flat" cmpd="sng" algn="ctr">
                      <a:solidFill>
                        <a:srgbClr val="5B9BD5">
                          <a:lumMod val="40000"/>
                          <a:lumOff val="6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7764F19" w14:textId="77777777" w:rsidR="002955BC" w:rsidRPr="000A1FAB" w:rsidRDefault="00B07037" w:rsidP="000A1FAB">
      <w:pPr>
        <w:pStyle w:val="MdParagraph"/>
        <w:spacing w:line="360" w:lineRule="auto"/>
        <w:rPr>
          <w:rFonts w:asciiTheme="majorBidi" w:hAnsiTheme="majorBidi" w:cstheme="majorBidi"/>
        </w:rPr>
      </w:pPr>
      <w:r w:rsidRPr="000A1FAB">
        <w:rPr>
          <w:rStyle w:val="MdStrong"/>
          <w:rFonts w:asciiTheme="majorBidi" w:hAnsiTheme="majorBidi" w:cstheme="majorBidi"/>
        </w:rPr>
        <w:t>Figure S6</w:t>
      </w:r>
      <w:r w:rsidRPr="000A1FAB">
        <w:rPr>
          <w:rFonts w:asciiTheme="majorBidi" w:hAnsiTheme="majorBidi" w:cstheme="majorBidi"/>
        </w:rPr>
        <w:t>: Representative image of bacterial colonies (</w:t>
      </w:r>
      <w:r w:rsidRPr="000A1FAB">
        <w:rPr>
          <w:rStyle w:val="MdEm"/>
          <w:rFonts w:asciiTheme="majorBidi" w:hAnsiTheme="majorBidi" w:cstheme="majorBidi"/>
        </w:rPr>
        <w:t>E. faecalis</w:t>
      </w:r>
      <w:r w:rsidRPr="000A1FAB">
        <w:rPr>
          <w:rFonts w:asciiTheme="majorBidi" w:hAnsiTheme="majorBidi" w:cstheme="majorBidi"/>
        </w:rPr>
        <w:t xml:space="preserve">) cultured on Mueller-Hinton agar plates from a sample prior to medicament application. Colonies were counted after 24-hour incubation at 37°C, and the bacterial load was expressed as log₁₀ CFU/mL. This </w:t>
      </w:r>
      <w:r w:rsidRPr="000A1FAB">
        <w:rPr>
          <w:rFonts w:asciiTheme="majorBidi" w:hAnsiTheme="majorBidi" w:cstheme="majorBidi"/>
        </w:rPr>
        <w:lastRenderedPageBreak/>
        <w:t>baseline sampling (S1) ensured comparable bacterial counts across all experimental groups before treatment.</w:t>
      </w:r>
    </w:p>
    <w:sectPr w:rsidR="002955BC" w:rsidRPr="000A1FAB">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0D1524"/>
    <w:multiLevelType w:val="multilevel"/>
    <w:tmpl w:val="7A162F3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50BD1CD3"/>
    <w:multiLevelType w:val="hybridMultilevel"/>
    <w:tmpl w:val="DCC067F6"/>
    <w:lvl w:ilvl="0" w:tplc="B00C5C10">
      <w:start w:val="1"/>
      <w:numFmt w:val="bullet"/>
      <w:lvlText w:val="●"/>
      <w:lvlJc w:val="left"/>
      <w:pPr>
        <w:ind w:left="720" w:hanging="360"/>
      </w:pPr>
    </w:lvl>
    <w:lvl w:ilvl="1" w:tplc="6D40ADA8">
      <w:start w:val="1"/>
      <w:numFmt w:val="bullet"/>
      <w:lvlText w:val="○"/>
      <w:lvlJc w:val="left"/>
      <w:pPr>
        <w:ind w:left="1440" w:hanging="360"/>
      </w:pPr>
    </w:lvl>
    <w:lvl w:ilvl="2" w:tplc="9252E152">
      <w:start w:val="1"/>
      <w:numFmt w:val="bullet"/>
      <w:lvlText w:val="■"/>
      <w:lvlJc w:val="left"/>
      <w:pPr>
        <w:ind w:left="2160" w:hanging="360"/>
      </w:pPr>
    </w:lvl>
    <w:lvl w:ilvl="3" w:tplc="9A263BD2">
      <w:start w:val="1"/>
      <w:numFmt w:val="bullet"/>
      <w:lvlText w:val="●"/>
      <w:lvlJc w:val="left"/>
      <w:pPr>
        <w:ind w:left="2880" w:hanging="360"/>
      </w:pPr>
    </w:lvl>
    <w:lvl w:ilvl="4" w:tplc="536EFF40">
      <w:start w:val="1"/>
      <w:numFmt w:val="bullet"/>
      <w:lvlText w:val="○"/>
      <w:lvlJc w:val="left"/>
      <w:pPr>
        <w:ind w:left="3600" w:hanging="360"/>
      </w:pPr>
    </w:lvl>
    <w:lvl w:ilvl="5" w:tplc="F064EDD8">
      <w:start w:val="1"/>
      <w:numFmt w:val="bullet"/>
      <w:lvlText w:val="■"/>
      <w:lvlJc w:val="left"/>
      <w:pPr>
        <w:ind w:left="4320" w:hanging="360"/>
      </w:pPr>
    </w:lvl>
    <w:lvl w:ilvl="6" w:tplc="21BE018A">
      <w:start w:val="1"/>
      <w:numFmt w:val="bullet"/>
      <w:lvlText w:val="●"/>
      <w:lvlJc w:val="left"/>
      <w:pPr>
        <w:ind w:left="5040" w:hanging="360"/>
      </w:pPr>
    </w:lvl>
    <w:lvl w:ilvl="7" w:tplc="4C14FC7C">
      <w:start w:val="1"/>
      <w:numFmt w:val="bullet"/>
      <w:lvlText w:val="●"/>
      <w:lvlJc w:val="left"/>
      <w:pPr>
        <w:ind w:left="5760" w:hanging="360"/>
      </w:pPr>
    </w:lvl>
    <w:lvl w:ilvl="8" w:tplc="AA7CEE2E">
      <w:start w:val="1"/>
      <w:numFmt w:val="bullet"/>
      <w:lvlText w:val="●"/>
      <w:lvlJc w:val="left"/>
      <w:pPr>
        <w:ind w:left="6480" w:hanging="360"/>
      </w:pPr>
    </w:lvl>
  </w:abstractNum>
  <w:abstractNum w:abstractNumId="2" w15:restartNumberingAfterBreak="0">
    <w:nsid w:val="61473B6C"/>
    <w:multiLevelType w:val="hybridMultilevel"/>
    <w:tmpl w:val="C0ECB79A"/>
    <w:lvl w:ilvl="0" w:tplc="FD8A5D98">
      <w:start w:val="1"/>
      <w:numFmt w:val="bullet"/>
      <w:lvlText w:val="•"/>
      <w:lvlJc w:val="left"/>
      <w:pPr>
        <w:ind w:left="720" w:hanging="360"/>
      </w:pPr>
    </w:lvl>
    <w:lvl w:ilvl="1" w:tplc="0518C6E8">
      <w:start w:val="1"/>
      <w:numFmt w:val="bullet"/>
      <w:lvlText w:val="◦"/>
      <w:lvlJc w:val="left"/>
      <w:pPr>
        <w:ind w:left="1440" w:hanging="360"/>
      </w:pPr>
    </w:lvl>
    <w:lvl w:ilvl="2" w:tplc="3DA09F78">
      <w:start w:val="1"/>
      <w:numFmt w:val="bullet"/>
      <w:lvlText w:val="•"/>
      <w:lvlJc w:val="left"/>
      <w:pPr>
        <w:ind w:left="2160" w:hanging="360"/>
      </w:pPr>
    </w:lvl>
    <w:lvl w:ilvl="3" w:tplc="577A5068">
      <w:start w:val="1"/>
      <w:numFmt w:val="bullet"/>
      <w:lvlText w:val="◦"/>
      <w:lvlJc w:val="left"/>
      <w:pPr>
        <w:ind w:left="2880" w:hanging="360"/>
      </w:pPr>
    </w:lvl>
    <w:lvl w:ilvl="4" w:tplc="3D041526">
      <w:start w:val="1"/>
      <w:numFmt w:val="bullet"/>
      <w:lvlText w:val="•"/>
      <w:lvlJc w:val="left"/>
      <w:pPr>
        <w:ind w:left="3600" w:hanging="360"/>
      </w:pPr>
    </w:lvl>
    <w:lvl w:ilvl="5" w:tplc="C5E0BFEA">
      <w:start w:val="1"/>
      <w:numFmt w:val="bullet"/>
      <w:lvlText w:val="◦"/>
      <w:lvlJc w:val="left"/>
      <w:pPr>
        <w:ind w:left="4320" w:hanging="360"/>
      </w:pPr>
    </w:lvl>
    <w:lvl w:ilvl="6" w:tplc="1CAEB718">
      <w:start w:val="1"/>
      <w:numFmt w:val="bullet"/>
      <w:lvlText w:val="•"/>
      <w:lvlJc w:val="left"/>
      <w:pPr>
        <w:ind w:left="5040" w:hanging="360"/>
      </w:pPr>
    </w:lvl>
    <w:lvl w:ilvl="7" w:tplc="995A7CF8">
      <w:numFmt w:val="decimal"/>
      <w:lvlText w:val=""/>
      <w:lvlJc w:val="left"/>
    </w:lvl>
    <w:lvl w:ilvl="8" w:tplc="C5222B40">
      <w:numFmt w:val="decimal"/>
      <w:lvlText w:val=""/>
      <w:lvlJc w:val="left"/>
    </w:lvl>
  </w:abstractNum>
  <w:num w:numId="1" w16cid:durableId="484319156">
    <w:abstractNumId w:val="1"/>
    <w:lvlOverride w:ilvl="0">
      <w:startOverride w:val="1"/>
    </w:lvlOverride>
  </w:num>
  <w:num w:numId="2" w16cid:durableId="1650019238">
    <w:abstractNumId w:val="0"/>
    <w:lvlOverride w:ilvl="0">
      <w:startOverride w:val="1"/>
    </w:lvlOverride>
  </w:num>
  <w:num w:numId="3" w16cid:durableId="744650145">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5BC"/>
    <w:rsid w:val="00031D10"/>
    <w:rsid w:val="00050BD1"/>
    <w:rsid w:val="00054A9C"/>
    <w:rsid w:val="000743C5"/>
    <w:rsid w:val="00082C42"/>
    <w:rsid w:val="00093C4D"/>
    <w:rsid w:val="000A1FAB"/>
    <w:rsid w:val="000F6D63"/>
    <w:rsid w:val="001641BD"/>
    <w:rsid w:val="00187E4A"/>
    <w:rsid w:val="002955BC"/>
    <w:rsid w:val="002C327F"/>
    <w:rsid w:val="00302EFE"/>
    <w:rsid w:val="00304F71"/>
    <w:rsid w:val="003F6F57"/>
    <w:rsid w:val="00414E35"/>
    <w:rsid w:val="004427B2"/>
    <w:rsid w:val="004919CB"/>
    <w:rsid w:val="004C7707"/>
    <w:rsid w:val="004D4576"/>
    <w:rsid w:val="00512EBA"/>
    <w:rsid w:val="0057361F"/>
    <w:rsid w:val="005C14E0"/>
    <w:rsid w:val="0061695C"/>
    <w:rsid w:val="00650101"/>
    <w:rsid w:val="006958E9"/>
    <w:rsid w:val="007914D1"/>
    <w:rsid w:val="009412D3"/>
    <w:rsid w:val="00A03A45"/>
    <w:rsid w:val="00A51ABB"/>
    <w:rsid w:val="00AA2B0B"/>
    <w:rsid w:val="00AB14A6"/>
    <w:rsid w:val="00B07037"/>
    <w:rsid w:val="00B25AF0"/>
    <w:rsid w:val="00B374DF"/>
    <w:rsid w:val="00B50CAB"/>
    <w:rsid w:val="00B60A3E"/>
    <w:rsid w:val="00B90DD0"/>
    <w:rsid w:val="00BA2170"/>
    <w:rsid w:val="00BD6628"/>
    <w:rsid w:val="00CD0CEC"/>
    <w:rsid w:val="00CE46AB"/>
    <w:rsid w:val="00E64D3F"/>
    <w:rsid w:val="00F35506"/>
    <w:rsid w:val="00F452DC"/>
    <w:rsid w:val="00F51C25"/>
    <w:rsid w:val="00FF788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64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color="0563C1"/>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customStyle="1" w:styleId="MdSpace">
    <w:name w:val="MdSpace"/>
    <w:qFormat/>
    <w:rPr>
      <w:sz w:val="12"/>
      <w:szCs w:val="12"/>
    </w:rPr>
  </w:style>
  <w:style w:type="paragraph" w:customStyle="1" w:styleId="MdCode">
    <w:name w:val="MdCode"/>
    <w:qFormat/>
    <w:pPr>
      <w:pBdr>
        <w:top w:val="single" w:sz="1" w:space="8" w:color="A5A5A5"/>
        <w:left w:val="single" w:sz="1" w:space="8" w:color="A5A5A5"/>
        <w:bottom w:val="single" w:sz="1" w:space="8" w:color="A5A5A5"/>
        <w:right w:val="single" w:sz="1" w:space="8" w:color="A5A5A5"/>
      </w:pBdr>
      <w:spacing w:before="200" w:after="200"/>
    </w:pPr>
    <w:rPr>
      <w:rFonts w:ascii="Courier New" w:eastAsia="Courier New" w:hAnsi="Courier New" w:cs="Courier New"/>
      <w:color w:val="70AD47"/>
      <w:sz w:val="22"/>
      <w:szCs w:val="22"/>
    </w:rPr>
  </w:style>
  <w:style w:type="paragraph" w:customStyle="1" w:styleId="MdHr">
    <w:name w:val="MdHr"/>
    <w:qFormat/>
    <w:pPr>
      <w:pBdr>
        <w:bottom w:val="single" w:sz="1" w:space="1" w:color="A5A5A5"/>
      </w:pBdr>
      <w:spacing w:before="240" w:after="240"/>
    </w:pPr>
  </w:style>
  <w:style w:type="paragraph" w:customStyle="1" w:styleId="MdBlockquote">
    <w:name w:val="MdBlockquote"/>
    <w:qFormat/>
    <w:pPr>
      <w:pBdr>
        <w:left w:val="single" w:sz="20" w:space="12" w:color="A5A5A5"/>
      </w:pBdr>
      <w:spacing w:before="200" w:after="200"/>
      <w:ind w:left="360"/>
    </w:pPr>
    <w:rPr>
      <w:i/>
      <w:iCs/>
      <w:color w:val="666666"/>
    </w:rPr>
  </w:style>
  <w:style w:type="paragraph" w:customStyle="1" w:styleId="MdHtml">
    <w:name w:val="MdHtml"/>
    <w:qFormat/>
    <w:rPr>
      <w:rFonts w:ascii="Courier New" w:eastAsia="Courier New" w:hAnsi="Courier New" w:cs="Courier New"/>
      <w:color w:val="ED7D31"/>
    </w:rPr>
  </w:style>
  <w:style w:type="paragraph" w:customStyle="1" w:styleId="MdDef">
    <w:name w:val="MdDef"/>
    <w:qFormat/>
    <w:pPr>
      <w:ind w:left="720" w:hanging="360"/>
    </w:pPr>
  </w:style>
  <w:style w:type="paragraph" w:customStyle="1" w:styleId="MdParagraph">
    <w:name w:val="MdParagraph"/>
    <w:qFormat/>
    <w:pPr>
      <w:spacing w:before="120" w:after="120"/>
    </w:pPr>
  </w:style>
  <w:style w:type="paragraph" w:customStyle="1" w:styleId="MdText">
    <w:name w:val="MdText"/>
    <w:qFormat/>
  </w:style>
  <w:style w:type="paragraph" w:customStyle="1" w:styleId="MdFootnote">
    <w:name w:val="MdFootnote"/>
    <w:qFormat/>
    <w:rPr>
      <w:vertAlign w:val="superscript"/>
    </w:rPr>
  </w:style>
  <w:style w:type="paragraph" w:customStyle="1" w:styleId="MdListItem">
    <w:name w:val="MdListItem"/>
    <w:qFormat/>
    <w:pPr>
      <w:spacing w:before="60" w:after="60"/>
      <w:ind w:left="720" w:hanging="360"/>
    </w:pPr>
  </w:style>
  <w:style w:type="paragraph" w:customStyle="1" w:styleId="MdTable">
    <w:name w:val="MdTable"/>
    <w:qFormat/>
    <w:pPr>
      <w:spacing w:before="60" w:after="60"/>
    </w:pPr>
  </w:style>
  <w:style w:type="paragraph" w:customStyle="1" w:styleId="MdTableHeader">
    <w:name w:val="MdTableHeader"/>
    <w:qFormat/>
    <w:pPr>
      <w:spacing w:before="60" w:after="60"/>
    </w:pPr>
    <w:rPr>
      <w:b/>
      <w:bCs/>
      <w:sz w:val="22"/>
      <w:szCs w:val="22"/>
    </w:rPr>
  </w:style>
  <w:style w:type="paragraph" w:customStyle="1" w:styleId="MdTableCell">
    <w:name w:val="MdTableCell"/>
    <w:qFormat/>
    <w:pPr>
      <w:spacing w:before="40" w:after="40"/>
    </w:pPr>
    <w:rPr>
      <w:sz w:val="20"/>
      <w:szCs w:val="20"/>
    </w:rPr>
  </w:style>
  <w:style w:type="paragraph" w:customStyle="1" w:styleId="MdHeading1">
    <w:name w:val="MdHeading1"/>
    <w:qFormat/>
    <w:pPr>
      <w:keepNext/>
      <w:spacing w:before="480" w:after="240"/>
      <w:outlineLvl w:val="0"/>
    </w:pPr>
    <w:rPr>
      <w:b/>
      <w:bCs/>
      <w:sz w:val="36"/>
      <w:szCs w:val="36"/>
    </w:rPr>
  </w:style>
  <w:style w:type="paragraph" w:customStyle="1" w:styleId="MdHeading2">
    <w:name w:val="MdHeading2"/>
    <w:qFormat/>
    <w:pPr>
      <w:keepNext/>
      <w:spacing w:before="400" w:after="200"/>
      <w:outlineLvl w:val="1"/>
    </w:pPr>
    <w:rPr>
      <w:b/>
      <w:bCs/>
      <w:sz w:val="32"/>
      <w:szCs w:val="32"/>
    </w:rPr>
  </w:style>
  <w:style w:type="paragraph" w:customStyle="1" w:styleId="MdHeading3">
    <w:name w:val="MdHeading3"/>
    <w:qFormat/>
    <w:pPr>
      <w:keepNext/>
      <w:spacing w:before="320" w:after="160"/>
      <w:outlineLvl w:val="2"/>
    </w:pPr>
    <w:rPr>
      <w:b/>
      <w:bCs/>
      <w:sz w:val="28"/>
      <w:szCs w:val="28"/>
    </w:rPr>
  </w:style>
  <w:style w:type="paragraph" w:customStyle="1" w:styleId="MdHeading4">
    <w:name w:val="MdHeading4"/>
    <w:qFormat/>
    <w:pPr>
      <w:keepNext/>
      <w:spacing w:before="280" w:after="140"/>
      <w:outlineLvl w:val="3"/>
    </w:pPr>
    <w:rPr>
      <w:b/>
      <w:bCs/>
      <w:sz w:val="26"/>
      <w:szCs w:val="26"/>
    </w:rPr>
  </w:style>
  <w:style w:type="paragraph" w:customStyle="1" w:styleId="MdHeading5">
    <w:name w:val="MdHeading5"/>
    <w:qFormat/>
    <w:pPr>
      <w:keepNext/>
      <w:spacing w:before="240" w:after="120"/>
      <w:outlineLvl w:val="4"/>
    </w:pPr>
    <w:rPr>
      <w:b/>
      <w:bCs/>
      <w:i/>
      <w:iCs/>
    </w:rPr>
  </w:style>
  <w:style w:type="paragraph" w:customStyle="1" w:styleId="MdHeading6">
    <w:name w:val="MdHeading6"/>
    <w:qFormat/>
    <w:pPr>
      <w:keepNext/>
      <w:spacing w:before="240" w:after="120"/>
      <w:outlineLvl w:val="5"/>
    </w:pPr>
    <w:rPr>
      <w:i/>
      <w:iCs/>
    </w:rPr>
  </w:style>
  <w:style w:type="character" w:customStyle="1" w:styleId="MdTag">
    <w:name w:val="MdTag"/>
    <w:uiPriority w:val="99"/>
    <w:unhideWhenUsed/>
    <w:qFormat/>
    <w:rPr>
      <w:rFonts w:ascii="Courier New" w:eastAsia="Courier New" w:hAnsi="Courier New" w:cs="Courier New"/>
      <w:color w:val="ED7D31"/>
    </w:rPr>
  </w:style>
  <w:style w:type="character" w:customStyle="1" w:styleId="MdLink">
    <w:name w:val="MdLink"/>
    <w:uiPriority w:val="99"/>
    <w:unhideWhenUsed/>
    <w:qFormat/>
    <w:rPr>
      <w:color w:val="0563C1"/>
      <w:u w:val="single"/>
    </w:rPr>
  </w:style>
  <w:style w:type="character" w:customStyle="1" w:styleId="MdStrong">
    <w:name w:val="MdStrong"/>
    <w:uiPriority w:val="99"/>
    <w:unhideWhenUsed/>
    <w:qFormat/>
    <w:rPr>
      <w:b/>
      <w:bCs/>
    </w:rPr>
  </w:style>
  <w:style w:type="character" w:customStyle="1" w:styleId="MdEm">
    <w:name w:val="MdEm"/>
    <w:uiPriority w:val="99"/>
    <w:unhideWhenUsed/>
    <w:qFormat/>
    <w:rPr>
      <w:i/>
      <w:iCs/>
    </w:rPr>
  </w:style>
  <w:style w:type="character" w:customStyle="1" w:styleId="MdCodespan">
    <w:name w:val="MdCodespan"/>
    <w:uiPriority w:val="99"/>
    <w:unhideWhenUsed/>
    <w:qFormat/>
    <w:rPr>
      <w:rFonts w:ascii="Courier New" w:eastAsia="Courier New" w:hAnsi="Courier New" w:cs="Courier New"/>
      <w:color w:val="70AD47"/>
    </w:rPr>
  </w:style>
  <w:style w:type="character" w:customStyle="1" w:styleId="MdDel">
    <w:name w:val="MdDel"/>
    <w:uiPriority w:val="99"/>
    <w:unhideWhenUsed/>
    <w:qFormat/>
    <w:rPr>
      <w:strike/>
    </w:rPr>
  </w:style>
  <w:style w:type="character" w:customStyle="1" w:styleId="MdBr">
    <w:name w:val="MdBr"/>
    <w:uiPriority w:val="99"/>
    <w:unhideWhenUsed/>
    <w:qFormat/>
  </w:style>
  <w:style w:type="paragraph" w:styleId="NoSpacing">
    <w:name w:val="No Spacing"/>
    <w:link w:val="NoSpacingChar"/>
    <w:uiPriority w:val="1"/>
    <w:qFormat/>
    <w:rsid w:val="00B50CAB"/>
    <w:pPr>
      <w:bidi/>
      <w:contextualSpacing/>
      <w:jc w:val="center"/>
    </w:pPr>
    <w:rPr>
      <w:rFonts w:asciiTheme="majorBidi" w:eastAsiaTheme="minorHAnsi" w:hAnsiTheme="majorBidi" w:cs="Simplified Arabic"/>
      <w:color w:val="000000" w:themeColor="text1"/>
      <w:szCs w:val="28"/>
      <w:lang w:val="en-US" w:eastAsia="en-US"/>
    </w:rPr>
  </w:style>
  <w:style w:type="table" w:styleId="TableGrid">
    <w:name w:val="Table Grid"/>
    <w:basedOn w:val="TableNormal"/>
    <w:uiPriority w:val="39"/>
    <w:rsid w:val="00B50CAB"/>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B50CAB"/>
    <w:rPr>
      <w:rFonts w:asciiTheme="majorBidi" w:eastAsiaTheme="minorHAnsi" w:hAnsiTheme="majorBidi" w:cs="Simplified Arabic"/>
      <w:color w:val="000000" w:themeColor="text1"/>
      <w:szCs w:val="28"/>
      <w:lang w:val="en-US" w:eastAsia="en-US"/>
    </w:rPr>
  </w:style>
  <w:style w:type="paragraph" w:styleId="Caption">
    <w:name w:val="caption"/>
    <w:aliases w:val="تسمية أشكال"/>
    <w:basedOn w:val="Normal"/>
    <w:next w:val="Normal"/>
    <w:link w:val="CaptionChar"/>
    <w:uiPriority w:val="35"/>
    <w:unhideWhenUsed/>
    <w:qFormat/>
    <w:rsid w:val="003F6F57"/>
    <w:pPr>
      <w:bidi/>
      <w:spacing w:after="200"/>
      <w:contextualSpacing/>
      <w:jc w:val="center"/>
    </w:pPr>
    <w:rPr>
      <w:rFonts w:asciiTheme="majorBidi" w:eastAsiaTheme="minorHAnsi" w:hAnsiTheme="majorBidi" w:cs="Simplified Arabic"/>
      <w:b/>
      <w:bCs/>
      <w:lang w:val="en-US" w:eastAsia="en-US"/>
    </w:rPr>
  </w:style>
  <w:style w:type="character" w:customStyle="1" w:styleId="CaptionChar">
    <w:name w:val="Caption Char"/>
    <w:aliases w:val="تسمية أشكال Char"/>
    <w:basedOn w:val="DefaultParagraphFont"/>
    <w:link w:val="Caption"/>
    <w:uiPriority w:val="35"/>
    <w:rsid w:val="003F6F57"/>
    <w:rPr>
      <w:rFonts w:asciiTheme="majorBidi" w:eastAsiaTheme="minorHAnsi" w:hAnsiTheme="majorBidi" w:cs="Simplified Arabic"/>
      <w:b/>
      <w:bCs/>
      <w:lang w:val="en-US" w:eastAsia="en-US"/>
    </w:rPr>
  </w:style>
  <w:style w:type="character" w:styleId="UnresolvedMention">
    <w:name w:val="Unresolved Mention"/>
    <w:basedOn w:val="DefaultParagraphFont"/>
    <w:uiPriority w:val="99"/>
    <w:semiHidden/>
    <w:unhideWhenUsed/>
    <w:rsid w:val="000743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hyperlink" Target="https://orcid.org/0000-0001-5368-6243" TargetMode="Externa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hyperlink" Target="mailto:darwish_maher@ymail.com" TargetMode="Externa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416</Words>
  <Characters>2374</Characters>
  <Application>Microsoft Office Word</Application>
  <DocSecurity>0</DocSecurity>
  <Lines>19</Lines>
  <Paragraphs>5</Paragraphs>
  <ScaleCrop>false</ScaleCrop>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2025-11-20T11:32:00Z</dcterms:created>
  <dcterms:modified xsi:type="dcterms:W3CDTF">2026-03-30T08:22:00Z</dcterms:modified>
</cp:coreProperties>
</file>