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40BD3" w14:textId="6BA7FE8E" w:rsidR="00C30D6E" w:rsidRDefault="00632C56" w:rsidP="00C30D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S1. </w:t>
      </w:r>
      <w:r w:rsidR="00C30D6E" w:rsidRPr="00C30D6E">
        <w:rPr>
          <w:rFonts w:ascii="Times New Roman" w:hAnsi="Times New Roman" w:cs="Times New Roman"/>
          <w:sz w:val="24"/>
          <w:szCs w:val="24"/>
        </w:rPr>
        <w:t>STROBE Check</w:t>
      </w:r>
      <w:bookmarkStart w:id="0" w:name="_GoBack"/>
      <w:bookmarkEnd w:id="0"/>
      <w:r w:rsidR="00C30D6E" w:rsidRPr="00C30D6E">
        <w:rPr>
          <w:rFonts w:ascii="Times New Roman" w:hAnsi="Times New Roman" w:cs="Times New Roman"/>
          <w:sz w:val="24"/>
          <w:szCs w:val="24"/>
        </w:rPr>
        <w:t>list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701"/>
        <w:gridCol w:w="995"/>
        <w:gridCol w:w="3468"/>
        <w:gridCol w:w="2862"/>
      </w:tblGrid>
      <w:tr w:rsidR="004B71F1" w:rsidRPr="00C30D6E" w14:paraId="36B327E1" w14:textId="77777777" w:rsidTr="004B71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5D6626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Section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C8B32C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Item</w:t>
            </w:r>
          </w:p>
        </w:tc>
        <w:tc>
          <w:tcPr>
            <w:tcW w:w="3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282987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Recommendation</w:t>
            </w:r>
          </w:p>
        </w:tc>
        <w:tc>
          <w:tcPr>
            <w:tcW w:w="28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CDF815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Reported on page/section</w:t>
            </w:r>
          </w:p>
        </w:tc>
      </w:tr>
      <w:tr w:rsidR="004B71F1" w:rsidRPr="00C30D6E" w14:paraId="227A34DE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</w:tcBorders>
          </w:tcPr>
          <w:p w14:paraId="120DABF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A. Title and Abstract</w:t>
            </w:r>
          </w:p>
          <w:p w14:paraId="318A282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1C330D5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1a</w:t>
            </w:r>
          </w:p>
        </w:tc>
        <w:tc>
          <w:tcPr>
            <w:tcW w:w="3468" w:type="dxa"/>
            <w:tcBorders>
              <w:top w:val="single" w:sz="4" w:space="0" w:color="auto"/>
            </w:tcBorders>
          </w:tcPr>
          <w:p w14:paraId="6D93FD7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Indicate the study’s design with a commonly used term in the title or abstract</w:t>
            </w:r>
          </w:p>
        </w:tc>
        <w:tc>
          <w:tcPr>
            <w:tcW w:w="2862" w:type="dxa"/>
            <w:tcBorders>
              <w:top w:val="single" w:sz="4" w:space="0" w:color="auto"/>
            </w:tcBorders>
          </w:tcPr>
          <w:p w14:paraId="61700B9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Title &amp; Abstract</w:t>
            </w:r>
          </w:p>
        </w:tc>
      </w:tr>
      <w:tr w:rsidR="004B71F1" w:rsidRPr="00C30D6E" w14:paraId="5C053315" w14:textId="77777777" w:rsidTr="004B71F1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54AF04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66F0C68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1b</w:t>
            </w:r>
          </w:p>
        </w:tc>
        <w:tc>
          <w:tcPr>
            <w:tcW w:w="3468" w:type="dxa"/>
          </w:tcPr>
          <w:p w14:paraId="3DFC469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Provide in the abstract an informative and balanced summary of what was done and found</w:t>
            </w:r>
          </w:p>
        </w:tc>
        <w:tc>
          <w:tcPr>
            <w:tcW w:w="2862" w:type="dxa"/>
          </w:tcPr>
          <w:p w14:paraId="122CCEC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Abstract</w:t>
            </w:r>
          </w:p>
        </w:tc>
      </w:tr>
      <w:tr w:rsidR="004B71F1" w:rsidRPr="00C30D6E" w14:paraId="0984E482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</w:tcPr>
          <w:p w14:paraId="4E858C7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B. Introduction</w:t>
            </w:r>
          </w:p>
          <w:p w14:paraId="746A70E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327AD05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3468" w:type="dxa"/>
          </w:tcPr>
          <w:p w14:paraId="2C97AC3E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Explain the scientific background and rationale</w:t>
            </w:r>
          </w:p>
        </w:tc>
        <w:tc>
          <w:tcPr>
            <w:tcW w:w="2862" w:type="dxa"/>
          </w:tcPr>
          <w:p w14:paraId="51B78C0E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Introduction</w:t>
            </w:r>
          </w:p>
        </w:tc>
      </w:tr>
      <w:tr w:rsidR="004B71F1" w:rsidRPr="00C30D6E" w14:paraId="7A66D777" w14:textId="77777777" w:rsidTr="004B71F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A3F068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6EEA1E77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3468" w:type="dxa"/>
          </w:tcPr>
          <w:p w14:paraId="269FA8A1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State specific objectives, including any prespecified hypotheses</w:t>
            </w:r>
          </w:p>
        </w:tc>
        <w:tc>
          <w:tcPr>
            <w:tcW w:w="2862" w:type="dxa"/>
          </w:tcPr>
          <w:p w14:paraId="5614E375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Introduction (last paragraph)</w:t>
            </w:r>
          </w:p>
        </w:tc>
      </w:tr>
      <w:tr w:rsidR="004B71F1" w:rsidRPr="00C30D6E" w14:paraId="3CC7D559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</w:tcPr>
          <w:p w14:paraId="5664F9D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C. Methods</w:t>
            </w:r>
          </w:p>
          <w:p w14:paraId="7AD2D3C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05134520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3468" w:type="dxa"/>
          </w:tcPr>
          <w:p w14:paraId="4F4F8935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Present key elements of study design early in the paper</w:t>
            </w:r>
          </w:p>
        </w:tc>
        <w:tc>
          <w:tcPr>
            <w:tcW w:w="2862" w:type="dxa"/>
          </w:tcPr>
          <w:p w14:paraId="394F930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(first paragraph)</w:t>
            </w:r>
          </w:p>
        </w:tc>
      </w:tr>
      <w:tr w:rsidR="004B71F1" w:rsidRPr="00C30D6E" w14:paraId="264CF79E" w14:textId="77777777" w:rsidTr="004B71F1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950897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01B603F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3468" w:type="dxa"/>
          </w:tcPr>
          <w:p w14:paraId="3EC369A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Describe the setting, locations, and relevant dates (recruitment, exposure, follow-up, data collection)</w:t>
            </w:r>
          </w:p>
        </w:tc>
        <w:tc>
          <w:tcPr>
            <w:tcW w:w="2862" w:type="dxa"/>
          </w:tcPr>
          <w:p w14:paraId="69BA2C93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(2019–2024, SNUDH)</w:t>
            </w:r>
          </w:p>
        </w:tc>
      </w:tr>
      <w:tr w:rsidR="004B71F1" w:rsidRPr="00C30D6E" w14:paraId="5E04B85C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1C437A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0F98A21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6a</w:t>
            </w:r>
          </w:p>
        </w:tc>
        <w:tc>
          <w:tcPr>
            <w:tcW w:w="3468" w:type="dxa"/>
          </w:tcPr>
          <w:p w14:paraId="6D8E454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Cohort selection: eligibility criteria, sources, methods of selection</w:t>
            </w:r>
          </w:p>
        </w:tc>
        <w:tc>
          <w:tcPr>
            <w:tcW w:w="2862" w:type="dxa"/>
          </w:tcPr>
          <w:p w14:paraId="0603E213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(sample, exclusion criteria)</w:t>
            </w:r>
          </w:p>
        </w:tc>
      </w:tr>
      <w:tr w:rsidR="004B71F1" w:rsidRPr="00C30D6E" w14:paraId="56EF3C1D" w14:textId="77777777" w:rsidTr="004B71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62189DE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7FB311C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6b</w:t>
            </w:r>
          </w:p>
        </w:tc>
        <w:tc>
          <w:tcPr>
            <w:tcW w:w="3468" w:type="dxa"/>
          </w:tcPr>
          <w:p w14:paraId="13BE743D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Matching (if applicable)</w:t>
            </w:r>
          </w:p>
        </w:tc>
        <w:tc>
          <w:tcPr>
            <w:tcW w:w="2862" w:type="dxa"/>
          </w:tcPr>
          <w:p w14:paraId="0C7DF36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Not applicable</w:t>
            </w:r>
          </w:p>
        </w:tc>
      </w:tr>
      <w:tr w:rsidR="004B71F1" w:rsidRPr="00C30D6E" w14:paraId="7D597A2B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2E1F6E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21C9077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3468" w:type="dxa"/>
          </w:tcPr>
          <w:p w14:paraId="3830C92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Clearly define all variables (outcomes, exposures, predictors, confounders, effect modifiers)</w:t>
            </w:r>
          </w:p>
        </w:tc>
        <w:tc>
          <w:tcPr>
            <w:tcW w:w="2862" w:type="dxa"/>
          </w:tcPr>
          <w:p w14:paraId="42A2DF33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(oral hygiene, MBL, complications)</w:t>
            </w:r>
          </w:p>
        </w:tc>
      </w:tr>
      <w:tr w:rsidR="004B71F1" w:rsidRPr="00C30D6E" w14:paraId="3EA3B44F" w14:textId="77777777" w:rsidTr="004B71F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CB0D13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5657D053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3468" w:type="dxa"/>
          </w:tcPr>
          <w:p w14:paraId="01DFDEC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Data sources and measurement methods</w:t>
            </w:r>
          </w:p>
        </w:tc>
        <w:tc>
          <w:tcPr>
            <w:tcW w:w="2862" w:type="dxa"/>
          </w:tcPr>
          <w:p w14:paraId="0472AEA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(radiographs, plaque index, recall exams)</w:t>
            </w:r>
          </w:p>
        </w:tc>
      </w:tr>
      <w:tr w:rsidR="004B71F1" w:rsidRPr="00C30D6E" w14:paraId="2752198D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949118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73326CF7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3468" w:type="dxa"/>
          </w:tcPr>
          <w:p w14:paraId="708B226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Describe efforts to address potential sources of bias</w:t>
            </w:r>
          </w:p>
        </w:tc>
        <w:tc>
          <w:tcPr>
            <w:tcW w:w="2862" w:type="dxa"/>
          </w:tcPr>
          <w:p w14:paraId="24B3F887" w14:textId="77777777" w:rsidR="004B71F1" w:rsidRPr="004B71F1" w:rsidRDefault="000C766B" w:rsidP="000C766B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0C766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Retrospective consecutive inclusion minimized selection bias; measurement reliability verified by ICC = 0.97.</w:t>
            </w:r>
          </w:p>
        </w:tc>
      </w:tr>
      <w:tr w:rsidR="004B71F1" w:rsidRPr="00C30D6E" w14:paraId="09F20C60" w14:textId="77777777" w:rsidTr="004B71F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3AB0D2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2423EC8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3468" w:type="dxa"/>
          </w:tcPr>
          <w:p w14:paraId="1135D7B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Study size: Explain how sample size was determined</w:t>
            </w:r>
          </w:p>
        </w:tc>
        <w:tc>
          <w:tcPr>
            <w:tcW w:w="2862" w:type="dxa"/>
          </w:tcPr>
          <w:p w14:paraId="59A0D401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(all eligible patients 2019–2024, n=17)</w:t>
            </w:r>
          </w:p>
        </w:tc>
      </w:tr>
      <w:tr w:rsidR="004B71F1" w:rsidRPr="00C30D6E" w14:paraId="306565D2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5D1627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6CBB53C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3468" w:type="dxa"/>
          </w:tcPr>
          <w:p w14:paraId="698A16B7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Explain handling of quantitative variables</w:t>
            </w:r>
          </w:p>
        </w:tc>
        <w:tc>
          <w:tcPr>
            <w:tcW w:w="2862" w:type="dxa"/>
          </w:tcPr>
          <w:p w14:paraId="71965C7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(mixed-effects regression, correlation analysis)</w:t>
            </w:r>
          </w:p>
        </w:tc>
      </w:tr>
      <w:tr w:rsidR="004B71F1" w:rsidRPr="00C30D6E" w14:paraId="01B605FE" w14:textId="77777777" w:rsidTr="004B71F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CFFEC0D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410F827E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12a</w:t>
            </w:r>
          </w:p>
        </w:tc>
        <w:tc>
          <w:tcPr>
            <w:tcW w:w="3468" w:type="dxa"/>
          </w:tcPr>
          <w:p w14:paraId="0B0DF877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Statistical methods: describe all methods, including confounding control</w:t>
            </w:r>
          </w:p>
        </w:tc>
        <w:tc>
          <w:tcPr>
            <w:tcW w:w="2862" w:type="dxa"/>
          </w:tcPr>
          <w:p w14:paraId="320194C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(mixed-effects regression, R software)</w:t>
            </w:r>
          </w:p>
        </w:tc>
      </w:tr>
      <w:tr w:rsidR="004B71F1" w:rsidRPr="00C30D6E" w14:paraId="67284DAA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F10975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7A8BF6E5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12b</w:t>
            </w:r>
          </w:p>
        </w:tc>
        <w:tc>
          <w:tcPr>
            <w:tcW w:w="3468" w:type="dxa"/>
          </w:tcPr>
          <w:p w14:paraId="668BA8C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Subgroups/interactions examined</w:t>
            </w:r>
          </w:p>
        </w:tc>
        <w:tc>
          <w:tcPr>
            <w:tcW w:w="2862" w:type="dxa"/>
          </w:tcPr>
          <w:p w14:paraId="16D792D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(oral hygiene, disability type)</w:t>
            </w:r>
          </w:p>
        </w:tc>
      </w:tr>
      <w:tr w:rsidR="004B71F1" w:rsidRPr="00C30D6E" w14:paraId="6BB70A9C" w14:textId="77777777" w:rsidTr="004B71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03868A0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5F126AE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12c</w:t>
            </w:r>
          </w:p>
        </w:tc>
        <w:tc>
          <w:tcPr>
            <w:tcW w:w="3468" w:type="dxa"/>
          </w:tcPr>
          <w:p w14:paraId="609B591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Missing data handling</w:t>
            </w:r>
          </w:p>
        </w:tc>
        <w:tc>
          <w:tcPr>
            <w:tcW w:w="2862" w:type="dxa"/>
          </w:tcPr>
          <w:p w14:paraId="42B66E6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Not applicable</w:t>
            </w:r>
          </w:p>
        </w:tc>
      </w:tr>
      <w:tr w:rsidR="004B71F1" w:rsidRPr="00C30D6E" w14:paraId="38864D30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81EF9A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075C8CF5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12d</w:t>
            </w:r>
          </w:p>
        </w:tc>
        <w:tc>
          <w:tcPr>
            <w:tcW w:w="3468" w:type="dxa"/>
          </w:tcPr>
          <w:p w14:paraId="04984E3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Address loss to follow-up</w:t>
            </w:r>
          </w:p>
        </w:tc>
        <w:tc>
          <w:tcPr>
            <w:tcW w:w="2862" w:type="dxa"/>
          </w:tcPr>
          <w:p w14:paraId="61FCC10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Not applicable (retrospective chart review)</w:t>
            </w:r>
          </w:p>
        </w:tc>
      </w:tr>
      <w:tr w:rsidR="004B71F1" w:rsidRPr="00C30D6E" w14:paraId="5BFC7D93" w14:textId="77777777" w:rsidTr="004B71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34BF8E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6497FD1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12e</w:t>
            </w:r>
          </w:p>
        </w:tc>
        <w:tc>
          <w:tcPr>
            <w:tcW w:w="3468" w:type="dxa"/>
          </w:tcPr>
          <w:p w14:paraId="35D6743D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Sensitivity analyses</w:t>
            </w:r>
          </w:p>
        </w:tc>
        <w:tc>
          <w:tcPr>
            <w:tcW w:w="2862" w:type="dxa"/>
          </w:tcPr>
          <w:p w14:paraId="7F362A2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Not applicable</w:t>
            </w:r>
          </w:p>
        </w:tc>
      </w:tr>
      <w:tr w:rsidR="004B71F1" w:rsidRPr="00C30D6E" w14:paraId="5B28E936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</w:tcPr>
          <w:p w14:paraId="006A550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lastRenderedPageBreak/>
              <w:t>D. Results</w:t>
            </w:r>
          </w:p>
          <w:p w14:paraId="0A4CEB93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43F62DC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13a</w:t>
            </w:r>
          </w:p>
        </w:tc>
        <w:tc>
          <w:tcPr>
            <w:tcW w:w="3468" w:type="dxa"/>
          </w:tcPr>
          <w:p w14:paraId="56484783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Numbers at each stage (eligible, included, follow-up, analysis)</w:t>
            </w:r>
          </w:p>
        </w:tc>
        <w:tc>
          <w:tcPr>
            <w:tcW w:w="2862" w:type="dxa"/>
          </w:tcPr>
          <w:p w14:paraId="2DEC3E90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Results (22 screened, 17 included, 59 implants)</w:t>
            </w:r>
          </w:p>
        </w:tc>
      </w:tr>
      <w:tr w:rsidR="004B71F1" w:rsidRPr="00C30D6E" w14:paraId="64C278C5" w14:textId="77777777" w:rsidTr="004B71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4B87A0B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2D2DA67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13b</w:t>
            </w:r>
          </w:p>
        </w:tc>
        <w:tc>
          <w:tcPr>
            <w:tcW w:w="3468" w:type="dxa"/>
          </w:tcPr>
          <w:p w14:paraId="4B57BAC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Reasons for non-participation</w:t>
            </w:r>
          </w:p>
        </w:tc>
        <w:tc>
          <w:tcPr>
            <w:tcW w:w="2862" w:type="dxa"/>
          </w:tcPr>
          <w:p w14:paraId="7FA47FA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(exclusion criteria)</w:t>
            </w:r>
          </w:p>
        </w:tc>
      </w:tr>
      <w:tr w:rsidR="004B71F1" w:rsidRPr="00C30D6E" w14:paraId="1D1290CF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39FF98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7B339ED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13c</w:t>
            </w:r>
          </w:p>
        </w:tc>
        <w:tc>
          <w:tcPr>
            <w:tcW w:w="3468" w:type="dxa"/>
          </w:tcPr>
          <w:p w14:paraId="06612A7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Consider use of a flow diagram</w:t>
            </w:r>
          </w:p>
        </w:tc>
        <w:tc>
          <w:tcPr>
            <w:tcW w:w="2862" w:type="dxa"/>
          </w:tcPr>
          <w:p w14:paraId="58A71662" w14:textId="51D2DA71" w:rsidR="004B71F1" w:rsidRPr="00597099" w:rsidRDefault="000B702C" w:rsidP="007734E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2"/>
              </w:rPr>
              <w:t>F</w:t>
            </w:r>
            <w:r w:rsidR="007734E1" w:rsidRPr="00597099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igure 1</w:t>
            </w:r>
          </w:p>
        </w:tc>
      </w:tr>
      <w:tr w:rsidR="004B71F1" w:rsidRPr="00C30D6E" w14:paraId="5946B3A6" w14:textId="77777777" w:rsidTr="004B71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C4A1B8E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721005ED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14a</w:t>
            </w:r>
          </w:p>
        </w:tc>
        <w:tc>
          <w:tcPr>
            <w:tcW w:w="3468" w:type="dxa"/>
          </w:tcPr>
          <w:p w14:paraId="6BC0524D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Characteristics of study participants</w:t>
            </w:r>
          </w:p>
        </w:tc>
        <w:tc>
          <w:tcPr>
            <w:tcW w:w="2862" w:type="dxa"/>
          </w:tcPr>
          <w:p w14:paraId="4C2241E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Table 1</w:t>
            </w:r>
          </w:p>
        </w:tc>
      </w:tr>
      <w:tr w:rsidR="004B71F1" w:rsidRPr="00C30D6E" w14:paraId="0F91EDDD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0866CFC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6B3D00E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14b</w:t>
            </w:r>
          </w:p>
        </w:tc>
        <w:tc>
          <w:tcPr>
            <w:tcW w:w="3468" w:type="dxa"/>
          </w:tcPr>
          <w:p w14:paraId="1E582C9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Number of participants with missing data for each variable</w:t>
            </w:r>
          </w:p>
        </w:tc>
        <w:tc>
          <w:tcPr>
            <w:tcW w:w="2862" w:type="dxa"/>
          </w:tcPr>
          <w:p w14:paraId="37B400DD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Not applicable</w:t>
            </w:r>
          </w:p>
        </w:tc>
      </w:tr>
      <w:tr w:rsidR="004B71F1" w:rsidRPr="00C30D6E" w14:paraId="00BC5C9A" w14:textId="77777777" w:rsidTr="004B71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6C5EE703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0FD152F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14c</w:t>
            </w:r>
          </w:p>
        </w:tc>
        <w:tc>
          <w:tcPr>
            <w:tcW w:w="3468" w:type="dxa"/>
          </w:tcPr>
          <w:p w14:paraId="6C69287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Summarize follow-up time</w:t>
            </w:r>
          </w:p>
        </w:tc>
        <w:tc>
          <w:tcPr>
            <w:tcW w:w="2862" w:type="dxa"/>
          </w:tcPr>
          <w:p w14:paraId="19417F4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Results (mean 33.8 months, 12–68)</w:t>
            </w:r>
          </w:p>
        </w:tc>
      </w:tr>
      <w:tr w:rsidR="004B71F1" w:rsidRPr="00C30D6E" w14:paraId="7F6F9D34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5392DF3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0DA4B15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3468" w:type="dxa"/>
          </w:tcPr>
          <w:p w14:paraId="0234821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Report outcome events and summary measures</w:t>
            </w:r>
          </w:p>
        </w:tc>
        <w:tc>
          <w:tcPr>
            <w:tcW w:w="2862" w:type="dxa"/>
          </w:tcPr>
          <w:p w14:paraId="33708A1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Results (survival, MBL, complications)</w:t>
            </w:r>
          </w:p>
        </w:tc>
      </w:tr>
      <w:tr w:rsidR="004B71F1" w:rsidRPr="00C30D6E" w14:paraId="1B5E9B51" w14:textId="77777777" w:rsidTr="004B71F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7EED1D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1FF5325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16a</w:t>
            </w:r>
          </w:p>
        </w:tc>
        <w:tc>
          <w:tcPr>
            <w:tcW w:w="3468" w:type="dxa"/>
          </w:tcPr>
          <w:p w14:paraId="1C9942F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Main results: unadjusted/adjusted estimates with precision (CI)</w:t>
            </w:r>
          </w:p>
        </w:tc>
        <w:tc>
          <w:tcPr>
            <w:tcW w:w="2862" w:type="dxa"/>
          </w:tcPr>
          <w:p w14:paraId="3EAA03BF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Table 3 (regression)</w:t>
            </w:r>
          </w:p>
        </w:tc>
      </w:tr>
      <w:tr w:rsidR="004B71F1" w:rsidRPr="00C30D6E" w14:paraId="425CC0DA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17793F9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2189D43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16b</w:t>
            </w:r>
          </w:p>
        </w:tc>
        <w:tc>
          <w:tcPr>
            <w:tcW w:w="3468" w:type="dxa"/>
          </w:tcPr>
          <w:p w14:paraId="3F9FBABE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Report category boundaries when continuous variables were categorized</w:t>
            </w:r>
          </w:p>
        </w:tc>
        <w:tc>
          <w:tcPr>
            <w:tcW w:w="2862" w:type="dxa"/>
          </w:tcPr>
          <w:p w14:paraId="6DCBE6A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Methods &amp; Tables (oral hygiene, implant diameter)</w:t>
            </w:r>
          </w:p>
        </w:tc>
      </w:tr>
      <w:tr w:rsidR="004B71F1" w:rsidRPr="00C30D6E" w14:paraId="0541780F" w14:textId="77777777" w:rsidTr="004B71F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7B5F54E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1349A087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16c</w:t>
            </w:r>
          </w:p>
        </w:tc>
        <w:tc>
          <w:tcPr>
            <w:tcW w:w="3468" w:type="dxa"/>
          </w:tcPr>
          <w:p w14:paraId="0AA016E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Consider translating estimates of relative risk into absolute risk</w:t>
            </w:r>
          </w:p>
        </w:tc>
        <w:tc>
          <w:tcPr>
            <w:tcW w:w="2862" w:type="dxa"/>
          </w:tcPr>
          <w:p w14:paraId="3A9BC781" w14:textId="77777777" w:rsidR="004B71F1" w:rsidRPr="004B71F1" w:rsidRDefault="00460E0B" w:rsidP="00460E0B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60E0B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Outcome variable (MBL) was continuous; absolute risk estimates not applicable.</w:t>
            </w:r>
          </w:p>
        </w:tc>
      </w:tr>
      <w:tr w:rsidR="004B71F1" w:rsidRPr="00C30D6E" w14:paraId="03E810B5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BA782E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2455E59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3468" w:type="dxa"/>
          </w:tcPr>
          <w:p w14:paraId="0E5657A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Report other analyses (subgroups, interactions, sensitivity)</w:t>
            </w:r>
          </w:p>
        </w:tc>
        <w:tc>
          <w:tcPr>
            <w:tcW w:w="2862" w:type="dxa"/>
          </w:tcPr>
          <w:p w14:paraId="216D948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Results (mental vs physical disability comparison)</w:t>
            </w:r>
          </w:p>
        </w:tc>
      </w:tr>
      <w:tr w:rsidR="004B71F1" w:rsidRPr="00C30D6E" w14:paraId="691A6988" w14:textId="77777777" w:rsidTr="004B71F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</w:tcPr>
          <w:p w14:paraId="78D5A76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E. Discussion</w:t>
            </w:r>
          </w:p>
          <w:p w14:paraId="3784D8DD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7E806F39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3468" w:type="dxa"/>
          </w:tcPr>
          <w:p w14:paraId="2037CED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Summarize key results with reference to study objectives</w:t>
            </w:r>
          </w:p>
        </w:tc>
        <w:tc>
          <w:tcPr>
            <w:tcW w:w="2862" w:type="dxa"/>
          </w:tcPr>
          <w:p w14:paraId="18073F77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Discussion (opening paragraph)</w:t>
            </w:r>
          </w:p>
        </w:tc>
      </w:tr>
      <w:tr w:rsidR="004B71F1" w:rsidRPr="00C30D6E" w14:paraId="085B034A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354F742D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4428C02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3468" w:type="dxa"/>
          </w:tcPr>
          <w:p w14:paraId="6A60A841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Discuss limitations, sources of potential bias, imprecision</w:t>
            </w:r>
          </w:p>
        </w:tc>
        <w:tc>
          <w:tcPr>
            <w:tcW w:w="2862" w:type="dxa"/>
          </w:tcPr>
          <w:p w14:paraId="1923AAC5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Discussion (short follow-up, small sample size)</w:t>
            </w:r>
          </w:p>
        </w:tc>
      </w:tr>
      <w:tr w:rsidR="004B71F1" w:rsidRPr="00C30D6E" w14:paraId="7262F1B6" w14:textId="77777777" w:rsidTr="004B71F1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2699D872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7711477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3468" w:type="dxa"/>
          </w:tcPr>
          <w:p w14:paraId="6CF0311E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Interpretation: overall interpretation, considering objectives, limitations, multiplicity, other studies</w:t>
            </w:r>
          </w:p>
        </w:tc>
        <w:tc>
          <w:tcPr>
            <w:tcW w:w="2862" w:type="dxa"/>
          </w:tcPr>
          <w:p w14:paraId="55993A6B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Discussion</w:t>
            </w:r>
          </w:p>
        </w:tc>
      </w:tr>
      <w:tr w:rsidR="004B71F1" w:rsidRPr="00C30D6E" w14:paraId="2F0055A5" w14:textId="77777777" w:rsidTr="004B71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</w:tcPr>
          <w:p w14:paraId="58DFC0F6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</w:p>
        </w:tc>
        <w:tc>
          <w:tcPr>
            <w:tcW w:w="995" w:type="dxa"/>
          </w:tcPr>
          <w:p w14:paraId="1AFA824C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3468" w:type="dxa"/>
          </w:tcPr>
          <w:p w14:paraId="17656AC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Discuss generalizability (external validity)</w:t>
            </w:r>
          </w:p>
        </w:tc>
        <w:tc>
          <w:tcPr>
            <w:tcW w:w="2862" w:type="dxa"/>
          </w:tcPr>
          <w:p w14:paraId="28BE7E4F" w14:textId="77777777" w:rsidR="004B71F1" w:rsidRPr="004B71F1" w:rsidRDefault="004B71F1" w:rsidP="007676E5">
            <w:pPr>
              <w:widowControl/>
              <w:wordWrap/>
              <w:autoSpaceDE/>
              <w:autoSpaceDN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Discussion (clinical implications, national strategy</w:t>
            </w:r>
            <w:r w:rsidR="007676E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4B71F1" w:rsidRPr="00C30D6E" w14:paraId="2C464ED6" w14:textId="77777777" w:rsidTr="004B71F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AE27694" w14:textId="77777777" w:rsidR="004B71F1" w:rsidRPr="004B71F1" w:rsidRDefault="004B71F1" w:rsidP="004B71F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bCs w:val="0"/>
                <w:color w:val="000000"/>
                <w:kern w:val="0"/>
                <w:sz w:val="22"/>
              </w:rPr>
              <w:t>F. Other Information</w:t>
            </w:r>
          </w:p>
        </w:tc>
        <w:tc>
          <w:tcPr>
            <w:tcW w:w="995" w:type="dxa"/>
          </w:tcPr>
          <w:p w14:paraId="1CEBEB3A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3468" w:type="dxa"/>
          </w:tcPr>
          <w:p w14:paraId="21ABD348" w14:textId="77777777" w:rsidR="004B71F1" w:rsidRPr="004B71F1" w:rsidRDefault="004B71F1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4B71F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Funding: give source and role of funders</w:t>
            </w:r>
          </w:p>
        </w:tc>
        <w:tc>
          <w:tcPr>
            <w:tcW w:w="2862" w:type="dxa"/>
          </w:tcPr>
          <w:p w14:paraId="57D5485F" w14:textId="579CCE36" w:rsidR="004B71F1" w:rsidRPr="00460E0B" w:rsidRDefault="0040080A" w:rsidP="004B71F1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FF0000"/>
                <w:kern w:val="0"/>
                <w:sz w:val="22"/>
              </w:rPr>
            </w:pPr>
            <w:r w:rsidRPr="000643F4">
              <w:rPr>
                <w:rFonts w:ascii="Times New Roman" w:eastAsia="맑은 고딕" w:hAnsi="Times New Roman" w:cs="Times New Roman"/>
                <w:kern w:val="0"/>
                <w:sz w:val="22"/>
              </w:rPr>
              <w:t>SNUDH Research Fund</w:t>
            </w:r>
            <w:r w:rsidR="000643F4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 (</w:t>
            </w:r>
            <w:r w:rsidR="000643F4" w:rsidRPr="000643F4">
              <w:rPr>
                <w:rFonts w:ascii="Times New Roman" w:eastAsia="맑은 고딕" w:hAnsi="Times New Roman" w:cs="Times New Roman"/>
                <w:kern w:val="0"/>
                <w:sz w:val="22"/>
              </w:rPr>
              <w:t>02-2025-0506</w:t>
            </w:r>
            <w:r w:rsidR="000643F4">
              <w:rPr>
                <w:rFonts w:ascii="Times New Roman" w:eastAsia="맑은 고딕" w:hAnsi="Times New Roman" w:cs="Times New Roman"/>
                <w:kern w:val="0"/>
                <w:sz w:val="22"/>
              </w:rPr>
              <w:t xml:space="preserve">) </w:t>
            </w:r>
            <w:r w:rsidRPr="000643F4">
              <w:rPr>
                <w:rFonts w:ascii="Times New Roman" w:eastAsia="맑은 고딕" w:hAnsi="Times New Roman" w:cs="Times New Roman"/>
                <w:kern w:val="0"/>
                <w:sz w:val="22"/>
              </w:rPr>
              <w:t>and Seoul National University Development Fund School Project (860-20250092) and project for Collabo R&amp;D between Industry, University, and Research Institute funded by Korea Ministry of SMEs and Startups in 2025 (RS-2025-02219201).</w:t>
            </w:r>
          </w:p>
        </w:tc>
      </w:tr>
    </w:tbl>
    <w:p w14:paraId="204B37EB" w14:textId="77777777" w:rsidR="00C30D6E" w:rsidRDefault="00C30D6E" w:rsidP="0007176D">
      <w:pPr>
        <w:rPr>
          <w:rFonts w:ascii="Times New Roman" w:hAnsi="Times New Roman" w:cs="Times New Roman"/>
          <w:sz w:val="24"/>
          <w:szCs w:val="24"/>
        </w:rPr>
      </w:pPr>
    </w:p>
    <w:p w14:paraId="4185E74A" w14:textId="7B8E583F" w:rsidR="003F60C6" w:rsidRPr="0059212C" w:rsidRDefault="003F60C6" w:rsidP="0059212C">
      <w:pPr>
        <w:widowControl/>
        <w:wordWrap/>
        <w:autoSpaceDE/>
        <w:autoSpaceDN/>
        <w:rPr>
          <w:rFonts w:ascii="Times New Roman" w:hAnsi="Times New Roman" w:cs="Times New Roman"/>
          <w:i/>
          <w:sz w:val="24"/>
          <w:szCs w:val="24"/>
        </w:rPr>
      </w:pPr>
    </w:p>
    <w:sectPr w:rsidR="003F60C6" w:rsidRPr="0059212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50B80" w14:textId="77777777" w:rsidR="001B12AB" w:rsidRDefault="001B12AB" w:rsidP="00AE6D50">
      <w:pPr>
        <w:spacing w:after="0" w:line="240" w:lineRule="auto"/>
      </w:pPr>
      <w:r>
        <w:separator/>
      </w:r>
    </w:p>
  </w:endnote>
  <w:endnote w:type="continuationSeparator" w:id="0">
    <w:p w14:paraId="1A67ACCD" w14:textId="77777777" w:rsidR="001B12AB" w:rsidRDefault="001B12AB" w:rsidP="00AE6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597F2" w14:textId="77777777" w:rsidR="001B12AB" w:rsidRDefault="001B12AB" w:rsidP="00AE6D50">
      <w:pPr>
        <w:spacing w:after="0" w:line="240" w:lineRule="auto"/>
      </w:pPr>
      <w:r>
        <w:separator/>
      </w:r>
    </w:p>
  </w:footnote>
  <w:footnote w:type="continuationSeparator" w:id="0">
    <w:p w14:paraId="62F9DC33" w14:textId="77777777" w:rsidR="001B12AB" w:rsidRDefault="001B12AB" w:rsidP="00AE6D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lin Oral Implants Res Copy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20ws5ptys2t0metxvfvvddgxpxrxp2rwevz&quot;&gt;My EndNote Library&lt;record-ids&gt;&lt;item&gt;45&lt;/item&gt;&lt;item&gt;46&lt;/item&gt;&lt;item&gt;47&lt;/item&gt;&lt;item&gt;48&lt;/item&gt;&lt;item&gt;49&lt;/item&gt;&lt;item&gt;50&lt;/item&gt;&lt;item&gt;52&lt;/item&gt;&lt;item&gt;59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8&lt;/item&gt;&lt;item&gt;79&lt;/item&gt;&lt;item&gt;80&lt;/item&gt;&lt;/record-ids&gt;&lt;/item&gt;&lt;/Libraries&gt;"/>
  </w:docVars>
  <w:rsids>
    <w:rsidRoot w:val="00A1163C"/>
    <w:rsid w:val="00003ACC"/>
    <w:rsid w:val="000057D9"/>
    <w:rsid w:val="000142A4"/>
    <w:rsid w:val="00041980"/>
    <w:rsid w:val="00041BBC"/>
    <w:rsid w:val="00041DD7"/>
    <w:rsid w:val="00041E79"/>
    <w:rsid w:val="00054AD7"/>
    <w:rsid w:val="000643F4"/>
    <w:rsid w:val="0007110D"/>
    <w:rsid w:val="0007176D"/>
    <w:rsid w:val="00074BD2"/>
    <w:rsid w:val="00077CF1"/>
    <w:rsid w:val="00095078"/>
    <w:rsid w:val="000A2A50"/>
    <w:rsid w:val="000A63E4"/>
    <w:rsid w:val="000B3D7C"/>
    <w:rsid w:val="000B702C"/>
    <w:rsid w:val="000B7B14"/>
    <w:rsid w:val="000C766B"/>
    <w:rsid w:val="000D40B5"/>
    <w:rsid w:val="00101BAD"/>
    <w:rsid w:val="00102C67"/>
    <w:rsid w:val="00110639"/>
    <w:rsid w:val="0011386B"/>
    <w:rsid w:val="001266E8"/>
    <w:rsid w:val="00127F49"/>
    <w:rsid w:val="00152951"/>
    <w:rsid w:val="001570D9"/>
    <w:rsid w:val="0017058D"/>
    <w:rsid w:val="0017302F"/>
    <w:rsid w:val="0018324F"/>
    <w:rsid w:val="00185EBB"/>
    <w:rsid w:val="001B12AB"/>
    <w:rsid w:val="001C1AFC"/>
    <w:rsid w:val="001E4223"/>
    <w:rsid w:val="002049F9"/>
    <w:rsid w:val="002148EC"/>
    <w:rsid w:val="00240376"/>
    <w:rsid w:val="002546D5"/>
    <w:rsid w:val="002817C2"/>
    <w:rsid w:val="0028476A"/>
    <w:rsid w:val="00287AD4"/>
    <w:rsid w:val="002B0FEC"/>
    <w:rsid w:val="002C175A"/>
    <w:rsid w:val="002C34D7"/>
    <w:rsid w:val="002D58FE"/>
    <w:rsid w:val="002D6B2E"/>
    <w:rsid w:val="002E06BE"/>
    <w:rsid w:val="002E3F1D"/>
    <w:rsid w:val="00306E8B"/>
    <w:rsid w:val="00314C15"/>
    <w:rsid w:val="003205A2"/>
    <w:rsid w:val="0032269E"/>
    <w:rsid w:val="00337918"/>
    <w:rsid w:val="00343745"/>
    <w:rsid w:val="003665AA"/>
    <w:rsid w:val="003720A2"/>
    <w:rsid w:val="00385BD7"/>
    <w:rsid w:val="00387449"/>
    <w:rsid w:val="003A48A6"/>
    <w:rsid w:val="003B1BCA"/>
    <w:rsid w:val="003B1DB5"/>
    <w:rsid w:val="003C1892"/>
    <w:rsid w:val="003C6060"/>
    <w:rsid w:val="003E051C"/>
    <w:rsid w:val="003E2D2C"/>
    <w:rsid w:val="003F0A38"/>
    <w:rsid w:val="003F60C6"/>
    <w:rsid w:val="003F6E5B"/>
    <w:rsid w:val="003F743C"/>
    <w:rsid w:val="0040080A"/>
    <w:rsid w:val="0040200B"/>
    <w:rsid w:val="00402231"/>
    <w:rsid w:val="004121D1"/>
    <w:rsid w:val="00435235"/>
    <w:rsid w:val="004361EB"/>
    <w:rsid w:val="004434A4"/>
    <w:rsid w:val="004473E2"/>
    <w:rsid w:val="004521DE"/>
    <w:rsid w:val="00460E0B"/>
    <w:rsid w:val="00464987"/>
    <w:rsid w:val="00471BD3"/>
    <w:rsid w:val="00492CA8"/>
    <w:rsid w:val="004933D8"/>
    <w:rsid w:val="004A5C78"/>
    <w:rsid w:val="004B03EE"/>
    <w:rsid w:val="004B71F1"/>
    <w:rsid w:val="004D15D4"/>
    <w:rsid w:val="004E4486"/>
    <w:rsid w:val="00505E9E"/>
    <w:rsid w:val="005175FB"/>
    <w:rsid w:val="00530867"/>
    <w:rsid w:val="005404E9"/>
    <w:rsid w:val="00540A39"/>
    <w:rsid w:val="00540AA2"/>
    <w:rsid w:val="00544E7C"/>
    <w:rsid w:val="00550700"/>
    <w:rsid w:val="00561390"/>
    <w:rsid w:val="00566E17"/>
    <w:rsid w:val="00572484"/>
    <w:rsid w:val="00572D1D"/>
    <w:rsid w:val="0059212C"/>
    <w:rsid w:val="00597099"/>
    <w:rsid w:val="00597242"/>
    <w:rsid w:val="005A5555"/>
    <w:rsid w:val="005E774F"/>
    <w:rsid w:val="005F6A50"/>
    <w:rsid w:val="005F6D84"/>
    <w:rsid w:val="005F6D8D"/>
    <w:rsid w:val="006157D0"/>
    <w:rsid w:val="00632C56"/>
    <w:rsid w:val="0063436F"/>
    <w:rsid w:val="00636172"/>
    <w:rsid w:val="00642DE5"/>
    <w:rsid w:val="00661DF6"/>
    <w:rsid w:val="00661EEB"/>
    <w:rsid w:val="00682BAA"/>
    <w:rsid w:val="0068309C"/>
    <w:rsid w:val="00685200"/>
    <w:rsid w:val="00693BFD"/>
    <w:rsid w:val="00695A23"/>
    <w:rsid w:val="00696C81"/>
    <w:rsid w:val="006A722D"/>
    <w:rsid w:val="006B3263"/>
    <w:rsid w:val="006E5BF8"/>
    <w:rsid w:val="006F3149"/>
    <w:rsid w:val="00701F5B"/>
    <w:rsid w:val="007069AB"/>
    <w:rsid w:val="0073152A"/>
    <w:rsid w:val="00740D47"/>
    <w:rsid w:val="00750FD7"/>
    <w:rsid w:val="0075440C"/>
    <w:rsid w:val="00764327"/>
    <w:rsid w:val="007676E5"/>
    <w:rsid w:val="007734E1"/>
    <w:rsid w:val="007A582A"/>
    <w:rsid w:val="007F3F1C"/>
    <w:rsid w:val="007F54DC"/>
    <w:rsid w:val="007F742F"/>
    <w:rsid w:val="00813980"/>
    <w:rsid w:val="00832806"/>
    <w:rsid w:val="00855178"/>
    <w:rsid w:val="008643C5"/>
    <w:rsid w:val="0087616A"/>
    <w:rsid w:val="008942C7"/>
    <w:rsid w:val="008B66D4"/>
    <w:rsid w:val="008C07D9"/>
    <w:rsid w:val="008C16A6"/>
    <w:rsid w:val="008D19E4"/>
    <w:rsid w:val="008D419F"/>
    <w:rsid w:val="008D791E"/>
    <w:rsid w:val="008E4EF2"/>
    <w:rsid w:val="008F73EA"/>
    <w:rsid w:val="00900D7D"/>
    <w:rsid w:val="00917779"/>
    <w:rsid w:val="009358DA"/>
    <w:rsid w:val="00936069"/>
    <w:rsid w:val="009403F1"/>
    <w:rsid w:val="00940EFA"/>
    <w:rsid w:val="009618B4"/>
    <w:rsid w:val="009629BF"/>
    <w:rsid w:val="009648EF"/>
    <w:rsid w:val="00966E8F"/>
    <w:rsid w:val="009761E0"/>
    <w:rsid w:val="00976556"/>
    <w:rsid w:val="0098100D"/>
    <w:rsid w:val="00995897"/>
    <w:rsid w:val="009A51AA"/>
    <w:rsid w:val="009A728F"/>
    <w:rsid w:val="009B2680"/>
    <w:rsid w:val="009B6159"/>
    <w:rsid w:val="009B7C0B"/>
    <w:rsid w:val="009C1DFA"/>
    <w:rsid w:val="009D30F1"/>
    <w:rsid w:val="009E0B86"/>
    <w:rsid w:val="009E599C"/>
    <w:rsid w:val="009F6B1D"/>
    <w:rsid w:val="00A05CCF"/>
    <w:rsid w:val="00A06330"/>
    <w:rsid w:val="00A11429"/>
    <w:rsid w:val="00A1163C"/>
    <w:rsid w:val="00A1359A"/>
    <w:rsid w:val="00A17A58"/>
    <w:rsid w:val="00A30716"/>
    <w:rsid w:val="00A36029"/>
    <w:rsid w:val="00A4538D"/>
    <w:rsid w:val="00A54AA7"/>
    <w:rsid w:val="00A550BF"/>
    <w:rsid w:val="00A629D4"/>
    <w:rsid w:val="00A64B5A"/>
    <w:rsid w:val="00A81C2D"/>
    <w:rsid w:val="00A84E73"/>
    <w:rsid w:val="00AA2A63"/>
    <w:rsid w:val="00AA4823"/>
    <w:rsid w:val="00AB4305"/>
    <w:rsid w:val="00AC2C4B"/>
    <w:rsid w:val="00AE6D50"/>
    <w:rsid w:val="00B0226F"/>
    <w:rsid w:val="00B24379"/>
    <w:rsid w:val="00B36312"/>
    <w:rsid w:val="00B417A7"/>
    <w:rsid w:val="00B54DCC"/>
    <w:rsid w:val="00B619D3"/>
    <w:rsid w:val="00B75B63"/>
    <w:rsid w:val="00B922DE"/>
    <w:rsid w:val="00BA275C"/>
    <w:rsid w:val="00BA616C"/>
    <w:rsid w:val="00BB66C7"/>
    <w:rsid w:val="00BC5979"/>
    <w:rsid w:val="00BC5DC6"/>
    <w:rsid w:val="00BD390D"/>
    <w:rsid w:val="00BE5C44"/>
    <w:rsid w:val="00BF05F6"/>
    <w:rsid w:val="00C013F8"/>
    <w:rsid w:val="00C025C7"/>
    <w:rsid w:val="00C12609"/>
    <w:rsid w:val="00C17AB4"/>
    <w:rsid w:val="00C270A6"/>
    <w:rsid w:val="00C30D6E"/>
    <w:rsid w:val="00C31203"/>
    <w:rsid w:val="00C46765"/>
    <w:rsid w:val="00C575DF"/>
    <w:rsid w:val="00C60297"/>
    <w:rsid w:val="00C66947"/>
    <w:rsid w:val="00C72284"/>
    <w:rsid w:val="00C73BA8"/>
    <w:rsid w:val="00C74C1D"/>
    <w:rsid w:val="00C92FFC"/>
    <w:rsid w:val="00CA2E57"/>
    <w:rsid w:val="00CA62EA"/>
    <w:rsid w:val="00CB0750"/>
    <w:rsid w:val="00CB2EC5"/>
    <w:rsid w:val="00CB511D"/>
    <w:rsid w:val="00CB6492"/>
    <w:rsid w:val="00CC6418"/>
    <w:rsid w:val="00CC696D"/>
    <w:rsid w:val="00CE252B"/>
    <w:rsid w:val="00CF28AF"/>
    <w:rsid w:val="00CF6FC7"/>
    <w:rsid w:val="00D01A91"/>
    <w:rsid w:val="00D100BC"/>
    <w:rsid w:val="00D16FBC"/>
    <w:rsid w:val="00D2595E"/>
    <w:rsid w:val="00D46750"/>
    <w:rsid w:val="00D9450F"/>
    <w:rsid w:val="00DA44E1"/>
    <w:rsid w:val="00DD69D2"/>
    <w:rsid w:val="00DF78DA"/>
    <w:rsid w:val="00E100E8"/>
    <w:rsid w:val="00E1344A"/>
    <w:rsid w:val="00E137C1"/>
    <w:rsid w:val="00E332ED"/>
    <w:rsid w:val="00E3514E"/>
    <w:rsid w:val="00E44C44"/>
    <w:rsid w:val="00E505EA"/>
    <w:rsid w:val="00E52CDB"/>
    <w:rsid w:val="00E54530"/>
    <w:rsid w:val="00E55CB8"/>
    <w:rsid w:val="00E602FE"/>
    <w:rsid w:val="00E70934"/>
    <w:rsid w:val="00E8658F"/>
    <w:rsid w:val="00E9339E"/>
    <w:rsid w:val="00EA3D9A"/>
    <w:rsid w:val="00EB4D20"/>
    <w:rsid w:val="00EB76DE"/>
    <w:rsid w:val="00EC2B54"/>
    <w:rsid w:val="00EC3EDE"/>
    <w:rsid w:val="00EC577F"/>
    <w:rsid w:val="00ED64D5"/>
    <w:rsid w:val="00EE3F59"/>
    <w:rsid w:val="00EF0F6C"/>
    <w:rsid w:val="00F0365D"/>
    <w:rsid w:val="00F14009"/>
    <w:rsid w:val="00F40E65"/>
    <w:rsid w:val="00F46835"/>
    <w:rsid w:val="00F85BFC"/>
    <w:rsid w:val="00FD6EED"/>
    <w:rsid w:val="00FE0D9C"/>
    <w:rsid w:val="00FE4CC0"/>
    <w:rsid w:val="00FE6C07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EB090E"/>
  <w15:chartTrackingRefBased/>
  <w15:docId w15:val="{B6D64B88-3231-4B85-84F2-629B75BA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4D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492CA8"/>
    <w:rPr>
      <w:i/>
      <w:iCs/>
      <w:color w:val="5B9BD5" w:themeColor="accent1"/>
    </w:rPr>
  </w:style>
  <w:style w:type="paragraph" w:customStyle="1" w:styleId="EndNoteBibliographyTitle">
    <w:name w:val="EndNote Bibliography Title"/>
    <w:basedOn w:val="a"/>
    <w:link w:val="EndNoteBibliographyTitleChar"/>
    <w:rsid w:val="0007176D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7176D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07176D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07176D"/>
    <w:rPr>
      <w:rFonts w:ascii="맑은 고딕" w:eastAsia="맑은 고딕" w:hAnsi="맑은 고딕"/>
      <w:noProof/>
    </w:rPr>
  </w:style>
  <w:style w:type="paragraph" w:styleId="a4">
    <w:name w:val="header"/>
    <w:basedOn w:val="a"/>
    <w:link w:val="Char"/>
    <w:uiPriority w:val="99"/>
    <w:unhideWhenUsed/>
    <w:rsid w:val="00AE6D5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E6D50"/>
  </w:style>
  <w:style w:type="paragraph" w:styleId="a5">
    <w:name w:val="footer"/>
    <w:basedOn w:val="a"/>
    <w:link w:val="Char0"/>
    <w:uiPriority w:val="99"/>
    <w:unhideWhenUsed/>
    <w:rsid w:val="00AE6D5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E6D50"/>
  </w:style>
  <w:style w:type="table" w:styleId="a6">
    <w:name w:val="Table Grid"/>
    <w:basedOn w:val="a1"/>
    <w:uiPriority w:val="39"/>
    <w:rsid w:val="00C30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C30D6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1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유수연</dc:creator>
  <cp:keywords/>
  <dc:description/>
  <cp:lastModifiedBy>SooYeon, Yoo</cp:lastModifiedBy>
  <cp:revision>2</cp:revision>
  <dcterms:created xsi:type="dcterms:W3CDTF">2025-12-06T15:10:00Z</dcterms:created>
  <dcterms:modified xsi:type="dcterms:W3CDTF">2025-12-06T15:10:00Z</dcterms:modified>
</cp:coreProperties>
</file>