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3FE78" w14:textId="77777777" w:rsidR="00565169" w:rsidRDefault="006F0CA9">
      <w:pPr>
        <w:spacing w:beforeLines="50" w:before="156" w:line="360" w:lineRule="auto"/>
        <w:rPr>
          <w:rFonts w:ascii="Times New Roman" w:eastAsia="等线" w:hAnsi="Times New Roman" w:cs="Times New Roman"/>
          <w:b/>
          <w:iCs/>
          <w:color w:val="000000" w:themeColor="text1"/>
          <w:sz w:val="28"/>
          <w:szCs w:val="28"/>
        </w:rPr>
      </w:pPr>
      <w:bookmarkStart w:id="0" w:name="_Hlk499911819"/>
      <w:r>
        <w:rPr>
          <w:rFonts w:ascii="Times New Roman" w:eastAsia="等线" w:hAnsi="Times New Roman" w:cs="Times New Roman"/>
          <w:b/>
          <w:iCs/>
          <w:color w:val="000000" w:themeColor="text1"/>
          <w:sz w:val="28"/>
          <w:szCs w:val="28"/>
        </w:rPr>
        <w:t>Supplementary information for</w:t>
      </w:r>
    </w:p>
    <w:bookmarkEnd w:id="0"/>
    <w:p w14:paraId="431611C4" w14:textId="77777777" w:rsidR="00565169" w:rsidRDefault="006F0CA9">
      <w:pPr>
        <w:spacing w:line="360" w:lineRule="auto"/>
        <w:rPr>
          <w:rFonts w:ascii="Times New Roman" w:eastAsia="等线" w:hAnsi="Times New Roman" w:cs="Times New Roman"/>
          <w:b/>
          <w:iCs/>
          <w:color w:val="000000" w:themeColor="text1"/>
          <w:sz w:val="28"/>
          <w:szCs w:val="28"/>
        </w:rPr>
      </w:pPr>
      <w:r>
        <w:rPr>
          <w:rFonts w:ascii="Times New Roman" w:eastAsia="等线" w:hAnsi="Times New Roman" w:cs="Times New Roman"/>
          <w:b/>
          <w:iCs/>
          <w:color w:val="000000" w:themeColor="text1"/>
          <w:sz w:val="28"/>
          <w:szCs w:val="28"/>
        </w:rPr>
        <w:t>Title:</w:t>
      </w:r>
      <w:r>
        <w:rPr>
          <w:rFonts w:ascii="Times New Roman" w:eastAsia="等线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bookmarkStart w:id="1" w:name="_Hlk186028245"/>
      <w:r>
        <w:rPr>
          <w:rFonts w:ascii="Times New Roman" w:eastAsia="等线" w:hAnsi="Times New Roman" w:cs="Times New Roman" w:hint="eastAsia"/>
          <w:b/>
          <w:iCs/>
          <w:color w:val="000000" w:themeColor="text1"/>
          <w:sz w:val="28"/>
          <w:szCs w:val="28"/>
        </w:rPr>
        <w:t>Comparative assessment of four treatments for Post Orthodontic White Spot Lesions over a 24-month period: A randomized controlled clinical trial</w:t>
      </w:r>
    </w:p>
    <w:bookmarkEnd w:id="1"/>
    <w:p w14:paraId="40B473AE" w14:textId="77777777" w:rsidR="00565169" w:rsidRDefault="006F0CA9">
      <w:pPr>
        <w:spacing w:line="360" w:lineRule="auto"/>
        <w:jc w:val="center"/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</w:pPr>
      <w:r>
        <w:rPr>
          <w:rFonts w:ascii="Times New Roman" w:eastAsia="宋体" w:hAnsi="Times New Roman" w:cs="Times New Roman"/>
          <w:sz w:val="24"/>
          <w:szCs w:val="24"/>
          <w:lang w:bidi="ar"/>
        </w:rPr>
        <w:t>Yang Zhou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bidi="ar"/>
        </w:rPr>
        <w:t>1,2</w:t>
      </w:r>
      <w:bookmarkStart w:id="2" w:name="_Hlk126072119"/>
      <w:r>
        <w:rPr>
          <w:rFonts w:ascii="Times New Roman" w:eastAsia="宋体" w:hAnsi="Times New Roman" w:cs="Times New Roman"/>
          <w:sz w:val="24"/>
          <w:szCs w:val="24"/>
          <w:vertAlign w:val="superscript"/>
          <w:lang w:bidi="ar"/>
        </w:rPr>
        <w:t>†</w:t>
      </w:r>
      <w:bookmarkEnd w:id="2"/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, </w:t>
      </w:r>
      <w:proofErr w:type="spellStart"/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Qiqiu</w:t>
      </w:r>
      <w:proofErr w:type="spellEnd"/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Wang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bidi="ar"/>
        </w:rPr>
        <w:t>1,2</w:t>
      </w:r>
      <w:r>
        <w:rPr>
          <w:rFonts w:ascii="Times New Roman" w:eastAsia="宋体" w:hAnsi="Times New Roman" w:cs="Times New Roman"/>
          <w:sz w:val="24"/>
          <w:szCs w:val="24"/>
          <w:vertAlign w:val="superscript"/>
          <w:lang w:bidi="ar"/>
        </w:rPr>
        <w:t>†</w:t>
      </w:r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, </w:t>
      </w:r>
      <w:proofErr w:type="spellStart"/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Tianqiang</w:t>
      </w:r>
      <w:proofErr w:type="spellEnd"/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Cui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bidi="ar"/>
        </w:rPr>
        <w:t>3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bscript"/>
          <w:lang w:bidi="ar"/>
        </w:rPr>
        <w:t xml:space="preserve">, </w:t>
      </w:r>
      <w:proofErr w:type="spellStart"/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Jianbo</w:t>
      </w:r>
      <w:proofErr w:type="spellEnd"/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Li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bidi="ar"/>
        </w:rPr>
        <w:t>4</w:t>
      </w:r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, </w:t>
      </w:r>
      <w:bookmarkStart w:id="3" w:name="OLE_LINK2"/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E. C. M. Lo</w:t>
      </w:r>
      <w:bookmarkEnd w:id="3"/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bidi="ar"/>
        </w:rPr>
        <w:t>5</w:t>
      </w:r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, </w:t>
      </w:r>
      <w:proofErr w:type="spellStart"/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Gaofeng</w:t>
      </w:r>
      <w:proofErr w:type="spellEnd"/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Hao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bidi="ar"/>
        </w:rPr>
        <w:t>6</w:t>
      </w:r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, Fang Huang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bidi="ar"/>
        </w:rPr>
        <w:t>1,2*</w:t>
      </w:r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, </w:t>
      </w:r>
      <w:proofErr w:type="spellStart"/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Liangyue</w:t>
      </w:r>
      <w:proofErr w:type="spellEnd"/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Pang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bidi="ar"/>
        </w:rPr>
        <w:t>1,2*</w:t>
      </w:r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, </w:t>
      </w:r>
      <w:proofErr w:type="spellStart"/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Qinghui</w:t>
      </w:r>
      <w:proofErr w:type="spellEnd"/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Zhi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bidi="ar"/>
        </w:rPr>
        <w:t>1,2*</w:t>
      </w:r>
    </w:p>
    <w:p w14:paraId="65C6AE21" w14:textId="77777777" w:rsidR="00565169" w:rsidRDefault="006F0CA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szCs w:val="21"/>
          <w:lang w:bidi="ar"/>
        </w:rPr>
        <w:t>1 Hospital of Stomatology, Guanghua School of Stomatology, Sun Yat-sen University, Guangzhou, China</w:t>
      </w:r>
    </w:p>
    <w:p w14:paraId="1213129D" w14:textId="77777777" w:rsidR="00565169" w:rsidRDefault="006F0CA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szCs w:val="21"/>
          <w:lang w:bidi="ar"/>
        </w:rPr>
        <w:t>2 Guangdong Provincial Key Laboratory of Stomatology, Guanghua School of Stomatology, Sun Yat-Sen University, Guangzhou, China</w:t>
      </w:r>
    </w:p>
    <w:p w14:paraId="00BDD6B9" w14:textId="77777777" w:rsidR="00565169" w:rsidRDefault="006F0CA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szCs w:val="21"/>
          <w:lang w:bidi="ar"/>
        </w:rPr>
        <w:t xml:space="preserve">3 Foshan </w:t>
      </w:r>
      <w:proofErr w:type="spellStart"/>
      <w:r>
        <w:rPr>
          <w:rFonts w:ascii="Times New Roman" w:eastAsia="等线" w:hAnsi="Times New Roman" w:cs="Times New Roman"/>
          <w:szCs w:val="21"/>
          <w:lang w:bidi="ar"/>
        </w:rPr>
        <w:t>Stomatological</w:t>
      </w:r>
      <w:proofErr w:type="spellEnd"/>
      <w:r>
        <w:rPr>
          <w:rFonts w:ascii="Times New Roman" w:eastAsia="等线" w:hAnsi="Times New Roman" w:cs="Times New Roman"/>
          <w:szCs w:val="21"/>
          <w:lang w:bidi="ar"/>
        </w:rPr>
        <w:t xml:space="preserve"> Hospital &amp; School of Medicine, Foshan University, Foshan, China</w:t>
      </w:r>
    </w:p>
    <w:p w14:paraId="0DE327D7" w14:textId="77777777" w:rsidR="00565169" w:rsidRDefault="006F0CA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szCs w:val="21"/>
          <w:lang w:bidi="ar"/>
        </w:rPr>
        <w:t xml:space="preserve">4 </w:t>
      </w:r>
      <w:proofErr w:type="spellStart"/>
      <w:r>
        <w:rPr>
          <w:rFonts w:ascii="Times New Roman" w:eastAsia="等线" w:hAnsi="Times New Roman" w:cs="Times New Roman"/>
          <w:szCs w:val="21"/>
          <w:lang w:bidi="ar"/>
        </w:rPr>
        <w:t>Stomatological</w:t>
      </w:r>
      <w:proofErr w:type="spellEnd"/>
      <w:r>
        <w:rPr>
          <w:rFonts w:ascii="Times New Roman" w:eastAsia="等线" w:hAnsi="Times New Roman" w:cs="Times New Roman"/>
          <w:szCs w:val="21"/>
          <w:lang w:bidi="ar"/>
        </w:rPr>
        <w:t xml:space="preserve"> Hospital of Southern Medical University, Guangzhou, China</w:t>
      </w:r>
    </w:p>
    <w:p w14:paraId="5E7C1229" w14:textId="77777777" w:rsidR="00565169" w:rsidRDefault="006F0CA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szCs w:val="21"/>
          <w:lang w:bidi="ar"/>
        </w:rPr>
        <w:t>5 Faculty of Dentistry, The University of Hong Kong, Hong Kong Special Administrative Region, China</w:t>
      </w:r>
    </w:p>
    <w:p w14:paraId="58D196EE" w14:textId="77777777" w:rsidR="00565169" w:rsidRDefault="006F0CA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szCs w:val="21"/>
          <w:lang w:bidi="ar"/>
        </w:rPr>
        <w:t>6 Oral Disease Prevention Center of Shenzhen Maternity and Child Healthcare Hospital, Shenzhen, China</w:t>
      </w:r>
    </w:p>
    <w:p w14:paraId="7B981D7F" w14:textId="77777777" w:rsidR="00565169" w:rsidRDefault="0056516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B086B4" w14:textId="77777777" w:rsidR="00565169" w:rsidRDefault="006F0CA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szCs w:val="21"/>
          <w:lang w:bidi="ar"/>
        </w:rPr>
        <w:t xml:space="preserve">⁎Corresponding author: </w:t>
      </w:r>
      <w:proofErr w:type="spellStart"/>
      <w:r>
        <w:rPr>
          <w:rFonts w:ascii="Times New Roman" w:eastAsia="等线" w:hAnsi="Times New Roman" w:cs="Times New Roman"/>
          <w:szCs w:val="21"/>
          <w:lang w:bidi="ar"/>
        </w:rPr>
        <w:t>Qinghui</w:t>
      </w:r>
      <w:proofErr w:type="spellEnd"/>
      <w:r>
        <w:rPr>
          <w:rFonts w:ascii="Times New Roman" w:eastAsia="等线" w:hAnsi="Times New Roman" w:cs="Times New Roman"/>
          <w:szCs w:val="21"/>
          <w:lang w:bidi="ar"/>
        </w:rPr>
        <w:t xml:space="preserve"> Zhi, Hospital of Stomatology, Guanghua School of Stomatology, Sun Yat-sen University, No. 56, </w:t>
      </w:r>
      <w:proofErr w:type="spellStart"/>
      <w:r>
        <w:rPr>
          <w:rFonts w:ascii="Times New Roman" w:eastAsia="等线" w:hAnsi="Times New Roman" w:cs="Times New Roman"/>
          <w:szCs w:val="21"/>
          <w:lang w:bidi="ar"/>
        </w:rPr>
        <w:t>Lingyuan</w:t>
      </w:r>
      <w:proofErr w:type="spellEnd"/>
      <w:r>
        <w:rPr>
          <w:rFonts w:ascii="Times New Roman" w:eastAsia="等线" w:hAnsi="Times New Roman" w:cs="Times New Roman"/>
          <w:szCs w:val="21"/>
          <w:lang w:bidi="ar"/>
        </w:rPr>
        <w:t xml:space="preserve"> Xi Road, Guangzhou, China</w:t>
      </w:r>
    </w:p>
    <w:p w14:paraId="302C5AB8" w14:textId="77777777" w:rsidR="00565169" w:rsidRDefault="006F0CA9">
      <w:pPr>
        <w:spacing w:line="360" w:lineRule="auto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/>
          <w:szCs w:val="21"/>
          <w:lang w:bidi="ar"/>
        </w:rPr>
        <w:t xml:space="preserve">E-mail addresses: </w:t>
      </w:r>
      <w:hyperlink r:id="rId4" w:history="1">
        <w:r>
          <w:rPr>
            <w:rStyle w:val="aa"/>
            <w:rFonts w:ascii="Times New Roman" w:hAnsi="Times New Roman" w:cs="Times New Roman"/>
            <w:szCs w:val="21"/>
          </w:rPr>
          <w:t>zhiqingh@mail.sysu.edu.cn</w:t>
        </w:r>
      </w:hyperlink>
      <w:r>
        <w:rPr>
          <w:rFonts w:ascii="Times New Roman" w:eastAsia="等线" w:hAnsi="Times New Roman" w:cs="Times New Roman"/>
          <w:szCs w:val="21"/>
          <w:lang w:bidi="ar"/>
        </w:rPr>
        <w:t xml:space="preserve">, </w:t>
      </w:r>
      <w:hyperlink r:id="rId5" w:history="1">
        <w:r>
          <w:rPr>
            <w:rStyle w:val="aa"/>
            <w:rFonts w:ascii="Times New Roman" w:hAnsi="Times New Roman" w:cs="Times New Roman"/>
            <w:szCs w:val="21"/>
          </w:rPr>
          <w:t>Pangly5@mail.sysu.edu.cn</w:t>
        </w:r>
      </w:hyperlink>
      <w:r>
        <w:rPr>
          <w:rFonts w:ascii="Times New Roman" w:eastAsia="等线" w:hAnsi="Times New Roman" w:cs="Times New Roman"/>
          <w:szCs w:val="21"/>
          <w:lang w:bidi="ar"/>
        </w:rPr>
        <w:t>,  hfang@mail.sysu.edu.cn.</w:t>
      </w:r>
    </w:p>
    <w:p w14:paraId="30A10895" w14:textId="77777777" w:rsidR="00565169" w:rsidRDefault="006F0CA9">
      <w:pPr>
        <w:spacing w:line="360" w:lineRule="auto"/>
        <w:rPr>
          <w:rFonts w:ascii="Times New Roman" w:eastAsia="等线" w:hAnsi="Times New Roman" w:cs="Times New Roman"/>
          <w:szCs w:val="21"/>
          <w:lang w:bidi="ar"/>
        </w:rPr>
      </w:pPr>
      <w:r>
        <w:rPr>
          <w:rFonts w:ascii="Times New Roman" w:eastAsia="等线" w:hAnsi="Times New Roman" w:cs="Times New Roman" w:hint="eastAsia"/>
          <w:szCs w:val="21"/>
          <w:lang w:bidi="ar"/>
        </w:rPr>
        <w:t>†</w:t>
      </w:r>
      <w:r>
        <w:rPr>
          <w:rFonts w:ascii="Times New Roman" w:eastAsia="等线" w:hAnsi="Times New Roman" w:cs="Times New Roman"/>
          <w:szCs w:val="21"/>
          <w:lang w:bidi="ar"/>
        </w:rPr>
        <w:t xml:space="preserve"> These authors contributed equally to this work.</w:t>
      </w:r>
    </w:p>
    <w:p w14:paraId="2CD2F766" w14:textId="77777777" w:rsidR="00565169" w:rsidRDefault="00565169">
      <w:pPr>
        <w:rPr>
          <w:rFonts w:ascii="Times New Roman" w:eastAsia="等线" w:hAnsi="Times New Roman" w:cs="Times New Roman"/>
          <w:szCs w:val="21"/>
          <w:lang w:bidi="ar"/>
        </w:rPr>
        <w:sectPr w:rsidR="0056516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469D188" w14:textId="77777777" w:rsidR="00565169" w:rsidRPr="006F0CA9" w:rsidRDefault="006F0CA9">
      <w:pPr>
        <w:rPr>
          <w:rFonts w:ascii="Times New Roman" w:eastAsia="等线" w:hAnsi="Times New Roman" w:cs="Times New Roman"/>
          <w:szCs w:val="21"/>
          <w:lang w:bidi="ar"/>
        </w:rPr>
      </w:pPr>
      <w:r w:rsidRPr="006F0CA9">
        <w:rPr>
          <w:rFonts w:ascii="Times New Roman" w:eastAsia="等线" w:hAnsi="Times New Roman" w:cs="Times New Roman"/>
          <w:szCs w:val="21"/>
          <w:lang w:bidi="ar"/>
        </w:rPr>
        <w:lastRenderedPageBreak/>
        <w:t>Table S1. The WSLs area in all groups during follow-up.</w:t>
      </w:r>
    </w:p>
    <w:p w14:paraId="5A982133" w14:textId="77777777" w:rsidR="00565169" w:rsidRPr="006F0CA9" w:rsidRDefault="00565169">
      <w:pPr>
        <w:rPr>
          <w:rFonts w:ascii="Times New Roman" w:eastAsia="等线" w:hAnsi="Times New Roman" w:cs="Times New Roman"/>
          <w:sz w:val="20"/>
          <w:szCs w:val="20"/>
          <w:lang w:bidi="ar"/>
        </w:rPr>
      </w:pPr>
    </w:p>
    <w:tbl>
      <w:tblPr>
        <w:tblStyle w:val="a7"/>
        <w:tblpPr w:leftFromText="180" w:rightFromText="180" w:vertAnchor="text" w:horzAnchor="page" w:tblpX="1303" w:tblpY="1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1"/>
        <w:gridCol w:w="1264"/>
        <w:gridCol w:w="1216"/>
        <w:gridCol w:w="1357"/>
        <w:gridCol w:w="1216"/>
        <w:gridCol w:w="1357"/>
        <w:gridCol w:w="1216"/>
        <w:gridCol w:w="1444"/>
        <w:gridCol w:w="1387"/>
        <w:gridCol w:w="1060"/>
        <w:gridCol w:w="1166"/>
      </w:tblGrid>
      <w:tr w:rsidR="00565169" w:rsidRPr="000B67F1" w14:paraId="7CCCEB18" w14:textId="77777777" w:rsidTr="000B67F1">
        <w:trPr>
          <w:trHeight w:hRule="exact" w:val="491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193E96B8" w14:textId="77777777" w:rsidR="00565169" w:rsidRPr="000B67F1" w:rsidRDefault="00565169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</w:p>
          <w:p w14:paraId="1128C79F" w14:textId="77777777" w:rsidR="00565169" w:rsidRPr="000B67F1" w:rsidRDefault="006F0CA9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br w:type="page"/>
            </w:r>
            <w:r w:rsidRPr="000B67F1">
              <w:rPr>
                <w:rFonts w:ascii="Times New Roman" w:eastAsia="宋体" w:hAnsi="Times New Roman" w:cs="Times New Roman"/>
                <w:sz w:val="20"/>
                <w:szCs w:val="20"/>
              </w:rPr>
              <w:t>Outcome</w:t>
            </w:r>
          </w:p>
          <w:p w14:paraId="647EC9C5" w14:textId="77777777" w:rsidR="00565169" w:rsidRPr="000B67F1" w:rsidRDefault="00565169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14:paraId="6F0F6E71" w14:textId="77777777" w:rsidR="00565169" w:rsidRPr="000B67F1" w:rsidRDefault="006F0CA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Fluoride varnish (FV)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14:paraId="3E0CEA20" w14:textId="77777777" w:rsidR="00565169" w:rsidRPr="000B67F1" w:rsidRDefault="006F0CA9">
            <w:pPr>
              <w:ind w:firstLineChars="100" w:firstLine="2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Resin infiltration (RI)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14:paraId="107E97E2" w14:textId="77777777" w:rsidR="00565169" w:rsidRPr="000B67F1" w:rsidRDefault="006F0CA9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0B67F1">
              <w:rPr>
                <w:rFonts w:ascii="Times New Roman" w:eastAsia="宋体" w:hAnsi="Times New Roman" w:cs="Times New Roman"/>
                <w:sz w:val="20"/>
                <w:szCs w:val="20"/>
              </w:rPr>
              <w:t>CPP-ACP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</w:tcBorders>
            <w:vAlign w:val="center"/>
          </w:tcPr>
          <w:p w14:paraId="63956CCD" w14:textId="77777777" w:rsidR="00565169" w:rsidRPr="000B67F1" w:rsidRDefault="006F0CA9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Fluoride toothpaste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vAlign w:val="center"/>
          </w:tcPr>
          <w:p w14:paraId="767BDB0C" w14:textId="77777777" w:rsidR="00565169" w:rsidRPr="000B67F1" w:rsidRDefault="00565169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</w:tcBorders>
            <w:vAlign w:val="center"/>
          </w:tcPr>
          <w:p w14:paraId="088F4EC1" w14:textId="77777777" w:rsidR="00565169" w:rsidRPr="000B67F1" w:rsidRDefault="00565169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65169" w:rsidRPr="000B67F1" w14:paraId="20B6FF89" w14:textId="77777777" w:rsidTr="000B67F1">
        <w:trPr>
          <w:trHeight w:val="50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5C6405A2" w14:textId="77777777" w:rsidR="00565169" w:rsidRPr="000B67F1" w:rsidRDefault="00565169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4" w:type="dxa"/>
            <w:tcBorders>
              <w:bottom w:val="single" w:sz="4" w:space="0" w:color="auto"/>
            </w:tcBorders>
            <w:vAlign w:val="center"/>
          </w:tcPr>
          <w:p w14:paraId="0438F2E5" w14:textId="77777777" w:rsidR="00565169" w:rsidRPr="000B67F1" w:rsidRDefault="006F0CA9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eastAsia="宋体" w:hAnsi="Times New Roman" w:cs="Times New Roman"/>
                <w:sz w:val="20"/>
                <w:szCs w:val="20"/>
              </w:rPr>
              <w:t>Mean±SD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vAlign w:val="center"/>
          </w:tcPr>
          <w:p w14:paraId="17CAE2E8" w14:textId="77777777" w:rsidR="00565169" w:rsidRPr="000B67F1" w:rsidRDefault="006F0CA9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eastAsia="宋体" w:hAnsi="Times New Roman" w:cs="Times New Roman"/>
                <w:sz w:val="20"/>
                <w:szCs w:val="20"/>
              </w:rPr>
              <w:t>95%CI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5D6F9C18" w14:textId="77777777" w:rsidR="00565169" w:rsidRPr="000B67F1" w:rsidRDefault="006F0CA9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eastAsia="宋体" w:hAnsi="Times New Roman" w:cs="Times New Roman"/>
                <w:sz w:val="20"/>
                <w:szCs w:val="20"/>
              </w:rPr>
              <w:t>Mean±SD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vAlign w:val="center"/>
          </w:tcPr>
          <w:p w14:paraId="1DC43F4E" w14:textId="77777777" w:rsidR="00565169" w:rsidRPr="000B67F1" w:rsidRDefault="006F0CA9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eastAsia="宋体" w:hAnsi="Times New Roman" w:cs="Times New Roman"/>
                <w:sz w:val="20"/>
                <w:szCs w:val="20"/>
              </w:rPr>
              <w:t>95%CI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0CBD4D1C" w14:textId="77777777" w:rsidR="00565169" w:rsidRPr="000B67F1" w:rsidRDefault="006F0CA9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eastAsia="宋体" w:hAnsi="Times New Roman" w:cs="Times New Roman"/>
                <w:sz w:val="20"/>
                <w:szCs w:val="20"/>
              </w:rPr>
              <w:t>Mean±SD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vAlign w:val="center"/>
          </w:tcPr>
          <w:p w14:paraId="5543E05F" w14:textId="77777777" w:rsidR="00565169" w:rsidRPr="000B67F1" w:rsidRDefault="006F0CA9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eastAsia="宋体" w:hAnsi="Times New Roman" w:cs="Times New Roman"/>
                <w:sz w:val="20"/>
                <w:szCs w:val="20"/>
              </w:rPr>
              <w:t>95%CI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8037501" w14:textId="77777777" w:rsidR="00565169" w:rsidRPr="000B67F1" w:rsidRDefault="006F0CA9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eastAsia="宋体" w:hAnsi="Times New Roman" w:cs="Times New Roman"/>
                <w:sz w:val="20"/>
                <w:szCs w:val="20"/>
              </w:rPr>
              <w:t>Mean±SD</w:t>
            </w:r>
          </w:p>
        </w:tc>
        <w:tc>
          <w:tcPr>
            <w:tcW w:w="1387" w:type="dxa"/>
            <w:tcBorders>
              <w:bottom w:val="single" w:sz="4" w:space="0" w:color="auto"/>
            </w:tcBorders>
            <w:vAlign w:val="center"/>
          </w:tcPr>
          <w:p w14:paraId="27AC6EB2" w14:textId="77777777" w:rsidR="00565169" w:rsidRPr="000B67F1" w:rsidRDefault="006F0CA9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eastAsia="宋体" w:hAnsi="Times New Roman" w:cs="Times New Roman"/>
                <w:sz w:val="20"/>
                <w:szCs w:val="20"/>
              </w:rPr>
              <w:t>95%CI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vAlign w:val="center"/>
          </w:tcPr>
          <w:p w14:paraId="1D1F7982" w14:textId="77777777" w:rsidR="00565169" w:rsidRPr="000B67F1" w:rsidRDefault="006F0CA9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  <w:r w:rsidRPr="000B67F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value</w:t>
            </w:r>
            <w:r w:rsidRPr="000B67F1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vAlign w:val="center"/>
          </w:tcPr>
          <w:p w14:paraId="5B8537B5" w14:textId="77777777" w:rsidR="00565169" w:rsidRPr="000B67F1" w:rsidRDefault="006F0CA9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0B67F1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partial eta square</w:t>
            </w:r>
          </w:p>
        </w:tc>
      </w:tr>
      <w:tr w:rsidR="00565169" w:rsidRPr="000B67F1" w14:paraId="5ED4EA10" w14:textId="77777777" w:rsidTr="000B67F1">
        <w:trPr>
          <w:trHeight w:val="534"/>
        </w:trPr>
        <w:tc>
          <w:tcPr>
            <w:tcW w:w="0" w:type="auto"/>
            <w:vAlign w:val="center"/>
          </w:tcPr>
          <w:p w14:paraId="2775EA03" w14:textId="77777777" w:rsidR="00565169" w:rsidRPr="000B67F1" w:rsidRDefault="006F0CA9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0B67F1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WSLs area</w:t>
            </w:r>
          </w:p>
        </w:tc>
        <w:tc>
          <w:tcPr>
            <w:tcW w:w="1264" w:type="dxa"/>
            <w:vAlign w:val="center"/>
          </w:tcPr>
          <w:p w14:paraId="719F3440" w14:textId="77777777" w:rsidR="00565169" w:rsidRPr="000B67F1" w:rsidRDefault="005651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Align w:val="center"/>
          </w:tcPr>
          <w:p w14:paraId="03A4802D" w14:textId="77777777" w:rsidR="00565169" w:rsidRPr="000B67F1" w:rsidRDefault="005651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vAlign w:val="center"/>
          </w:tcPr>
          <w:p w14:paraId="58D5FAD0" w14:textId="77777777" w:rsidR="00565169" w:rsidRPr="000B67F1" w:rsidRDefault="005651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Align w:val="center"/>
          </w:tcPr>
          <w:p w14:paraId="2403EDCF" w14:textId="77777777" w:rsidR="00565169" w:rsidRPr="000B67F1" w:rsidRDefault="005651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vAlign w:val="center"/>
          </w:tcPr>
          <w:p w14:paraId="45C6D56C" w14:textId="77777777" w:rsidR="00565169" w:rsidRPr="000B67F1" w:rsidRDefault="005651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Align w:val="center"/>
          </w:tcPr>
          <w:p w14:paraId="77F6650D" w14:textId="77777777" w:rsidR="00565169" w:rsidRPr="000B67F1" w:rsidRDefault="0056516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28F953D" w14:textId="77777777" w:rsidR="00565169" w:rsidRPr="000B67F1" w:rsidRDefault="0056516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vAlign w:val="center"/>
          </w:tcPr>
          <w:p w14:paraId="195D2632" w14:textId="77777777" w:rsidR="00565169" w:rsidRPr="000B67F1" w:rsidRDefault="0056516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vAlign w:val="center"/>
          </w:tcPr>
          <w:p w14:paraId="258F0842" w14:textId="77777777" w:rsidR="00565169" w:rsidRPr="000B67F1" w:rsidRDefault="0056516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vAlign w:val="center"/>
          </w:tcPr>
          <w:p w14:paraId="7B3C9960" w14:textId="77777777" w:rsidR="00565169" w:rsidRPr="000B67F1" w:rsidRDefault="0056516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169" w:rsidRPr="000B67F1" w14:paraId="027A948B" w14:textId="77777777" w:rsidTr="000B67F1">
        <w:trPr>
          <w:trHeight w:val="500"/>
        </w:trPr>
        <w:tc>
          <w:tcPr>
            <w:tcW w:w="0" w:type="auto"/>
            <w:vAlign w:val="center"/>
          </w:tcPr>
          <w:p w14:paraId="29246120" w14:textId="77777777" w:rsidR="00565169" w:rsidRPr="000B67F1" w:rsidRDefault="006F0CA9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eastAsia="宋体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1264" w:type="dxa"/>
            <w:vAlign w:val="center"/>
          </w:tcPr>
          <w:p w14:paraId="73AEBF05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30.69±12.41</w:t>
            </w:r>
          </w:p>
        </w:tc>
        <w:tc>
          <w:tcPr>
            <w:tcW w:w="1216" w:type="dxa"/>
            <w:vAlign w:val="center"/>
          </w:tcPr>
          <w:p w14:paraId="11E31E14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28.04, 33.33</w:t>
            </w:r>
          </w:p>
        </w:tc>
        <w:tc>
          <w:tcPr>
            <w:tcW w:w="1357" w:type="dxa"/>
            <w:vAlign w:val="center"/>
          </w:tcPr>
          <w:p w14:paraId="51059119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28.69±10.44</w:t>
            </w:r>
          </w:p>
        </w:tc>
        <w:tc>
          <w:tcPr>
            <w:tcW w:w="1216" w:type="dxa"/>
            <w:vAlign w:val="center"/>
          </w:tcPr>
          <w:p w14:paraId="5D9C4FE3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25.76, 31.63</w:t>
            </w:r>
          </w:p>
        </w:tc>
        <w:tc>
          <w:tcPr>
            <w:tcW w:w="1357" w:type="dxa"/>
            <w:vAlign w:val="center"/>
          </w:tcPr>
          <w:p w14:paraId="50B18F35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24.70±13.24</w:t>
            </w:r>
            <w:r w:rsidRPr="000B67F1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16" w:type="dxa"/>
            <w:vAlign w:val="center"/>
          </w:tcPr>
          <w:p w14:paraId="46CFB2A1" w14:textId="77777777" w:rsidR="00565169" w:rsidRPr="000B67F1" w:rsidRDefault="006F0CA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21.67, 27.73</w:t>
            </w:r>
          </w:p>
        </w:tc>
        <w:tc>
          <w:tcPr>
            <w:tcW w:w="0" w:type="auto"/>
            <w:vAlign w:val="center"/>
          </w:tcPr>
          <w:p w14:paraId="2904A42E" w14:textId="77777777" w:rsidR="00565169" w:rsidRPr="000B67F1" w:rsidRDefault="006F0CA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26.28±10.43</w:t>
            </w:r>
            <w:r w:rsidRPr="000B67F1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87" w:type="dxa"/>
            <w:vAlign w:val="center"/>
          </w:tcPr>
          <w:p w14:paraId="321B3C73" w14:textId="77777777" w:rsidR="00565169" w:rsidRPr="000B67F1" w:rsidRDefault="006F0CA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23.22, 29.34</w:t>
            </w:r>
          </w:p>
        </w:tc>
        <w:tc>
          <w:tcPr>
            <w:tcW w:w="1060" w:type="dxa"/>
            <w:vAlign w:val="center"/>
          </w:tcPr>
          <w:p w14:paraId="59EAC30B" w14:textId="77777777" w:rsidR="00565169" w:rsidRPr="000B67F1" w:rsidRDefault="006F0CA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66" w:type="dxa"/>
            <w:vAlign w:val="center"/>
          </w:tcPr>
          <w:p w14:paraId="1E4970D6" w14:textId="77777777" w:rsidR="00565169" w:rsidRPr="000B67F1" w:rsidRDefault="006F0CA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565169" w:rsidRPr="000B67F1" w14:paraId="15D80DC3" w14:textId="77777777" w:rsidTr="000B67F1">
        <w:trPr>
          <w:trHeight w:val="500"/>
        </w:trPr>
        <w:tc>
          <w:tcPr>
            <w:tcW w:w="0" w:type="auto"/>
            <w:vAlign w:val="center"/>
          </w:tcPr>
          <w:p w14:paraId="33A140F5" w14:textId="77777777" w:rsidR="00565169" w:rsidRPr="000B67F1" w:rsidRDefault="006F0CA9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eastAsia="宋体" w:hAnsi="Times New Roman" w:cs="Times New Roman"/>
                <w:sz w:val="20"/>
                <w:szCs w:val="20"/>
              </w:rPr>
              <w:t>12 months</w:t>
            </w:r>
          </w:p>
        </w:tc>
        <w:tc>
          <w:tcPr>
            <w:tcW w:w="1264" w:type="dxa"/>
            <w:vAlign w:val="center"/>
          </w:tcPr>
          <w:p w14:paraId="4C45D424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22.65±9.79</w:t>
            </w:r>
            <w:r w:rsidRPr="000B67F1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16" w:type="dxa"/>
            <w:vAlign w:val="center"/>
          </w:tcPr>
          <w:p w14:paraId="2DE85174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20.78, 24.52</w:t>
            </w:r>
          </w:p>
        </w:tc>
        <w:tc>
          <w:tcPr>
            <w:tcW w:w="1357" w:type="dxa"/>
            <w:vAlign w:val="center"/>
          </w:tcPr>
          <w:p w14:paraId="4489A9F4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15.13±7.54</w:t>
            </w:r>
            <w:r w:rsidRPr="000B67F1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216" w:type="dxa"/>
            <w:vAlign w:val="center"/>
          </w:tcPr>
          <w:p w14:paraId="7049D52C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12.69, 17.57</w:t>
            </w:r>
          </w:p>
        </w:tc>
        <w:tc>
          <w:tcPr>
            <w:tcW w:w="1357" w:type="dxa"/>
            <w:vAlign w:val="center"/>
          </w:tcPr>
          <w:p w14:paraId="5B83E986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16.99±8.97</w:t>
            </w:r>
            <w:r w:rsidRPr="000B67F1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bidi="ar"/>
              </w:rPr>
              <w:t>Aa</w:t>
            </w:r>
          </w:p>
        </w:tc>
        <w:tc>
          <w:tcPr>
            <w:tcW w:w="1216" w:type="dxa"/>
            <w:vAlign w:val="center"/>
          </w:tcPr>
          <w:p w14:paraId="6EA2B349" w14:textId="77777777" w:rsidR="00565169" w:rsidRPr="000B67F1" w:rsidRDefault="006F0CA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14.99, 18.98</w:t>
            </w:r>
          </w:p>
        </w:tc>
        <w:tc>
          <w:tcPr>
            <w:tcW w:w="0" w:type="auto"/>
            <w:vAlign w:val="center"/>
          </w:tcPr>
          <w:p w14:paraId="72C4F027" w14:textId="77777777" w:rsidR="00565169" w:rsidRPr="000B67F1" w:rsidRDefault="006F0CA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19.54±8.08</w:t>
            </w:r>
            <w:r w:rsidRPr="000B67F1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bidi="ar"/>
              </w:rPr>
              <w:t>Ba</w:t>
            </w:r>
          </w:p>
        </w:tc>
        <w:tc>
          <w:tcPr>
            <w:tcW w:w="1387" w:type="dxa"/>
            <w:vAlign w:val="center"/>
          </w:tcPr>
          <w:p w14:paraId="083DF318" w14:textId="77777777" w:rsidR="00565169" w:rsidRPr="000B67F1" w:rsidRDefault="006F0CA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17.00, 22.08</w:t>
            </w:r>
          </w:p>
        </w:tc>
        <w:tc>
          <w:tcPr>
            <w:tcW w:w="1060" w:type="dxa"/>
            <w:vAlign w:val="center"/>
          </w:tcPr>
          <w:p w14:paraId="4BA39AFD" w14:textId="77777777" w:rsidR="00565169" w:rsidRPr="000B67F1" w:rsidRDefault="006F0CA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166" w:type="dxa"/>
            <w:vAlign w:val="center"/>
          </w:tcPr>
          <w:p w14:paraId="5E7DA962" w14:textId="77777777" w:rsidR="00565169" w:rsidRPr="000B67F1" w:rsidRDefault="006F0CA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565169" w:rsidRPr="000B67F1" w14:paraId="7F20DBDB" w14:textId="77777777" w:rsidTr="000B67F1">
        <w:trPr>
          <w:trHeight w:val="534"/>
        </w:trPr>
        <w:tc>
          <w:tcPr>
            <w:tcW w:w="0" w:type="auto"/>
            <w:vAlign w:val="center"/>
          </w:tcPr>
          <w:p w14:paraId="1C94C0AB" w14:textId="77777777" w:rsidR="00565169" w:rsidRPr="000B67F1" w:rsidRDefault="006F0CA9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eastAsia="宋体" w:hAnsi="Times New Roman" w:cs="Times New Roman"/>
                <w:sz w:val="20"/>
                <w:szCs w:val="20"/>
              </w:rPr>
              <w:t>24 months</w:t>
            </w:r>
          </w:p>
        </w:tc>
        <w:tc>
          <w:tcPr>
            <w:tcW w:w="1264" w:type="dxa"/>
            <w:vAlign w:val="center"/>
          </w:tcPr>
          <w:p w14:paraId="11B016E6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17.44±7.99</w:t>
            </w:r>
            <w:r w:rsidRPr="000B67F1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216" w:type="dxa"/>
            <w:vAlign w:val="center"/>
          </w:tcPr>
          <w:p w14:paraId="2B6B2091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15.80, 19.07</w:t>
            </w:r>
          </w:p>
        </w:tc>
        <w:tc>
          <w:tcPr>
            <w:tcW w:w="1357" w:type="dxa"/>
            <w:vAlign w:val="center"/>
          </w:tcPr>
          <w:p w14:paraId="47CD1831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12.10±7.00</w:t>
            </w:r>
            <w:r w:rsidRPr="000B67F1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Aab</w:t>
            </w:r>
          </w:p>
        </w:tc>
        <w:tc>
          <w:tcPr>
            <w:tcW w:w="1216" w:type="dxa"/>
            <w:vAlign w:val="center"/>
          </w:tcPr>
          <w:p w14:paraId="2225EE83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9.96, 14.24</w:t>
            </w:r>
          </w:p>
        </w:tc>
        <w:tc>
          <w:tcPr>
            <w:tcW w:w="1357" w:type="dxa"/>
            <w:vAlign w:val="center"/>
          </w:tcPr>
          <w:p w14:paraId="243BE1D9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13.10±7.53</w:t>
            </w:r>
            <w:r w:rsidRPr="000B67F1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Aab</w:t>
            </w:r>
          </w:p>
        </w:tc>
        <w:tc>
          <w:tcPr>
            <w:tcW w:w="1216" w:type="dxa"/>
            <w:vAlign w:val="center"/>
          </w:tcPr>
          <w:p w14:paraId="2853F589" w14:textId="77777777" w:rsidR="00565169" w:rsidRPr="000B67F1" w:rsidRDefault="006F0CA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11.35, 14.86</w:t>
            </w:r>
          </w:p>
        </w:tc>
        <w:tc>
          <w:tcPr>
            <w:tcW w:w="0" w:type="auto"/>
            <w:vAlign w:val="center"/>
          </w:tcPr>
          <w:p w14:paraId="37FF48FC" w14:textId="77777777" w:rsidR="00565169" w:rsidRPr="000B67F1" w:rsidRDefault="006F0CA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16.88±8.44</w:t>
            </w:r>
            <w:r w:rsidRPr="000B67F1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bidi="ar"/>
              </w:rPr>
              <w:t>BCab</w:t>
            </w:r>
          </w:p>
        </w:tc>
        <w:tc>
          <w:tcPr>
            <w:tcW w:w="1387" w:type="dxa"/>
            <w:vAlign w:val="center"/>
          </w:tcPr>
          <w:p w14:paraId="579FB892" w14:textId="77777777" w:rsidR="00565169" w:rsidRPr="000B67F1" w:rsidRDefault="006F0CA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14.66, 19.11</w:t>
            </w:r>
          </w:p>
        </w:tc>
        <w:tc>
          <w:tcPr>
            <w:tcW w:w="1060" w:type="dxa"/>
            <w:vAlign w:val="center"/>
          </w:tcPr>
          <w:p w14:paraId="2578AEC1" w14:textId="77777777" w:rsidR="00565169" w:rsidRPr="000B67F1" w:rsidRDefault="006F0CA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166" w:type="dxa"/>
            <w:vAlign w:val="center"/>
          </w:tcPr>
          <w:p w14:paraId="21D4E34E" w14:textId="77777777" w:rsidR="00565169" w:rsidRPr="000B67F1" w:rsidRDefault="006F0CA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</w:tr>
      <w:tr w:rsidR="00565169" w:rsidRPr="000B67F1" w14:paraId="5BC2B5E4" w14:textId="77777777" w:rsidTr="000B67F1">
        <w:trPr>
          <w:trHeight w:val="534"/>
        </w:trPr>
        <w:tc>
          <w:tcPr>
            <w:tcW w:w="0" w:type="auto"/>
            <w:vAlign w:val="center"/>
          </w:tcPr>
          <w:p w14:paraId="2A9F6D6D" w14:textId="77777777" w:rsidR="00565169" w:rsidRPr="000B67F1" w:rsidRDefault="006F0CA9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  <w:r w:rsidRPr="000B67F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value</w:t>
            </w:r>
            <w:r w:rsidRPr="000B67F1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64" w:type="dxa"/>
            <w:vAlign w:val="center"/>
          </w:tcPr>
          <w:p w14:paraId="4135B4A8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6" w:type="dxa"/>
            <w:vAlign w:val="center"/>
          </w:tcPr>
          <w:p w14:paraId="44606480" w14:textId="77777777" w:rsidR="00565169" w:rsidRPr="000B67F1" w:rsidRDefault="005651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vAlign w:val="center"/>
          </w:tcPr>
          <w:p w14:paraId="40FC69AD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6" w:type="dxa"/>
            <w:vAlign w:val="center"/>
          </w:tcPr>
          <w:p w14:paraId="2E6EF042" w14:textId="77777777" w:rsidR="00565169" w:rsidRPr="000B67F1" w:rsidRDefault="005651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vAlign w:val="center"/>
          </w:tcPr>
          <w:p w14:paraId="7103E8B8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16" w:type="dxa"/>
            <w:vAlign w:val="center"/>
          </w:tcPr>
          <w:p w14:paraId="3E03C564" w14:textId="77777777" w:rsidR="00565169" w:rsidRPr="000B67F1" w:rsidRDefault="0056516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1B8728F" w14:textId="77777777" w:rsidR="00565169" w:rsidRPr="000B67F1" w:rsidRDefault="006F0CA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387" w:type="dxa"/>
            <w:vAlign w:val="center"/>
          </w:tcPr>
          <w:p w14:paraId="0C0F9AA4" w14:textId="77777777" w:rsidR="00565169" w:rsidRPr="000B67F1" w:rsidRDefault="0056516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vAlign w:val="center"/>
          </w:tcPr>
          <w:p w14:paraId="4DAC2C04" w14:textId="77777777" w:rsidR="00565169" w:rsidRPr="000B67F1" w:rsidRDefault="0056516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vAlign w:val="center"/>
          </w:tcPr>
          <w:p w14:paraId="61217642" w14:textId="77777777" w:rsidR="00565169" w:rsidRPr="000B67F1" w:rsidRDefault="0056516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169" w:rsidRPr="000B67F1" w14:paraId="1C65A8AF" w14:textId="77777777" w:rsidTr="000B67F1">
        <w:trPr>
          <w:trHeight w:val="534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7C8C597" w14:textId="77777777" w:rsidR="00565169" w:rsidRPr="000B67F1" w:rsidRDefault="006F0CA9">
            <w:pPr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0B67F1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</w:rPr>
              <w:t>partial eta square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vAlign w:val="center"/>
          </w:tcPr>
          <w:p w14:paraId="4C5122EC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vAlign w:val="center"/>
          </w:tcPr>
          <w:p w14:paraId="5FB5953E" w14:textId="77777777" w:rsidR="00565169" w:rsidRPr="000B67F1" w:rsidRDefault="005651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542B5FBC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vAlign w:val="center"/>
          </w:tcPr>
          <w:p w14:paraId="1F04A4F0" w14:textId="77777777" w:rsidR="00565169" w:rsidRPr="000B67F1" w:rsidRDefault="005651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10384569" w14:textId="77777777" w:rsidR="00565169" w:rsidRPr="000B67F1" w:rsidRDefault="006F0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vAlign w:val="center"/>
          </w:tcPr>
          <w:p w14:paraId="59CB85CA" w14:textId="77777777" w:rsidR="00565169" w:rsidRPr="000B67F1" w:rsidRDefault="0056516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FD87C82" w14:textId="77777777" w:rsidR="00565169" w:rsidRPr="000B67F1" w:rsidRDefault="006F0CA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7F1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387" w:type="dxa"/>
            <w:tcBorders>
              <w:bottom w:val="single" w:sz="4" w:space="0" w:color="auto"/>
            </w:tcBorders>
            <w:vAlign w:val="center"/>
          </w:tcPr>
          <w:p w14:paraId="5F2D772B" w14:textId="77777777" w:rsidR="00565169" w:rsidRPr="000B67F1" w:rsidRDefault="0056516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  <w:vAlign w:val="center"/>
          </w:tcPr>
          <w:p w14:paraId="6E4194D8" w14:textId="77777777" w:rsidR="00565169" w:rsidRPr="000B67F1" w:rsidRDefault="0056516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bottom w:val="single" w:sz="4" w:space="0" w:color="auto"/>
            </w:tcBorders>
            <w:vAlign w:val="center"/>
          </w:tcPr>
          <w:p w14:paraId="64F815B5" w14:textId="77777777" w:rsidR="00565169" w:rsidRPr="000B67F1" w:rsidRDefault="0056516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304F295" w14:textId="77777777" w:rsidR="00565169" w:rsidRDefault="006F0CA9">
      <w:pPr>
        <w:ind w:leftChars="-95" w:left="-199"/>
        <w:rPr>
          <w:rFonts w:ascii="Times New Roman" w:eastAsia="等线" w:hAnsi="Times New Roman" w:cs="Times New Roman"/>
          <w:sz w:val="20"/>
          <w:szCs w:val="20"/>
          <w:lang w:bidi="ar"/>
        </w:rPr>
      </w:pPr>
      <w:r w:rsidRPr="006F0CA9">
        <w:rPr>
          <w:rFonts w:ascii="Times New Roman" w:eastAsia="等线" w:hAnsi="Times New Roman" w:cs="Times New Roman"/>
          <w:sz w:val="20"/>
          <w:szCs w:val="20"/>
          <w:lang w:bidi="ar"/>
        </w:rPr>
        <w:t>1 One-way repeated measures ANOVA is used for within-group comparison. Lower-case letters indicate significant difference within-group compar</w:t>
      </w:r>
      <w:r>
        <w:rPr>
          <w:rFonts w:ascii="Times New Roman" w:eastAsia="等线" w:hAnsi="Times New Roman" w:cs="Times New Roman" w:hint="eastAsia"/>
          <w:sz w:val="20"/>
          <w:szCs w:val="20"/>
          <w:lang w:bidi="ar"/>
        </w:rPr>
        <w:t>isons at different follow-up times for each group.</w:t>
      </w:r>
    </w:p>
    <w:p w14:paraId="6FDAE9A9" w14:textId="77777777" w:rsidR="00565169" w:rsidRDefault="006F0CA9">
      <w:pPr>
        <w:ind w:leftChars="-95" w:left="-199"/>
        <w:rPr>
          <w:rFonts w:ascii="Times New Roman" w:eastAsia="等线" w:hAnsi="Times New Roman" w:cs="Times New Roman"/>
          <w:sz w:val="20"/>
          <w:szCs w:val="20"/>
          <w:lang w:bidi="ar"/>
        </w:rPr>
      </w:pPr>
      <w:r>
        <w:rPr>
          <w:rFonts w:ascii="Times New Roman" w:eastAsia="等线" w:hAnsi="Times New Roman" w:cs="Times New Roman" w:hint="eastAsia"/>
          <w:sz w:val="20"/>
          <w:szCs w:val="20"/>
          <w:lang w:bidi="ar"/>
        </w:rPr>
        <w:t>2 One-way ANOVA is used for between-group comparisons. Upper-case letters indicate significant difference between-group comparisons in the columns.</w:t>
      </w:r>
    </w:p>
    <w:p w14:paraId="3C42E6B1" w14:textId="77777777" w:rsidR="00565169" w:rsidRDefault="006F0CA9">
      <w:pPr>
        <w:ind w:leftChars="-135" w:left="-283"/>
        <w:rPr>
          <w:rFonts w:ascii="Times New Roman" w:eastAsia="等线" w:hAnsi="Times New Roman" w:cs="Times New Roman"/>
          <w:sz w:val="20"/>
          <w:szCs w:val="20"/>
          <w:lang w:bidi="ar"/>
        </w:rPr>
        <w:sectPr w:rsidR="0056516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eastAsia="等线" w:hAnsi="Times New Roman" w:cs="Times New Roman" w:hint="eastAsia"/>
          <w:sz w:val="20"/>
          <w:szCs w:val="20"/>
          <w:lang w:bidi="ar"/>
        </w:rPr>
        <w:t>Note: Within the same variable, values with different lowercase letters indicate significant differences (</w:t>
      </w:r>
      <w:r>
        <w:rPr>
          <w:rFonts w:ascii="Times New Roman" w:eastAsia="等线" w:hAnsi="Times New Roman" w:cs="Times New Roman" w:hint="eastAsia"/>
          <w:i/>
          <w:iCs/>
          <w:sz w:val="20"/>
          <w:szCs w:val="20"/>
          <w:lang w:bidi="ar"/>
        </w:rPr>
        <w:t>p</w:t>
      </w:r>
      <w:r>
        <w:rPr>
          <w:rFonts w:ascii="Times New Roman" w:eastAsia="等线" w:hAnsi="Times New Roman" w:cs="Times New Roman" w:hint="eastAsia"/>
          <w:sz w:val="20"/>
          <w:szCs w:val="20"/>
          <w:lang w:bidi="ar"/>
        </w:rPr>
        <w:t xml:space="preserve">&lt;0.05). </w:t>
      </w:r>
      <w:proofErr w:type="spellStart"/>
      <w:r>
        <w:rPr>
          <w:rFonts w:ascii="Times New Roman" w:eastAsia="等线" w:hAnsi="Times New Roman" w:cs="Times New Roman" w:hint="eastAsia"/>
          <w:sz w:val="20"/>
          <w:szCs w:val="20"/>
          <w:lang w:bidi="ar"/>
        </w:rPr>
        <w:t>a</w:t>
      </w:r>
      <w:proofErr w:type="spellEnd"/>
      <w:r>
        <w:rPr>
          <w:rFonts w:ascii="Times New Roman" w:eastAsia="等线" w:hAnsi="Times New Roman" w:cs="Times New Roman" w:hint="eastAsia"/>
          <w:sz w:val="20"/>
          <w:szCs w:val="20"/>
          <w:lang w:bidi="ar"/>
        </w:rPr>
        <w:t xml:space="preserve"> indicates </w:t>
      </w:r>
      <w:r>
        <w:rPr>
          <w:rFonts w:ascii="Times New Roman" w:eastAsia="等线" w:hAnsi="Times New Roman" w:cs="Times New Roman" w:hint="eastAsia"/>
          <w:i/>
          <w:iCs/>
          <w:sz w:val="20"/>
          <w:szCs w:val="20"/>
          <w:lang w:bidi="ar"/>
        </w:rPr>
        <w:t>p</w:t>
      </w:r>
      <w:r>
        <w:rPr>
          <w:rFonts w:ascii="Times New Roman" w:eastAsia="等线" w:hAnsi="Times New Roman" w:cs="Times New Roman" w:hint="eastAsia"/>
          <w:sz w:val="20"/>
          <w:szCs w:val="20"/>
          <w:lang w:bidi="ar"/>
        </w:rPr>
        <w:t xml:space="preserve">&lt;0.05 compared with baseline within the same column. b indicates </w:t>
      </w:r>
      <w:r>
        <w:rPr>
          <w:rFonts w:ascii="Times New Roman" w:eastAsia="等线" w:hAnsi="Times New Roman" w:cs="Times New Roman" w:hint="eastAsia"/>
          <w:i/>
          <w:iCs/>
          <w:sz w:val="20"/>
          <w:szCs w:val="20"/>
          <w:lang w:bidi="ar"/>
        </w:rPr>
        <w:t>p</w:t>
      </w:r>
      <w:r>
        <w:rPr>
          <w:rFonts w:ascii="Times New Roman" w:eastAsia="等线" w:hAnsi="Times New Roman" w:cs="Times New Roman" w:hint="eastAsia"/>
          <w:sz w:val="20"/>
          <w:szCs w:val="20"/>
          <w:lang w:bidi="ar"/>
        </w:rPr>
        <w:t>&lt;0.05 compared with 12 months within the same column. Within the same variable, values with different lowercase letters indicate significant differences (</w:t>
      </w:r>
      <w:r>
        <w:rPr>
          <w:rFonts w:ascii="Times New Roman" w:eastAsia="等线" w:hAnsi="Times New Roman" w:cs="Times New Roman"/>
          <w:i/>
          <w:iCs/>
          <w:sz w:val="20"/>
          <w:szCs w:val="20"/>
          <w:lang w:bidi="ar"/>
        </w:rPr>
        <w:t>p</w:t>
      </w:r>
      <w:r>
        <w:rPr>
          <w:rFonts w:ascii="Times New Roman" w:eastAsia="等线" w:hAnsi="Times New Roman" w:cs="Times New Roman" w:hint="eastAsia"/>
          <w:sz w:val="20"/>
          <w:szCs w:val="20"/>
          <w:lang w:bidi="ar"/>
        </w:rPr>
        <w:t xml:space="preserve">&lt;0.05). A indicates </w:t>
      </w:r>
      <w:r>
        <w:rPr>
          <w:rFonts w:ascii="Times New Roman" w:eastAsia="等线" w:hAnsi="Times New Roman" w:cs="Times New Roman"/>
          <w:i/>
          <w:iCs/>
          <w:sz w:val="20"/>
          <w:szCs w:val="20"/>
          <w:lang w:bidi="ar"/>
        </w:rPr>
        <w:t>p</w:t>
      </w:r>
      <w:r>
        <w:rPr>
          <w:rFonts w:ascii="Times New Roman" w:eastAsia="等线" w:hAnsi="Times New Roman" w:cs="Times New Roman" w:hint="eastAsia"/>
          <w:sz w:val="20"/>
          <w:szCs w:val="20"/>
          <w:lang w:bidi="ar"/>
        </w:rPr>
        <w:t xml:space="preserve">&lt;0.05 compared with the FV group in the same row. B indicates </w:t>
      </w:r>
      <w:r>
        <w:rPr>
          <w:rFonts w:ascii="Times New Roman" w:eastAsia="等线" w:hAnsi="Times New Roman" w:cs="Times New Roman" w:hint="eastAsia"/>
          <w:i/>
          <w:iCs/>
          <w:sz w:val="20"/>
          <w:szCs w:val="20"/>
          <w:lang w:bidi="ar"/>
        </w:rPr>
        <w:t>p</w:t>
      </w:r>
      <w:r>
        <w:rPr>
          <w:rFonts w:ascii="Times New Roman" w:eastAsia="等线" w:hAnsi="Times New Roman" w:cs="Times New Roman" w:hint="eastAsia"/>
          <w:sz w:val="20"/>
          <w:szCs w:val="20"/>
          <w:lang w:bidi="ar"/>
        </w:rPr>
        <w:t>&lt;0.05 compared with the RI</w:t>
      </w:r>
      <w:r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等线" w:hAnsi="Times New Roman" w:cs="Times New Roman" w:hint="eastAsia"/>
          <w:sz w:val="20"/>
          <w:szCs w:val="20"/>
          <w:lang w:bidi="ar"/>
        </w:rPr>
        <w:t xml:space="preserve">group in the same row. C indicates </w:t>
      </w:r>
      <w:r>
        <w:rPr>
          <w:rFonts w:ascii="Times New Roman" w:eastAsia="等线" w:hAnsi="Times New Roman" w:cs="Times New Roman" w:hint="eastAsia"/>
          <w:i/>
          <w:iCs/>
          <w:sz w:val="20"/>
          <w:szCs w:val="20"/>
          <w:lang w:bidi="ar"/>
        </w:rPr>
        <w:t>p</w:t>
      </w:r>
      <w:r>
        <w:rPr>
          <w:rFonts w:ascii="Times New Roman" w:eastAsia="等线" w:hAnsi="Times New Roman" w:cs="Times New Roman" w:hint="eastAsia"/>
          <w:sz w:val="20"/>
          <w:szCs w:val="20"/>
          <w:lang w:bidi="ar"/>
        </w:rPr>
        <w:t>&lt;0.05 compared with the CPP-ACP group in the same row.</w:t>
      </w:r>
    </w:p>
    <w:p w14:paraId="6D98ED3D" w14:textId="77777777" w:rsidR="00565169" w:rsidRDefault="00565169">
      <w:pPr>
        <w:rPr>
          <w:rFonts w:ascii="Times New Roman" w:hAnsi="Times New Roman" w:cs="Times New Roman"/>
          <w:szCs w:val="21"/>
        </w:rPr>
      </w:pPr>
    </w:p>
    <w:p w14:paraId="1ED22E4E" w14:textId="77777777" w:rsidR="00565169" w:rsidRDefault="006F0CA9">
      <w:pPr>
        <w:widowControl/>
        <w:jc w:val="center"/>
      </w:pPr>
      <w:r>
        <w:rPr>
          <w:noProof/>
        </w:rPr>
        <w:drawing>
          <wp:inline distT="0" distB="0" distL="114300" distR="114300" wp14:anchorId="3A2F473E" wp14:editId="42CCF129">
            <wp:extent cx="3596640" cy="4281170"/>
            <wp:effectExtent l="0" t="0" r="10160" b="1143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96640" cy="428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7249B" w14:textId="77777777" w:rsidR="00565169" w:rsidRDefault="006F0CA9">
      <w:pPr>
        <w:widowControl/>
        <w:jc w:val="center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 w:hint="eastAsia"/>
          <w:szCs w:val="21"/>
        </w:rPr>
        <w:t xml:space="preserve">Fig S1. Illustration of the </w:t>
      </w:r>
      <w:r>
        <w:rPr>
          <w:rFonts w:ascii="Times New Roman" w:eastAsia="等线" w:hAnsi="Times New Roman" w:cs="Times New Roman"/>
          <w:sz w:val="20"/>
          <w:szCs w:val="20"/>
          <w:lang w:bidi="ar"/>
        </w:rPr>
        <w:t>fluoride varnish</w:t>
      </w:r>
      <w:r>
        <w:rPr>
          <w:rFonts w:ascii="Times New Roman" w:eastAsia="等线" w:hAnsi="Times New Roman" w:cs="Times New Roman" w:hint="eastAsia"/>
          <w:szCs w:val="21"/>
        </w:rPr>
        <w:t xml:space="preserve"> group. (a) at baseline, (b) after 12 months follow-up, (c) after 24 months follow up. Blue arrows indicate </w:t>
      </w:r>
      <w:r>
        <w:rPr>
          <w:rFonts w:ascii="Times New Roman" w:eastAsia="等线" w:hAnsi="Times New Roman" w:cs="Times New Roman"/>
          <w:sz w:val="20"/>
          <w:szCs w:val="20"/>
          <w:lang w:bidi="ar"/>
        </w:rPr>
        <w:t>white spot lesions</w:t>
      </w:r>
      <w:r>
        <w:rPr>
          <w:rFonts w:ascii="Times New Roman" w:eastAsia="等线" w:hAnsi="Times New Roman" w:cs="Times New Roman" w:hint="eastAsia"/>
          <w:szCs w:val="21"/>
        </w:rPr>
        <w:t xml:space="preserve">. </w:t>
      </w:r>
    </w:p>
    <w:p w14:paraId="4453FF9D" w14:textId="77777777" w:rsidR="00565169" w:rsidRDefault="006F0CA9">
      <w:pPr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 w:hint="eastAsia"/>
          <w:szCs w:val="21"/>
        </w:rPr>
        <w:br w:type="page"/>
      </w:r>
    </w:p>
    <w:p w14:paraId="6581F171" w14:textId="77777777" w:rsidR="00565169" w:rsidRDefault="006F0CA9">
      <w:pPr>
        <w:widowControl/>
        <w:jc w:val="center"/>
      </w:pPr>
      <w:r>
        <w:rPr>
          <w:noProof/>
        </w:rPr>
        <w:lastRenderedPageBreak/>
        <w:drawing>
          <wp:inline distT="0" distB="0" distL="114300" distR="114300" wp14:anchorId="4B4C915A" wp14:editId="53711345">
            <wp:extent cx="3253740" cy="4409440"/>
            <wp:effectExtent l="0" t="0" r="10160" b="1016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53740" cy="440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8683F" w14:textId="77777777" w:rsidR="00565169" w:rsidRDefault="006F0CA9">
      <w:pPr>
        <w:widowControl/>
        <w:jc w:val="center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 w:hint="eastAsia"/>
          <w:szCs w:val="21"/>
        </w:rPr>
        <w:t xml:space="preserve">Fig S2. Illustration of the CPP-ACP group. (a) at baseline, (b) after 12 months follow-up, (c) after 24 months follow up. Blue arrows indicate </w:t>
      </w:r>
      <w:r>
        <w:rPr>
          <w:rFonts w:ascii="Times New Roman" w:eastAsia="等线" w:hAnsi="Times New Roman" w:cs="Times New Roman"/>
          <w:sz w:val="20"/>
          <w:szCs w:val="20"/>
          <w:lang w:bidi="ar"/>
        </w:rPr>
        <w:t>white spot lesions</w:t>
      </w:r>
      <w:r>
        <w:rPr>
          <w:rFonts w:ascii="Times New Roman" w:eastAsia="等线" w:hAnsi="Times New Roman" w:cs="Times New Roman" w:hint="eastAsia"/>
          <w:szCs w:val="21"/>
        </w:rPr>
        <w:t>.</w:t>
      </w:r>
    </w:p>
    <w:p w14:paraId="54641DD0" w14:textId="77777777" w:rsidR="00565169" w:rsidRDefault="006F0CA9">
      <w:pPr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 w:hint="eastAsia"/>
          <w:szCs w:val="21"/>
        </w:rPr>
        <w:br w:type="page"/>
      </w:r>
    </w:p>
    <w:p w14:paraId="1FD8A81B" w14:textId="77777777" w:rsidR="00565169" w:rsidRDefault="006F0CA9">
      <w:pPr>
        <w:widowControl/>
        <w:jc w:val="center"/>
        <w:rPr>
          <w:rFonts w:ascii="Times New Roman" w:eastAsia="等线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114300" distR="114300" wp14:anchorId="33FD1549" wp14:editId="0F26557C">
            <wp:extent cx="3561715" cy="4516120"/>
            <wp:effectExtent l="0" t="0" r="6985" b="508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61715" cy="451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等线" w:hAnsi="Times New Roman" w:cs="Times New Roman" w:hint="eastAsia"/>
          <w:szCs w:val="21"/>
        </w:rPr>
        <w:t xml:space="preserve"> </w:t>
      </w:r>
    </w:p>
    <w:p w14:paraId="55B5CABB" w14:textId="77777777" w:rsidR="00565169" w:rsidRDefault="006F0CA9">
      <w:pPr>
        <w:widowControl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 w:hint="eastAsia"/>
          <w:szCs w:val="21"/>
        </w:rPr>
        <w:t xml:space="preserve">Fig S3. Illustration of the control group. (a) at baseline, (b) after 12 months follow-up, (c) after 24 months follow up. Blue arrows indicate </w:t>
      </w:r>
      <w:r>
        <w:rPr>
          <w:rFonts w:ascii="Times New Roman" w:eastAsia="等线" w:hAnsi="Times New Roman" w:cs="Times New Roman"/>
          <w:sz w:val="20"/>
          <w:szCs w:val="20"/>
          <w:lang w:bidi="ar"/>
        </w:rPr>
        <w:t>white spot lesions</w:t>
      </w:r>
      <w:r>
        <w:rPr>
          <w:rFonts w:ascii="Times New Roman" w:eastAsia="等线" w:hAnsi="Times New Roman" w:cs="Times New Roman" w:hint="eastAsia"/>
          <w:szCs w:val="21"/>
        </w:rPr>
        <w:t>.</w:t>
      </w:r>
    </w:p>
    <w:sectPr w:rsidR="005651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noPunctuationKerning/>
  <w:characterSpacingControl w:val="doNotCompress"/>
  <w:compat>
    <w:balanceSingleByteDoubleByteWidth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KY_MEDREF_DOCUID" w:val="{FDB834FB-B543-465F-A359-1237CC5FABBA}"/>
    <w:docVar w:name="KY_MEDREF_VERSION" w:val="3"/>
  </w:docVars>
  <w:rsids>
    <w:rsidRoot w:val="00EE63CC"/>
    <w:rsid w:val="000123C1"/>
    <w:rsid w:val="00064280"/>
    <w:rsid w:val="000B67F1"/>
    <w:rsid w:val="000C73A3"/>
    <w:rsid w:val="001217FF"/>
    <w:rsid w:val="001417CB"/>
    <w:rsid w:val="001613DB"/>
    <w:rsid w:val="00193007"/>
    <w:rsid w:val="001A017E"/>
    <w:rsid w:val="001C5C3E"/>
    <w:rsid w:val="002314D1"/>
    <w:rsid w:val="00253672"/>
    <w:rsid w:val="002A4AB1"/>
    <w:rsid w:val="003576EF"/>
    <w:rsid w:val="004116A1"/>
    <w:rsid w:val="004908AB"/>
    <w:rsid w:val="00565169"/>
    <w:rsid w:val="005A4CEC"/>
    <w:rsid w:val="00617158"/>
    <w:rsid w:val="006449EB"/>
    <w:rsid w:val="006F0CA9"/>
    <w:rsid w:val="007516A4"/>
    <w:rsid w:val="00754D48"/>
    <w:rsid w:val="007A59E6"/>
    <w:rsid w:val="007C08D3"/>
    <w:rsid w:val="00814489"/>
    <w:rsid w:val="00837005"/>
    <w:rsid w:val="008E33F2"/>
    <w:rsid w:val="009D3982"/>
    <w:rsid w:val="00A017A5"/>
    <w:rsid w:val="00AA5F4C"/>
    <w:rsid w:val="00AE5E71"/>
    <w:rsid w:val="00B92A8D"/>
    <w:rsid w:val="00BF06B4"/>
    <w:rsid w:val="00C248FA"/>
    <w:rsid w:val="00C74919"/>
    <w:rsid w:val="00CA670C"/>
    <w:rsid w:val="00CA7888"/>
    <w:rsid w:val="00DD1B3F"/>
    <w:rsid w:val="00E0442A"/>
    <w:rsid w:val="00E908FB"/>
    <w:rsid w:val="00EA5A2E"/>
    <w:rsid w:val="00EC0D9D"/>
    <w:rsid w:val="00EE63CC"/>
    <w:rsid w:val="00F232E9"/>
    <w:rsid w:val="00F23415"/>
    <w:rsid w:val="00F37ECA"/>
    <w:rsid w:val="00FA77A6"/>
    <w:rsid w:val="064C566C"/>
    <w:rsid w:val="07C941DD"/>
    <w:rsid w:val="09732A1D"/>
    <w:rsid w:val="17E16D51"/>
    <w:rsid w:val="1BAC3867"/>
    <w:rsid w:val="1E243A86"/>
    <w:rsid w:val="24C846F4"/>
    <w:rsid w:val="34434556"/>
    <w:rsid w:val="3B7D3246"/>
    <w:rsid w:val="414313A1"/>
    <w:rsid w:val="482660E2"/>
    <w:rsid w:val="4D3637DE"/>
    <w:rsid w:val="51EB12DE"/>
    <w:rsid w:val="5E502A4C"/>
    <w:rsid w:val="61421163"/>
    <w:rsid w:val="725B1063"/>
    <w:rsid w:val="7A0E465E"/>
    <w:rsid w:val="7DD1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4FC09"/>
  <w15:docId w15:val="{29CCE8E3-1B0C-4FCF-8F4B-9278FBDA7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qFormat/>
    <w:rPr>
      <w:color w:val="954F72"/>
      <w:u w:val="single"/>
    </w:rPr>
  </w:style>
  <w:style w:type="character" w:styleId="a9">
    <w:name w:val="Emphasis"/>
    <w:basedOn w:val="a0"/>
    <w:uiPriority w:val="20"/>
    <w:qFormat/>
    <w:rPr>
      <w:i/>
    </w:r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table" w:customStyle="1" w:styleId="1">
    <w:name w:val="网格型1"/>
    <w:basedOn w:val="a1"/>
    <w:qFormat/>
    <w:rPr>
      <w:rFonts w:ascii="Cambria" w:eastAsia="Times New Roman" w:hAnsi="Cambria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Pangly5@mail.sysu.edu.cn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zhiqingh@mail.sysu.edu.c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洋 周</dc:creator>
  <cp:lastModifiedBy>洋 周</cp:lastModifiedBy>
  <cp:revision>20</cp:revision>
  <dcterms:created xsi:type="dcterms:W3CDTF">2024-11-18T02:48:00Z</dcterms:created>
  <dcterms:modified xsi:type="dcterms:W3CDTF">2026-04-08T09:27:00Z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eyJoZGlkIjoiNDNlOWZmNjFkNDViMTVmMDYzYTU0ZThkODRiZGJjZjciLCJ1c2VySWQiOiI2MjI3NDkxNjQifQ==</vt:lpwstr>
  </property>
  <property fmtid="{D5CDD505-2E9C-101B-9397-08002B2CF9AE}" pid="3" name="KSOProductBuildVer">
    <vt:lpwstr>2052-12.1.0.25225</vt:lpwstr>
  </property>
  <property fmtid="{D5CDD505-2E9C-101B-9397-08002B2CF9AE}" pid="4" name="ICV">
    <vt:lpwstr>80ED53E3C20748EAA4C4B41DB06D4960_13</vt:lpwstr>
  </property>
</Properties>
</file>