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CFD418" w14:textId="77777777" w:rsidR="006F3FB8" w:rsidRDefault="00056A55">
      <w:pPr>
        <w:jc w:val="center"/>
        <w:rPr>
          <w:rFonts w:ascii="Times New Roman" w:hAnsi="Times New Roman" w:cs="Times New Roman"/>
          <w:b/>
          <w:sz w:val="24"/>
          <w:szCs w:val="24"/>
          <w:lang w:val="en-US"/>
        </w:rPr>
      </w:pPr>
      <w:r>
        <w:rPr>
          <w:rFonts w:ascii="Times New Roman" w:hAnsi="Times New Roman" w:cs="Times New Roman"/>
          <w:b/>
          <w:sz w:val="24"/>
          <w:szCs w:val="24"/>
          <w:lang w:val="en-US"/>
        </w:rPr>
        <w:t>Supplementary files</w:t>
      </w:r>
    </w:p>
    <w:p w14:paraId="09087D61" w14:textId="77777777" w:rsidR="006F3FB8" w:rsidRDefault="006F3FB8">
      <w:pPr>
        <w:rPr>
          <w:rFonts w:ascii="Times New Roman" w:eastAsia="Calibri" w:hAnsi="Times New Roman" w:cs="Times New Roman"/>
          <w:b/>
          <w:sz w:val="24"/>
          <w:szCs w:val="24"/>
          <w:lang w:val="en-US"/>
        </w:rPr>
      </w:pPr>
    </w:p>
    <w:p w14:paraId="25BEB1DB" w14:textId="2D56DFC5" w:rsidR="006F3FB8" w:rsidRDefault="00056A55">
      <w:pPr>
        <w:jc w:val="both"/>
        <w:rPr>
          <w:rFonts w:ascii="Times New Roman" w:eastAsia="Calibri" w:hAnsi="Times New Roman" w:cs="Times New Roman"/>
          <w:b/>
          <w:bCs/>
          <w:color w:val="000000"/>
          <w:sz w:val="24"/>
          <w:szCs w:val="24"/>
          <w:lang w:val="en-US"/>
        </w:rPr>
      </w:pPr>
      <w:bookmarkStart w:id="0" w:name="_Hlk207737179"/>
      <w:r>
        <w:rPr>
          <w:rFonts w:ascii="Times New Roman" w:eastAsia="Calibri" w:hAnsi="Times New Roman" w:cs="Times New Roman"/>
          <w:b/>
          <w:bCs/>
          <w:color w:val="000000"/>
          <w:sz w:val="24"/>
          <w:szCs w:val="24"/>
          <w:lang w:val="en-US"/>
        </w:rPr>
        <w:t xml:space="preserve">Frailty as a Risk Factor for Physical Frailty </w:t>
      </w:r>
      <w:r>
        <w:rPr>
          <w:rFonts w:ascii="Times New Roman" w:eastAsia="SimSun" w:hAnsi="Times New Roman" w:cs="Times New Roman" w:hint="eastAsia"/>
          <w:b/>
          <w:bCs/>
          <w:color w:val="000000"/>
          <w:sz w:val="24"/>
          <w:szCs w:val="24"/>
          <w:lang w:val="en-US" w:eastAsia="zh-CN"/>
        </w:rPr>
        <w:t>among</w:t>
      </w:r>
      <w:r>
        <w:rPr>
          <w:rFonts w:ascii="Times New Roman" w:eastAsia="Calibri" w:hAnsi="Times New Roman" w:cs="Times New Roman"/>
          <w:b/>
          <w:bCs/>
          <w:color w:val="000000"/>
          <w:sz w:val="24"/>
          <w:szCs w:val="24"/>
          <w:lang w:val="en-US"/>
        </w:rPr>
        <w:t xml:space="preserve"> Old</w:t>
      </w:r>
      <w:r>
        <w:rPr>
          <w:rFonts w:ascii="Times New Roman" w:eastAsia="Calibri" w:hAnsi="Times New Roman" w:cs="Times New Roman" w:hint="eastAsia"/>
          <w:b/>
          <w:bCs/>
          <w:color w:val="000000"/>
          <w:sz w:val="24"/>
          <w:szCs w:val="24"/>
          <w:lang w:val="en-US" w:eastAsia="zh-CN"/>
        </w:rPr>
        <w:t xml:space="preserve"> </w:t>
      </w:r>
      <w:r>
        <w:rPr>
          <w:rFonts w:ascii="Times New Roman" w:eastAsia="Calibri" w:hAnsi="Times New Roman" w:cs="Times New Roman"/>
          <w:b/>
          <w:bCs/>
          <w:color w:val="000000"/>
          <w:sz w:val="24"/>
          <w:szCs w:val="24"/>
          <w:lang w:val="en-US"/>
        </w:rPr>
        <w:t>Adults</w:t>
      </w:r>
      <w:bookmarkEnd w:id="0"/>
      <w:r>
        <w:rPr>
          <w:rFonts w:ascii="Times New Roman" w:eastAsia="Calibri" w:hAnsi="Times New Roman" w:cs="Times New Roman"/>
          <w:b/>
          <w:bCs/>
          <w:color w:val="000000"/>
          <w:sz w:val="24"/>
          <w:szCs w:val="24"/>
          <w:lang w:val="en-US"/>
        </w:rPr>
        <w:t xml:space="preserve">: </w:t>
      </w:r>
      <w:r w:rsidR="002A1812">
        <w:rPr>
          <w:rFonts w:ascii="Times New Roman" w:eastAsiaTheme="minorEastAsia" w:hAnsi="Times New Roman" w:cs="Times New Roman" w:hint="eastAsia"/>
          <w:b/>
          <w:bCs/>
          <w:color w:val="000000"/>
          <w:sz w:val="24"/>
          <w:szCs w:val="24"/>
          <w:lang w:val="en-US" w:eastAsia="zh-CN"/>
        </w:rPr>
        <w:t>a</w:t>
      </w:r>
      <w:r>
        <w:rPr>
          <w:rFonts w:ascii="Times New Roman" w:eastAsia="Calibri" w:hAnsi="Times New Roman" w:cs="Times New Roman"/>
          <w:b/>
          <w:bCs/>
          <w:color w:val="000000"/>
          <w:sz w:val="24"/>
          <w:szCs w:val="24"/>
          <w:lang w:val="en-US"/>
        </w:rPr>
        <w:t xml:space="preserve"> Meta-Analysis</w:t>
      </w:r>
    </w:p>
    <w:p w14:paraId="1FB9DA34" w14:textId="77777777" w:rsidR="006F3FB8" w:rsidRDefault="006F3FB8">
      <w:pPr>
        <w:jc w:val="both"/>
        <w:rPr>
          <w:rFonts w:ascii="Times New Roman" w:eastAsia="Calibri" w:hAnsi="Times New Roman" w:cs="Times New Roman"/>
          <w:b/>
          <w:bCs/>
          <w:color w:val="000000"/>
          <w:sz w:val="24"/>
          <w:szCs w:val="24"/>
          <w:lang w:val="en-US"/>
        </w:rPr>
      </w:pPr>
    </w:p>
    <w:p w14:paraId="37F4C6D8" w14:textId="55CC8CDD" w:rsidR="006F3FB8" w:rsidRDefault="00056A55">
      <w:pPr>
        <w:spacing w:line="360" w:lineRule="auto"/>
        <w:jc w:val="both"/>
        <w:rPr>
          <w:rFonts w:ascii="Times New Roman" w:hAnsi="Times New Roman" w:cs="Times New Roman"/>
          <w:sz w:val="21"/>
          <w:szCs w:val="21"/>
          <w:vertAlign w:val="superscript"/>
        </w:rPr>
      </w:pPr>
      <w:r>
        <w:rPr>
          <w:rFonts w:ascii="Times New Roman" w:hAnsi="Times New Roman" w:cs="Times New Roman" w:hint="eastAsia"/>
          <w:sz w:val="21"/>
          <w:szCs w:val="21"/>
        </w:rPr>
        <w:t>Qiwen Li</w:t>
      </w:r>
      <w:r>
        <w:rPr>
          <w:rFonts w:ascii="Times New Roman" w:hAnsi="Times New Roman" w:cs="Times New Roman" w:hint="eastAsia"/>
          <w:sz w:val="21"/>
          <w:szCs w:val="21"/>
          <w:vertAlign w:val="superscript"/>
        </w:rPr>
        <w:t>#</w:t>
      </w:r>
      <w:r>
        <w:rPr>
          <w:rFonts w:ascii="Times New Roman" w:hAnsi="Times New Roman" w:cs="Times New Roman" w:hint="eastAsia"/>
          <w:sz w:val="21"/>
          <w:szCs w:val="21"/>
        </w:rPr>
        <w:t>, Tiantian Zhu</w:t>
      </w:r>
      <w:r>
        <w:rPr>
          <w:rFonts w:ascii="Times New Roman" w:hAnsi="Times New Roman" w:cs="Times New Roman" w:hint="eastAsia"/>
          <w:sz w:val="21"/>
          <w:szCs w:val="21"/>
          <w:vertAlign w:val="superscript"/>
        </w:rPr>
        <w:t>#</w:t>
      </w:r>
      <w:r>
        <w:rPr>
          <w:rFonts w:ascii="Times New Roman" w:hAnsi="Times New Roman" w:cs="Times New Roman" w:hint="eastAsia"/>
          <w:sz w:val="21"/>
          <w:szCs w:val="21"/>
        </w:rPr>
        <w:t xml:space="preserve">, Han Jiang, </w:t>
      </w:r>
      <w:r w:rsidR="005A6C4C">
        <w:rPr>
          <w:rFonts w:ascii="Times New Roman" w:eastAsiaTheme="minorEastAsia" w:hAnsi="Times New Roman" w:cs="Times New Roman" w:hint="eastAsia"/>
          <w:sz w:val="21"/>
          <w:szCs w:val="21"/>
          <w:lang w:eastAsia="zh-CN"/>
        </w:rPr>
        <w:t xml:space="preserve">Chang Liu, </w:t>
      </w:r>
      <w:r>
        <w:rPr>
          <w:rFonts w:ascii="Times New Roman" w:hAnsi="Times New Roman" w:cs="Times New Roman" w:hint="eastAsia"/>
          <w:sz w:val="21"/>
          <w:szCs w:val="21"/>
        </w:rPr>
        <w:t>Haiying Guo</w:t>
      </w:r>
      <w:r>
        <w:rPr>
          <w:rFonts w:ascii="Times New Roman" w:hAnsi="Times New Roman" w:cs="Times New Roman" w:hint="eastAsia"/>
          <w:sz w:val="21"/>
          <w:szCs w:val="21"/>
          <w:vertAlign w:val="superscript"/>
        </w:rPr>
        <w:t>*</w:t>
      </w:r>
      <w:r>
        <w:rPr>
          <w:rFonts w:ascii="Times New Roman" w:hAnsi="Times New Roman" w:cs="Times New Roman" w:hint="eastAsia"/>
          <w:sz w:val="21"/>
          <w:szCs w:val="21"/>
        </w:rPr>
        <w:t>, Minquan Du</w:t>
      </w:r>
      <w:r>
        <w:rPr>
          <w:rFonts w:ascii="Times New Roman" w:hAnsi="Times New Roman" w:cs="Times New Roman" w:hint="eastAsia"/>
          <w:sz w:val="21"/>
          <w:szCs w:val="21"/>
          <w:vertAlign w:val="superscript"/>
        </w:rPr>
        <w:t>*</w:t>
      </w:r>
    </w:p>
    <w:p w14:paraId="447D3106" w14:textId="77777777" w:rsidR="006F3FB8" w:rsidRDefault="00056A55">
      <w:pPr>
        <w:spacing w:line="360" w:lineRule="auto"/>
        <w:jc w:val="both"/>
        <w:rPr>
          <w:rFonts w:ascii="Times New Roman" w:eastAsiaTheme="minorEastAsia" w:hAnsi="Times New Roman" w:cs="Times New Roman"/>
          <w:sz w:val="21"/>
          <w:szCs w:val="21"/>
          <w:lang w:val="en-US" w:eastAsia="zh-CN"/>
        </w:rPr>
      </w:pPr>
      <w:r>
        <w:rPr>
          <w:rFonts w:ascii="Times New Roman" w:hAnsi="Times New Roman" w:cs="Times New Roman" w:hint="eastAsia"/>
          <w:sz w:val="21"/>
          <w:szCs w:val="21"/>
          <w:lang w:val="en-US" w:eastAsia="zh-CN"/>
        </w:rPr>
        <w:t>State Key</w:t>
      </w:r>
      <w:r>
        <w:rPr>
          <w:rFonts w:ascii="Times New Roman" w:hAnsi="Times New Roman" w:cs="Times New Roman" w:hint="eastAsia"/>
          <w:sz w:val="21"/>
          <w:szCs w:val="21"/>
          <w:lang w:val="en-US" w:eastAsia="zh-CN"/>
        </w:rPr>
        <w:t xml:space="preserve"> Laboratory of Oral &amp; Maxillofacial Reconstruction and Regeneration, Key Laboratory of Oral Biomedicine Ministry of Education, Hubei Key Laboratory of Stomatology, School &amp; Hospital of Stomatology, Wuhan University, Wuhan 430079, China</w:t>
      </w:r>
    </w:p>
    <w:p w14:paraId="11CE83E1" w14:textId="77777777" w:rsidR="006F3FB8" w:rsidRDefault="00056A55">
      <w:pPr>
        <w:spacing w:line="360" w:lineRule="auto"/>
        <w:jc w:val="both"/>
        <w:rPr>
          <w:rFonts w:ascii="Times New Roman" w:hAnsi="Times New Roman" w:cs="Times New Roman"/>
          <w:sz w:val="21"/>
          <w:szCs w:val="21"/>
        </w:rPr>
      </w:pPr>
      <w:r>
        <w:rPr>
          <w:rFonts w:ascii="Times New Roman" w:hAnsi="Times New Roman" w:cs="Times New Roman" w:hint="eastAsia"/>
          <w:sz w:val="21"/>
          <w:szCs w:val="21"/>
          <w:vertAlign w:val="superscript"/>
        </w:rPr>
        <w:t xml:space="preserve"># </w:t>
      </w:r>
      <w:r>
        <w:rPr>
          <w:rFonts w:ascii="Times New Roman" w:hAnsi="Times New Roman" w:cs="Times New Roman" w:hint="eastAsia"/>
          <w:sz w:val="21"/>
          <w:szCs w:val="21"/>
        </w:rPr>
        <w:t>These authors cont</w:t>
      </w:r>
      <w:r>
        <w:rPr>
          <w:rFonts w:ascii="Times New Roman" w:hAnsi="Times New Roman" w:cs="Times New Roman" w:hint="eastAsia"/>
          <w:sz w:val="21"/>
          <w:szCs w:val="21"/>
        </w:rPr>
        <w:t>ributed equally to this work.</w:t>
      </w:r>
    </w:p>
    <w:p w14:paraId="3AA61A44" w14:textId="77777777" w:rsidR="006F3FB8" w:rsidRDefault="00056A55">
      <w:pPr>
        <w:spacing w:line="360" w:lineRule="auto"/>
        <w:jc w:val="both"/>
        <w:rPr>
          <w:rFonts w:ascii="Times New Roman" w:hAnsi="Times New Roman" w:cs="Times New Roman"/>
          <w:sz w:val="21"/>
          <w:szCs w:val="21"/>
        </w:rPr>
      </w:pPr>
      <w:r>
        <w:rPr>
          <w:rFonts w:ascii="Times New Roman" w:hAnsi="Times New Roman" w:cs="Times New Roman" w:hint="eastAsia"/>
          <w:sz w:val="21"/>
          <w:szCs w:val="21"/>
          <w:vertAlign w:val="superscript"/>
        </w:rPr>
        <w:t>*</w:t>
      </w:r>
      <w:r>
        <w:rPr>
          <w:rFonts w:ascii="Times New Roman" w:hAnsi="Times New Roman" w:cs="Times New Roman" w:hint="eastAsia"/>
          <w:sz w:val="21"/>
          <w:szCs w:val="21"/>
        </w:rPr>
        <w:t xml:space="preserve">Corresponding author. </w:t>
      </w:r>
      <w:r>
        <w:rPr>
          <w:rFonts w:ascii="Times New Roman" w:hAnsi="Times New Roman" w:cs="Times New Roman" w:hint="eastAsia"/>
          <w:sz w:val="21"/>
          <w:szCs w:val="21"/>
          <w:lang w:val="en-US" w:eastAsia="zh-CN"/>
        </w:rPr>
        <w:t>State Key Laboratory of Oral &amp; Maxillofacial Reconstruction and Regeneration, Key Laboratory of Oral Biomedicine Ministry of Education, Hubei Key Laboratory of Stomatology, School &amp; Hospital of Stomatolo</w:t>
      </w:r>
      <w:r>
        <w:rPr>
          <w:rFonts w:ascii="Times New Roman" w:hAnsi="Times New Roman" w:cs="Times New Roman" w:hint="eastAsia"/>
          <w:sz w:val="21"/>
          <w:szCs w:val="21"/>
          <w:lang w:val="en-US" w:eastAsia="zh-CN"/>
        </w:rPr>
        <w:t xml:space="preserve">gy, Wuhan University, Wuhan 430079, China. E-mail: </w:t>
      </w:r>
      <w:r>
        <w:rPr>
          <w:rFonts w:ascii="Times New Roman" w:hAnsi="Times New Roman" w:cs="Times New Roman" w:hint="eastAsia"/>
          <w:sz w:val="21"/>
          <w:szCs w:val="21"/>
        </w:rPr>
        <w:t>haiyingguo@whu.edu.cn; duminquan@whu.edu.cn.</w:t>
      </w:r>
    </w:p>
    <w:p w14:paraId="114A8024" w14:textId="77777777" w:rsidR="006F3FB8" w:rsidRDefault="006F3FB8"/>
    <w:p w14:paraId="7222ABF5" w14:textId="77777777" w:rsidR="006F3FB8" w:rsidRDefault="006F3FB8"/>
    <w:p w14:paraId="372BCFC3" w14:textId="77777777" w:rsidR="006F3FB8" w:rsidRDefault="006F3FB8"/>
    <w:p w14:paraId="26CE4C20" w14:textId="77777777" w:rsidR="006F3FB8" w:rsidRDefault="006F3FB8"/>
    <w:p w14:paraId="534B2AC3" w14:textId="77777777" w:rsidR="006F3FB8" w:rsidRDefault="006F3FB8"/>
    <w:p w14:paraId="05B44B18" w14:textId="77777777" w:rsidR="006F3FB8" w:rsidRDefault="006F3FB8"/>
    <w:p w14:paraId="70B1796F" w14:textId="77777777" w:rsidR="006F3FB8" w:rsidRDefault="006F3FB8"/>
    <w:p w14:paraId="638C8D7C" w14:textId="77777777" w:rsidR="006F3FB8" w:rsidRDefault="006F3FB8"/>
    <w:p w14:paraId="221CB91F" w14:textId="77777777" w:rsidR="006F3FB8" w:rsidRDefault="006F3FB8"/>
    <w:p w14:paraId="42F6A364" w14:textId="77777777" w:rsidR="006F3FB8" w:rsidRDefault="006F3FB8"/>
    <w:p w14:paraId="0AE717F6" w14:textId="77777777" w:rsidR="006F3FB8" w:rsidRDefault="006F3FB8"/>
    <w:p w14:paraId="5E8EE9AB" w14:textId="77777777" w:rsidR="006F3FB8" w:rsidRDefault="006F3FB8">
      <w:pPr>
        <w:rPr>
          <w:rFonts w:cs="Times New Roman"/>
          <w:b/>
          <w:szCs w:val="24"/>
          <w:lang w:val="en-US"/>
        </w:rPr>
        <w:sectPr w:rsidR="006F3FB8">
          <w:footerReference w:type="default" r:id="rId7"/>
          <w:type w:val="continuous"/>
          <w:pgSz w:w="11906" w:h="16838"/>
          <w:pgMar w:top="1440" w:right="1800" w:bottom="1440" w:left="1800" w:header="851" w:footer="992" w:gutter="0"/>
          <w:cols w:space="425"/>
          <w:docGrid w:type="lines" w:linePitch="312"/>
        </w:sectPr>
      </w:pPr>
    </w:p>
    <w:p w14:paraId="2BA732E5" w14:textId="77777777" w:rsidR="006F3FB8" w:rsidRDefault="00056A55">
      <w:pPr>
        <w:pStyle w:val="Heading1"/>
        <w:spacing w:after="240"/>
        <w:rPr>
          <w:rFonts w:cs="Times New Roman"/>
          <w:sz w:val="15"/>
          <w:szCs w:val="15"/>
          <w:lang w:val="en-US"/>
        </w:rPr>
      </w:pPr>
      <w:bookmarkStart w:id="1" w:name="_Hlk199152075"/>
      <w:bookmarkStart w:id="2" w:name="_Toc23329"/>
      <w:bookmarkEnd w:id="1"/>
      <w:r>
        <w:rPr>
          <w:rFonts w:cs="Times New Roman"/>
          <w:b/>
          <w:sz w:val="15"/>
          <w:szCs w:val="15"/>
          <w:lang w:val="en-US"/>
        </w:rPr>
        <w:lastRenderedPageBreak/>
        <w:t xml:space="preserve">Supplementary </w:t>
      </w:r>
      <w:r>
        <w:rPr>
          <w:rFonts w:cs="Times New Roman" w:hint="eastAsia"/>
          <w:b/>
          <w:sz w:val="15"/>
          <w:szCs w:val="15"/>
          <w:lang w:val="en-US" w:eastAsia="zh-CN"/>
        </w:rPr>
        <w:t>table</w:t>
      </w:r>
      <w:r>
        <w:rPr>
          <w:rFonts w:cs="Times New Roman"/>
          <w:b/>
          <w:sz w:val="15"/>
          <w:szCs w:val="15"/>
          <w:lang w:val="en-US"/>
        </w:rPr>
        <w:t xml:space="preserve"> </w:t>
      </w:r>
      <w:r>
        <w:rPr>
          <w:rFonts w:cs="Times New Roman" w:hint="eastAsia"/>
          <w:b/>
          <w:sz w:val="15"/>
          <w:szCs w:val="15"/>
          <w:lang w:val="en-US" w:eastAsia="zh-CN"/>
        </w:rPr>
        <w:t>S</w:t>
      </w:r>
      <w:r>
        <w:rPr>
          <w:rFonts w:cs="Times New Roman"/>
          <w:b/>
          <w:sz w:val="15"/>
          <w:szCs w:val="15"/>
          <w:lang w:val="en-US"/>
        </w:rPr>
        <w:t>1.</w:t>
      </w:r>
      <w:r>
        <w:rPr>
          <w:rFonts w:cs="Times New Roman"/>
          <w:sz w:val="15"/>
          <w:szCs w:val="15"/>
          <w:lang w:val="en-US"/>
        </w:rPr>
        <w:t xml:space="preserve"> Databases consulted and search strategies</w:t>
      </w:r>
      <w:bookmarkEnd w:id="2"/>
    </w:p>
    <w:tbl>
      <w:tblPr>
        <w:tblStyle w:val="TableGrid"/>
        <w:tblW w:w="159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32"/>
        <w:gridCol w:w="12951"/>
      </w:tblGrid>
      <w:tr w:rsidR="006F3FB8" w:rsidRPr="00B83999" w14:paraId="3AAE5C57" w14:textId="77777777" w:rsidTr="0050214B">
        <w:trPr>
          <w:trHeight w:val="500"/>
        </w:trPr>
        <w:tc>
          <w:tcPr>
            <w:tcW w:w="3032" w:type="dxa"/>
            <w:tcBorders>
              <w:top w:val="single" w:sz="4" w:space="0" w:color="auto"/>
              <w:bottom w:val="single" w:sz="4" w:space="0" w:color="auto"/>
            </w:tcBorders>
            <w:vAlign w:val="center"/>
          </w:tcPr>
          <w:p w14:paraId="485832A3" w14:textId="77777777" w:rsidR="006F3FB8" w:rsidRPr="00B83999" w:rsidRDefault="00056A55" w:rsidP="0050214B">
            <w:pPr>
              <w:spacing w:after="0" w:line="360" w:lineRule="auto"/>
              <w:jc w:val="center"/>
              <w:rPr>
                <w:rFonts w:ascii="Times New Roman" w:hAnsi="Times New Roman" w:cs="Times New Roman"/>
                <w:b/>
                <w:sz w:val="15"/>
                <w:szCs w:val="15"/>
                <w:lang w:val="en-US"/>
              </w:rPr>
            </w:pPr>
            <w:r w:rsidRPr="00B83999">
              <w:rPr>
                <w:rFonts w:ascii="Times New Roman" w:hAnsi="Times New Roman" w:cs="Times New Roman"/>
                <w:b/>
                <w:sz w:val="15"/>
                <w:szCs w:val="15"/>
                <w:lang w:val="en-US"/>
              </w:rPr>
              <w:t>Database</w:t>
            </w:r>
          </w:p>
        </w:tc>
        <w:tc>
          <w:tcPr>
            <w:tcW w:w="12951" w:type="dxa"/>
            <w:tcBorders>
              <w:top w:val="single" w:sz="4" w:space="0" w:color="auto"/>
              <w:bottom w:val="single" w:sz="4" w:space="0" w:color="auto"/>
            </w:tcBorders>
            <w:vAlign w:val="center"/>
          </w:tcPr>
          <w:p w14:paraId="7A9B80EF" w14:textId="77777777" w:rsidR="006F3FB8" w:rsidRPr="00B83999" w:rsidRDefault="00056A55" w:rsidP="0050214B">
            <w:pPr>
              <w:spacing w:after="0" w:line="360" w:lineRule="auto"/>
              <w:jc w:val="center"/>
              <w:rPr>
                <w:rFonts w:ascii="Times New Roman" w:hAnsi="Times New Roman" w:cs="Times New Roman"/>
                <w:b/>
                <w:sz w:val="15"/>
                <w:szCs w:val="15"/>
                <w:lang w:val="en-US"/>
              </w:rPr>
            </w:pPr>
            <w:r w:rsidRPr="00B83999">
              <w:rPr>
                <w:rFonts w:ascii="Times New Roman" w:hAnsi="Times New Roman" w:cs="Times New Roman"/>
                <w:b/>
                <w:sz w:val="15"/>
                <w:szCs w:val="15"/>
                <w:lang w:val="en-US"/>
              </w:rPr>
              <w:t>Search strategy</w:t>
            </w:r>
          </w:p>
        </w:tc>
      </w:tr>
      <w:tr w:rsidR="006F3FB8" w:rsidRPr="00B83999" w14:paraId="54267BAD" w14:textId="77777777" w:rsidTr="0050214B">
        <w:trPr>
          <w:trHeight w:val="1725"/>
        </w:trPr>
        <w:tc>
          <w:tcPr>
            <w:tcW w:w="3032" w:type="dxa"/>
            <w:tcBorders>
              <w:top w:val="single" w:sz="4" w:space="0" w:color="auto"/>
            </w:tcBorders>
            <w:vAlign w:val="center"/>
          </w:tcPr>
          <w:p w14:paraId="4E1957D6" w14:textId="77777777" w:rsidR="006F3FB8" w:rsidRPr="00B83999" w:rsidRDefault="00056A55" w:rsidP="0050214B">
            <w:pPr>
              <w:spacing w:after="0" w:line="400" w:lineRule="exact"/>
              <w:jc w:val="center"/>
              <w:rPr>
                <w:rFonts w:ascii="Times New Roman" w:hAnsi="Times New Roman" w:cs="Times New Roman"/>
                <w:b/>
                <w:sz w:val="15"/>
                <w:szCs w:val="15"/>
                <w:lang w:val="en-US"/>
              </w:rPr>
            </w:pPr>
            <w:r w:rsidRPr="00B83999">
              <w:rPr>
                <w:rFonts w:ascii="Times New Roman" w:hAnsi="Times New Roman" w:cs="Times New Roman"/>
                <w:b/>
                <w:sz w:val="15"/>
                <w:szCs w:val="15"/>
                <w:lang w:val="en-US"/>
              </w:rPr>
              <w:t>PubMed</w:t>
            </w:r>
          </w:p>
        </w:tc>
        <w:tc>
          <w:tcPr>
            <w:tcW w:w="12951" w:type="dxa"/>
            <w:tcBorders>
              <w:top w:val="single" w:sz="4" w:space="0" w:color="auto"/>
            </w:tcBorders>
            <w:vAlign w:val="center"/>
          </w:tcPr>
          <w:p w14:paraId="3D4B8B9A" w14:textId="78984A64" w:rsidR="006F3FB8" w:rsidRPr="00B83999" w:rsidRDefault="00056A55" w:rsidP="0050214B">
            <w:pPr>
              <w:spacing w:after="0" w:line="400" w:lineRule="exact"/>
              <w:jc w:val="center"/>
              <w:rPr>
                <w:rFonts w:ascii="Times New Roman" w:eastAsia="SimSun" w:hAnsi="Times New Roman" w:cs="Times New Roman"/>
                <w:sz w:val="15"/>
                <w:szCs w:val="15"/>
                <w:lang w:val="en-US" w:eastAsia="zh-CN"/>
              </w:rPr>
            </w:pPr>
            <w:r w:rsidRPr="00B83999">
              <w:rPr>
                <w:rFonts w:ascii="Times New Roman" w:eastAsia="SimSun" w:hAnsi="Times New Roman" w:cs="Times New Roman" w:hint="eastAsia"/>
                <w:sz w:val="15"/>
                <w:szCs w:val="15"/>
                <w:lang w:val="en-US" w:eastAsia="zh-CN"/>
              </w:rPr>
              <w:t>A= oral[Title/Abstract]</w:t>
            </w:r>
          </w:p>
          <w:p w14:paraId="16376B24" w14:textId="056AD1F2" w:rsidR="006F3FB8" w:rsidRPr="00B83999" w:rsidRDefault="00056A55" w:rsidP="0050214B">
            <w:pPr>
              <w:spacing w:after="0" w:line="400" w:lineRule="exact"/>
              <w:jc w:val="center"/>
              <w:rPr>
                <w:rFonts w:ascii="Times New Roman" w:eastAsia="SimSun" w:hAnsi="Times New Roman" w:cs="Times New Roman"/>
                <w:sz w:val="15"/>
                <w:szCs w:val="15"/>
                <w:lang w:val="en-US" w:eastAsia="zh-CN"/>
              </w:rPr>
            </w:pPr>
            <w:r w:rsidRPr="00B83999">
              <w:rPr>
                <w:rFonts w:ascii="Times New Roman" w:eastAsia="SimSun" w:hAnsi="Times New Roman" w:cs="Times New Roman" w:hint="eastAsia"/>
                <w:sz w:val="15"/>
                <w:szCs w:val="15"/>
                <w:lang w:val="en-US" w:eastAsia="zh-CN"/>
              </w:rPr>
              <w:t>B=(frailty[Title/Abstract]) OR (weakness[Title/Abstract])) OR (frail[Title/Abstract])</w:t>
            </w:r>
          </w:p>
          <w:p w14:paraId="6715EF89" w14:textId="77777777" w:rsidR="006F3FB8" w:rsidRPr="00B83999" w:rsidRDefault="00056A55" w:rsidP="0050214B">
            <w:pPr>
              <w:spacing w:after="0" w:line="400" w:lineRule="exact"/>
              <w:jc w:val="center"/>
              <w:rPr>
                <w:rFonts w:ascii="Times New Roman" w:eastAsia="SimSun" w:hAnsi="Times New Roman" w:cs="Times New Roman"/>
                <w:sz w:val="15"/>
                <w:szCs w:val="15"/>
                <w:lang w:val="en-US" w:eastAsia="zh-CN"/>
              </w:rPr>
            </w:pPr>
            <w:r w:rsidRPr="00B83999">
              <w:rPr>
                <w:rFonts w:ascii="Times New Roman" w:eastAsia="SimSun" w:hAnsi="Times New Roman" w:cs="Times New Roman" w:hint="eastAsia"/>
                <w:sz w:val="15"/>
                <w:szCs w:val="15"/>
                <w:lang w:val="en-US" w:eastAsia="zh-CN"/>
              </w:rPr>
              <w:t>C=(elder[Title/Abstract]) OR (elderly[Title/Abstract]) OR (aged[Title/Abstract]) OR (older[Title/Abstract])) OR (old[Title/Abstract])</w:t>
            </w:r>
          </w:p>
          <w:p w14:paraId="4F934218" w14:textId="77777777" w:rsidR="006F3FB8" w:rsidRPr="00B83999" w:rsidRDefault="00056A55" w:rsidP="0050214B">
            <w:pPr>
              <w:spacing w:after="0" w:line="400" w:lineRule="exact"/>
              <w:jc w:val="center"/>
              <w:rPr>
                <w:rFonts w:ascii="Times New Roman" w:eastAsia="SimSun" w:hAnsi="Times New Roman" w:cs="Times New Roman"/>
                <w:sz w:val="15"/>
                <w:szCs w:val="15"/>
                <w:lang w:val="en-US" w:eastAsia="zh-CN"/>
              </w:rPr>
            </w:pPr>
            <w:r w:rsidRPr="00B83999">
              <w:rPr>
                <w:rFonts w:ascii="Times New Roman" w:eastAsia="SimSun" w:hAnsi="Times New Roman" w:cs="Times New Roman" w:hint="eastAsia"/>
                <w:sz w:val="15"/>
                <w:szCs w:val="15"/>
                <w:lang w:val="en-US" w:eastAsia="zh-CN"/>
              </w:rPr>
              <w:t xml:space="preserve">D= </w:t>
            </w:r>
            <w:r w:rsidRPr="00B83999">
              <w:rPr>
                <w:rFonts w:ascii="Times New Roman" w:eastAsia="SimSun" w:hAnsi="Times New Roman" w:cs="Times New Roman" w:hint="eastAsia"/>
                <w:sz w:val="15"/>
                <w:szCs w:val="15"/>
                <w:lang w:val="en-US" w:eastAsia="zh-CN"/>
              </w:rPr>
              <w:t>(people[Title/Abstract]) OR (adults[Title/Abstract]) OR (individuals[Title/Abstract])</w:t>
            </w:r>
          </w:p>
          <w:p w14:paraId="5F5B7F10" w14:textId="77777777" w:rsidR="006F3FB8" w:rsidRPr="00B83999" w:rsidRDefault="00056A55" w:rsidP="0050214B">
            <w:pPr>
              <w:spacing w:after="0" w:line="400" w:lineRule="exact"/>
              <w:jc w:val="center"/>
              <w:rPr>
                <w:rFonts w:ascii="Times New Roman" w:eastAsia="SimSun" w:hAnsi="Times New Roman" w:cs="Times New Roman"/>
                <w:sz w:val="15"/>
                <w:szCs w:val="15"/>
                <w:lang w:val="en-US" w:eastAsia="zh-CN"/>
              </w:rPr>
            </w:pPr>
            <w:r w:rsidRPr="00B83999">
              <w:rPr>
                <w:rFonts w:ascii="Times New Roman" w:eastAsia="SimSun" w:hAnsi="Times New Roman" w:cs="Times New Roman" w:hint="eastAsia"/>
                <w:sz w:val="15"/>
                <w:szCs w:val="15"/>
                <w:lang w:val="en-US" w:eastAsia="zh-CN"/>
              </w:rPr>
              <w:t>Search formulas : (A AND B) AND (C AND D)</w:t>
            </w:r>
          </w:p>
        </w:tc>
      </w:tr>
      <w:tr w:rsidR="006F3FB8" w:rsidRPr="00B83999" w14:paraId="21140AD4" w14:textId="77777777" w:rsidTr="0050214B">
        <w:trPr>
          <w:trHeight w:val="1727"/>
        </w:trPr>
        <w:tc>
          <w:tcPr>
            <w:tcW w:w="3032" w:type="dxa"/>
            <w:vAlign w:val="center"/>
          </w:tcPr>
          <w:p w14:paraId="63638725" w14:textId="77777777" w:rsidR="006F3FB8" w:rsidRPr="00B83999" w:rsidRDefault="00056A55" w:rsidP="0050214B">
            <w:pPr>
              <w:spacing w:after="0" w:line="400" w:lineRule="exact"/>
              <w:jc w:val="center"/>
              <w:rPr>
                <w:rFonts w:ascii="Times New Roman" w:hAnsi="Times New Roman" w:cs="Times New Roman"/>
                <w:b/>
                <w:sz w:val="15"/>
                <w:szCs w:val="15"/>
                <w:lang w:val="en-US"/>
              </w:rPr>
            </w:pPr>
            <w:r w:rsidRPr="00B83999">
              <w:rPr>
                <w:rFonts w:ascii="Times New Roman" w:hAnsi="Times New Roman" w:cs="Times New Roman"/>
                <w:b/>
                <w:sz w:val="15"/>
                <w:szCs w:val="15"/>
                <w:lang w:val="en-US"/>
              </w:rPr>
              <w:t>Web of Science</w:t>
            </w:r>
          </w:p>
        </w:tc>
        <w:tc>
          <w:tcPr>
            <w:tcW w:w="12951" w:type="dxa"/>
            <w:vAlign w:val="center"/>
          </w:tcPr>
          <w:p w14:paraId="7C447479" w14:textId="6E04EEE1" w:rsidR="006F3FB8" w:rsidRPr="00B83999" w:rsidRDefault="00056A55" w:rsidP="0050214B">
            <w:pPr>
              <w:spacing w:after="0" w:line="400" w:lineRule="exact"/>
              <w:jc w:val="center"/>
              <w:rPr>
                <w:rFonts w:ascii="Times New Roman" w:eastAsia="SimSun" w:hAnsi="Times New Roman" w:cs="Times New Roman"/>
                <w:sz w:val="15"/>
                <w:szCs w:val="15"/>
                <w:lang w:val="en-US" w:eastAsia="zh-CN"/>
              </w:rPr>
            </w:pPr>
            <w:r w:rsidRPr="00B83999">
              <w:rPr>
                <w:rFonts w:ascii="Times New Roman" w:eastAsia="SimSun" w:hAnsi="Times New Roman" w:cs="Times New Roman" w:hint="eastAsia"/>
                <w:sz w:val="15"/>
                <w:szCs w:val="15"/>
                <w:lang w:val="en-US" w:eastAsia="zh-CN"/>
              </w:rPr>
              <w:t xml:space="preserve">A= </w:t>
            </w:r>
            <w:r w:rsidRPr="00B83999">
              <w:rPr>
                <w:rFonts w:ascii="Times New Roman" w:eastAsia="SimSun" w:hAnsi="Times New Roman" w:cs="Times New Roman"/>
                <w:sz w:val="15"/>
                <w:szCs w:val="15"/>
                <w:lang w:val="en-US" w:eastAsia="zh-CN"/>
              </w:rPr>
              <w:t>“</w:t>
            </w:r>
            <w:r w:rsidRPr="00B83999">
              <w:rPr>
                <w:rFonts w:ascii="Times New Roman" w:eastAsia="SimSun" w:hAnsi="Times New Roman" w:cs="Times New Roman" w:hint="eastAsia"/>
                <w:sz w:val="15"/>
                <w:szCs w:val="15"/>
                <w:lang w:val="en-US" w:eastAsia="zh-CN"/>
              </w:rPr>
              <w:t>oral</w:t>
            </w:r>
            <w:r w:rsidRPr="00B83999">
              <w:rPr>
                <w:rFonts w:ascii="Times New Roman" w:eastAsia="SimSun" w:hAnsi="Times New Roman" w:cs="Times New Roman"/>
                <w:sz w:val="15"/>
                <w:szCs w:val="15"/>
                <w:lang w:val="en-US" w:eastAsia="zh-CN"/>
              </w:rPr>
              <w:t>”</w:t>
            </w:r>
            <w:r w:rsidRPr="00B83999">
              <w:rPr>
                <w:rFonts w:ascii="Times New Roman" w:eastAsia="SimSun" w:hAnsi="Times New Roman" w:cs="Times New Roman" w:hint="eastAsia"/>
                <w:sz w:val="15"/>
                <w:szCs w:val="15"/>
                <w:lang w:val="en-US" w:eastAsia="zh-CN"/>
              </w:rPr>
              <w:t>[Abstract]</w:t>
            </w:r>
          </w:p>
          <w:p w14:paraId="69354495" w14:textId="4E4D0FE5" w:rsidR="006F3FB8" w:rsidRPr="00B83999" w:rsidRDefault="00056A55" w:rsidP="0050214B">
            <w:pPr>
              <w:spacing w:after="0" w:line="400" w:lineRule="exact"/>
              <w:jc w:val="center"/>
              <w:rPr>
                <w:rFonts w:ascii="Times New Roman" w:eastAsia="SimSun" w:hAnsi="Times New Roman" w:cs="Times New Roman"/>
                <w:sz w:val="15"/>
                <w:szCs w:val="15"/>
                <w:lang w:val="en-US" w:eastAsia="zh-CN"/>
              </w:rPr>
            </w:pPr>
            <w:r w:rsidRPr="00B83999">
              <w:rPr>
                <w:rFonts w:ascii="Times New Roman" w:eastAsia="SimSun" w:hAnsi="Times New Roman" w:cs="Times New Roman" w:hint="eastAsia"/>
                <w:sz w:val="15"/>
                <w:szCs w:val="15"/>
                <w:lang w:val="en-US" w:eastAsia="zh-CN"/>
              </w:rPr>
              <w:t>B= (</w:t>
            </w:r>
            <w:r w:rsidRPr="00B83999">
              <w:rPr>
                <w:rFonts w:ascii="Times New Roman" w:eastAsia="SimSun" w:hAnsi="Times New Roman" w:cs="Times New Roman"/>
                <w:sz w:val="15"/>
                <w:szCs w:val="15"/>
                <w:lang w:val="en-US" w:eastAsia="zh-CN"/>
              </w:rPr>
              <w:t>“</w:t>
            </w:r>
            <w:r w:rsidRPr="00B83999">
              <w:rPr>
                <w:rFonts w:ascii="Times New Roman" w:eastAsia="SimSun" w:hAnsi="Times New Roman" w:cs="Times New Roman" w:hint="eastAsia"/>
                <w:sz w:val="15"/>
                <w:szCs w:val="15"/>
                <w:lang w:val="en-US" w:eastAsia="zh-CN"/>
              </w:rPr>
              <w:t>frailty</w:t>
            </w:r>
            <w:r w:rsidRPr="00B83999">
              <w:rPr>
                <w:rFonts w:ascii="Times New Roman" w:eastAsia="SimSun" w:hAnsi="Times New Roman" w:cs="Times New Roman"/>
                <w:sz w:val="15"/>
                <w:szCs w:val="15"/>
                <w:lang w:val="en-US" w:eastAsia="zh-CN"/>
              </w:rPr>
              <w:t>”</w:t>
            </w:r>
            <w:r w:rsidRPr="00B83999">
              <w:rPr>
                <w:rFonts w:ascii="Times New Roman" w:eastAsia="SimSun" w:hAnsi="Times New Roman" w:cs="Times New Roman" w:hint="eastAsia"/>
                <w:sz w:val="15"/>
                <w:szCs w:val="15"/>
                <w:lang w:val="en-US" w:eastAsia="zh-CN"/>
              </w:rPr>
              <w:t>[Abstract]) OR (</w:t>
            </w:r>
            <w:r w:rsidRPr="00B83999">
              <w:rPr>
                <w:rFonts w:ascii="Times New Roman" w:eastAsia="SimSun" w:hAnsi="Times New Roman" w:cs="Times New Roman"/>
                <w:sz w:val="15"/>
                <w:szCs w:val="15"/>
                <w:lang w:val="en-US" w:eastAsia="zh-CN"/>
              </w:rPr>
              <w:t>“</w:t>
            </w:r>
            <w:r w:rsidRPr="00B83999">
              <w:rPr>
                <w:rFonts w:ascii="Times New Roman" w:eastAsia="SimSun" w:hAnsi="Times New Roman" w:cs="Times New Roman" w:hint="eastAsia"/>
                <w:sz w:val="15"/>
                <w:szCs w:val="15"/>
                <w:lang w:val="en-US" w:eastAsia="zh-CN"/>
              </w:rPr>
              <w:t>weakness</w:t>
            </w:r>
            <w:r w:rsidRPr="00B83999">
              <w:rPr>
                <w:rFonts w:ascii="Times New Roman" w:eastAsia="SimSun" w:hAnsi="Times New Roman" w:cs="Times New Roman"/>
                <w:sz w:val="15"/>
                <w:szCs w:val="15"/>
                <w:lang w:val="en-US" w:eastAsia="zh-CN"/>
              </w:rPr>
              <w:t>”</w:t>
            </w:r>
            <w:r w:rsidRPr="00B83999">
              <w:rPr>
                <w:rFonts w:ascii="Times New Roman" w:eastAsia="SimSun" w:hAnsi="Times New Roman" w:cs="Times New Roman" w:hint="eastAsia"/>
                <w:sz w:val="15"/>
                <w:szCs w:val="15"/>
                <w:lang w:val="en-US" w:eastAsia="zh-CN"/>
              </w:rPr>
              <w:t>[Abstract])) OR (</w:t>
            </w:r>
            <w:r w:rsidRPr="00B83999">
              <w:rPr>
                <w:rFonts w:ascii="Times New Roman" w:eastAsia="SimSun" w:hAnsi="Times New Roman" w:cs="Times New Roman"/>
                <w:sz w:val="15"/>
                <w:szCs w:val="15"/>
                <w:lang w:val="en-US" w:eastAsia="zh-CN"/>
              </w:rPr>
              <w:t>“</w:t>
            </w:r>
            <w:r w:rsidRPr="00B83999">
              <w:rPr>
                <w:rFonts w:ascii="Times New Roman" w:eastAsia="SimSun" w:hAnsi="Times New Roman" w:cs="Times New Roman" w:hint="eastAsia"/>
                <w:sz w:val="15"/>
                <w:szCs w:val="15"/>
                <w:lang w:val="en-US" w:eastAsia="zh-CN"/>
              </w:rPr>
              <w:t>frail</w:t>
            </w:r>
            <w:r w:rsidRPr="00B83999">
              <w:rPr>
                <w:rFonts w:ascii="Times New Roman" w:eastAsia="SimSun" w:hAnsi="Times New Roman" w:cs="Times New Roman"/>
                <w:sz w:val="15"/>
                <w:szCs w:val="15"/>
                <w:lang w:val="en-US" w:eastAsia="zh-CN"/>
              </w:rPr>
              <w:t>”</w:t>
            </w:r>
            <w:r w:rsidRPr="00B83999">
              <w:rPr>
                <w:rFonts w:ascii="Times New Roman" w:eastAsia="SimSun" w:hAnsi="Times New Roman" w:cs="Times New Roman" w:hint="eastAsia"/>
                <w:sz w:val="15"/>
                <w:szCs w:val="15"/>
                <w:lang w:val="en-US" w:eastAsia="zh-CN"/>
              </w:rPr>
              <w:t>[Abstract])</w:t>
            </w:r>
          </w:p>
          <w:p w14:paraId="3B95076F" w14:textId="77777777" w:rsidR="006F3FB8" w:rsidRPr="00B83999" w:rsidRDefault="00056A55" w:rsidP="0050214B">
            <w:pPr>
              <w:spacing w:after="0" w:line="400" w:lineRule="exact"/>
              <w:jc w:val="center"/>
              <w:rPr>
                <w:rFonts w:ascii="Times New Roman" w:eastAsia="SimSun" w:hAnsi="Times New Roman" w:cs="Times New Roman"/>
                <w:sz w:val="15"/>
                <w:szCs w:val="15"/>
                <w:lang w:val="en-US" w:eastAsia="zh-CN"/>
              </w:rPr>
            </w:pPr>
            <w:r w:rsidRPr="00B83999">
              <w:rPr>
                <w:rFonts w:ascii="Times New Roman" w:eastAsia="SimSun" w:hAnsi="Times New Roman" w:cs="Times New Roman" w:hint="eastAsia"/>
                <w:sz w:val="15"/>
                <w:szCs w:val="15"/>
                <w:lang w:val="en-US" w:eastAsia="zh-CN"/>
              </w:rPr>
              <w:t>C=(</w:t>
            </w:r>
            <w:r w:rsidRPr="00B83999">
              <w:rPr>
                <w:rFonts w:ascii="Times New Roman" w:eastAsia="SimSun" w:hAnsi="Times New Roman" w:cs="Times New Roman"/>
                <w:sz w:val="15"/>
                <w:szCs w:val="15"/>
                <w:lang w:val="en-US" w:eastAsia="zh-CN"/>
              </w:rPr>
              <w:t>“</w:t>
            </w:r>
            <w:r w:rsidRPr="00B83999">
              <w:rPr>
                <w:rFonts w:ascii="Times New Roman" w:eastAsia="SimSun" w:hAnsi="Times New Roman" w:cs="Times New Roman" w:hint="eastAsia"/>
                <w:sz w:val="15"/>
                <w:szCs w:val="15"/>
                <w:lang w:val="en-US" w:eastAsia="zh-CN"/>
              </w:rPr>
              <w:t>elder</w:t>
            </w:r>
            <w:r w:rsidRPr="00B83999">
              <w:rPr>
                <w:rFonts w:ascii="Times New Roman" w:eastAsia="SimSun" w:hAnsi="Times New Roman" w:cs="Times New Roman"/>
                <w:sz w:val="15"/>
                <w:szCs w:val="15"/>
                <w:lang w:val="en-US" w:eastAsia="zh-CN"/>
              </w:rPr>
              <w:t>”</w:t>
            </w:r>
            <w:r w:rsidRPr="00B83999">
              <w:rPr>
                <w:rFonts w:ascii="Times New Roman" w:eastAsia="SimSun" w:hAnsi="Times New Roman" w:cs="Times New Roman" w:hint="eastAsia"/>
                <w:sz w:val="15"/>
                <w:szCs w:val="15"/>
                <w:lang w:val="en-US" w:eastAsia="zh-CN"/>
              </w:rPr>
              <w:t>[Abstra</w:t>
            </w:r>
            <w:r w:rsidRPr="00B83999">
              <w:rPr>
                <w:rFonts w:ascii="Times New Roman" w:eastAsia="SimSun" w:hAnsi="Times New Roman" w:cs="Times New Roman" w:hint="eastAsia"/>
                <w:sz w:val="15"/>
                <w:szCs w:val="15"/>
                <w:lang w:val="en-US" w:eastAsia="zh-CN"/>
              </w:rPr>
              <w:t>ct]) OR (</w:t>
            </w:r>
            <w:r w:rsidRPr="00B83999">
              <w:rPr>
                <w:rFonts w:ascii="Times New Roman" w:eastAsia="SimSun" w:hAnsi="Times New Roman" w:cs="Times New Roman"/>
                <w:sz w:val="15"/>
                <w:szCs w:val="15"/>
                <w:lang w:val="en-US" w:eastAsia="zh-CN"/>
              </w:rPr>
              <w:t>“</w:t>
            </w:r>
            <w:r w:rsidRPr="00B83999">
              <w:rPr>
                <w:rFonts w:ascii="Times New Roman" w:eastAsia="SimSun" w:hAnsi="Times New Roman" w:cs="Times New Roman" w:hint="eastAsia"/>
                <w:sz w:val="15"/>
                <w:szCs w:val="15"/>
                <w:lang w:val="en-US" w:eastAsia="zh-CN"/>
              </w:rPr>
              <w:t>elderly</w:t>
            </w:r>
            <w:r w:rsidRPr="00B83999">
              <w:rPr>
                <w:rFonts w:ascii="Times New Roman" w:eastAsia="SimSun" w:hAnsi="Times New Roman" w:cs="Times New Roman"/>
                <w:sz w:val="15"/>
                <w:szCs w:val="15"/>
                <w:lang w:val="en-US" w:eastAsia="zh-CN"/>
              </w:rPr>
              <w:t>”</w:t>
            </w:r>
            <w:r w:rsidRPr="00B83999">
              <w:rPr>
                <w:rFonts w:ascii="Times New Roman" w:eastAsia="SimSun" w:hAnsi="Times New Roman" w:cs="Times New Roman" w:hint="eastAsia"/>
                <w:sz w:val="15"/>
                <w:szCs w:val="15"/>
                <w:lang w:val="en-US" w:eastAsia="zh-CN"/>
              </w:rPr>
              <w:t>[Abstract]) OR (</w:t>
            </w:r>
            <w:r w:rsidRPr="00B83999">
              <w:rPr>
                <w:rFonts w:ascii="Times New Roman" w:eastAsia="SimSun" w:hAnsi="Times New Roman" w:cs="Times New Roman"/>
                <w:sz w:val="15"/>
                <w:szCs w:val="15"/>
                <w:lang w:val="en-US" w:eastAsia="zh-CN"/>
              </w:rPr>
              <w:t>“</w:t>
            </w:r>
            <w:r w:rsidRPr="00B83999">
              <w:rPr>
                <w:rFonts w:ascii="Times New Roman" w:eastAsia="SimSun" w:hAnsi="Times New Roman" w:cs="Times New Roman" w:hint="eastAsia"/>
                <w:sz w:val="15"/>
                <w:szCs w:val="15"/>
                <w:lang w:val="en-US" w:eastAsia="zh-CN"/>
              </w:rPr>
              <w:t>aged</w:t>
            </w:r>
            <w:r w:rsidRPr="00B83999">
              <w:rPr>
                <w:rFonts w:ascii="Times New Roman" w:eastAsia="SimSun" w:hAnsi="Times New Roman" w:cs="Times New Roman"/>
                <w:sz w:val="15"/>
                <w:szCs w:val="15"/>
                <w:lang w:val="en-US" w:eastAsia="zh-CN"/>
              </w:rPr>
              <w:t>”</w:t>
            </w:r>
            <w:r w:rsidRPr="00B83999">
              <w:rPr>
                <w:rFonts w:ascii="Times New Roman" w:eastAsia="SimSun" w:hAnsi="Times New Roman" w:cs="Times New Roman" w:hint="eastAsia"/>
                <w:sz w:val="15"/>
                <w:szCs w:val="15"/>
                <w:lang w:val="en-US" w:eastAsia="zh-CN"/>
              </w:rPr>
              <w:t>[Abstract]) OR (</w:t>
            </w:r>
            <w:r w:rsidRPr="00B83999">
              <w:rPr>
                <w:rFonts w:ascii="Times New Roman" w:eastAsia="SimSun" w:hAnsi="Times New Roman" w:cs="Times New Roman"/>
                <w:sz w:val="15"/>
                <w:szCs w:val="15"/>
                <w:lang w:val="en-US" w:eastAsia="zh-CN"/>
              </w:rPr>
              <w:t>“</w:t>
            </w:r>
            <w:r w:rsidRPr="00B83999">
              <w:rPr>
                <w:rFonts w:ascii="Times New Roman" w:eastAsia="SimSun" w:hAnsi="Times New Roman" w:cs="Times New Roman" w:hint="eastAsia"/>
                <w:sz w:val="15"/>
                <w:szCs w:val="15"/>
                <w:lang w:val="en-US" w:eastAsia="zh-CN"/>
              </w:rPr>
              <w:t>older</w:t>
            </w:r>
            <w:r w:rsidRPr="00B83999">
              <w:rPr>
                <w:rFonts w:ascii="Times New Roman" w:eastAsia="SimSun" w:hAnsi="Times New Roman" w:cs="Times New Roman"/>
                <w:sz w:val="15"/>
                <w:szCs w:val="15"/>
                <w:lang w:val="en-US" w:eastAsia="zh-CN"/>
              </w:rPr>
              <w:t>”</w:t>
            </w:r>
            <w:r w:rsidRPr="00B83999">
              <w:rPr>
                <w:rFonts w:ascii="Times New Roman" w:eastAsia="SimSun" w:hAnsi="Times New Roman" w:cs="Times New Roman" w:hint="eastAsia"/>
                <w:sz w:val="15"/>
                <w:szCs w:val="15"/>
                <w:lang w:val="en-US" w:eastAsia="zh-CN"/>
              </w:rPr>
              <w:t>[Abstract])) OR (</w:t>
            </w:r>
            <w:r w:rsidRPr="00B83999">
              <w:rPr>
                <w:rFonts w:ascii="Times New Roman" w:eastAsia="SimSun" w:hAnsi="Times New Roman" w:cs="Times New Roman"/>
                <w:sz w:val="15"/>
                <w:szCs w:val="15"/>
                <w:lang w:val="en-US" w:eastAsia="zh-CN"/>
              </w:rPr>
              <w:t>“</w:t>
            </w:r>
            <w:r w:rsidRPr="00B83999">
              <w:rPr>
                <w:rFonts w:ascii="Times New Roman" w:eastAsia="SimSun" w:hAnsi="Times New Roman" w:cs="Times New Roman" w:hint="eastAsia"/>
                <w:sz w:val="15"/>
                <w:szCs w:val="15"/>
                <w:lang w:val="en-US" w:eastAsia="zh-CN"/>
              </w:rPr>
              <w:t>old</w:t>
            </w:r>
            <w:r w:rsidRPr="00B83999">
              <w:rPr>
                <w:rFonts w:ascii="Times New Roman" w:eastAsia="SimSun" w:hAnsi="Times New Roman" w:cs="Times New Roman"/>
                <w:sz w:val="15"/>
                <w:szCs w:val="15"/>
                <w:lang w:val="en-US" w:eastAsia="zh-CN"/>
              </w:rPr>
              <w:t>”</w:t>
            </w:r>
            <w:r w:rsidRPr="00B83999">
              <w:rPr>
                <w:rFonts w:ascii="Times New Roman" w:eastAsia="SimSun" w:hAnsi="Times New Roman" w:cs="Times New Roman" w:hint="eastAsia"/>
                <w:sz w:val="15"/>
                <w:szCs w:val="15"/>
                <w:lang w:val="en-US" w:eastAsia="zh-CN"/>
              </w:rPr>
              <w:t>[Abstract])</w:t>
            </w:r>
          </w:p>
          <w:p w14:paraId="5F4AF81A" w14:textId="77777777" w:rsidR="006F3FB8" w:rsidRPr="00B83999" w:rsidRDefault="00056A55" w:rsidP="0050214B">
            <w:pPr>
              <w:spacing w:after="0" w:line="400" w:lineRule="exact"/>
              <w:jc w:val="center"/>
              <w:rPr>
                <w:rFonts w:ascii="Times New Roman" w:eastAsia="SimSun" w:hAnsi="Times New Roman" w:cs="Times New Roman"/>
                <w:sz w:val="15"/>
                <w:szCs w:val="15"/>
                <w:lang w:val="en-US" w:eastAsia="zh-CN"/>
              </w:rPr>
            </w:pPr>
            <w:r w:rsidRPr="00B83999">
              <w:rPr>
                <w:rFonts w:ascii="Times New Roman" w:eastAsia="SimSun" w:hAnsi="Times New Roman" w:cs="Times New Roman" w:hint="eastAsia"/>
                <w:sz w:val="15"/>
                <w:szCs w:val="15"/>
                <w:lang w:val="en-US" w:eastAsia="zh-CN"/>
              </w:rPr>
              <w:t>D= (</w:t>
            </w:r>
            <w:r w:rsidRPr="00B83999">
              <w:rPr>
                <w:rFonts w:ascii="Times New Roman" w:eastAsia="SimSun" w:hAnsi="Times New Roman" w:cs="Times New Roman"/>
                <w:sz w:val="15"/>
                <w:szCs w:val="15"/>
                <w:lang w:val="en-US" w:eastAsia="zh-CN"/>
              </w:rPr>
              <w:t>“</w:t>
            </w:r>
            <w:r w:rsidRPr="00B83999">
              <w:rPr>
                <w:rFonts w:ascii="Times New Roman" w:eastAsia="SimSun" w:hAnsi="Times New Roman" w:cs="Times New Roman" w:hint="eastAsia"/>
                <w:sz w:val="15"/>
                <w:szCs w:val="15"/>
                <w:lang w:val="en-US" w:eastAsia="zh-CN"/>
              </w:rPr>
              <w:t>people</w:t>
            </w:r>
            <w:r w:rsidRPr="00B83999">
              <w:rPr>
                <w:rFonts w:ascii="Times New Roman" w:eastAsia="SimSun" w:hAnsi="Times New Roman" w:cs="Times New Roman"/>
                <w:sz w:val="15"/>
                <w:szCs w:val="15"/>
                <w:lang w:val="en-US" w:eastAsia="zh-CN"/>
              </w:rPr>
              <w:t>”</w:t>
            </w:r>
            <w:r w:rsidRPr="00B83999">
              <w:rPr>
                <w:rFonts w:ascii="Times New Roman" w:eastAsia="SimSun" w:hAnsi="Times New Roman" w:cs="Times New Roman" w:hint="eastAsia"/>
                <w:sz w:val="15"/>
                <w:szCs w:val="15"/>
                <w:lang w:val="en-US" w:eastAsia="zh-CN"/>
              </w:rPr>
              <w:t>[Abstract]) OR (</w:t>
            </w:r>
            <w:r w:rsidRPr="00B83999">
              <w:rPr>
                <w:rFonts w:ascii="Times New Roman" w:eastAsia="SimSun" w:hAnsi="Times New Roman" w:cs="Times New Roman"/>
                <w:sz w:val="15"/>
                <w:szCs w:val="15"/>
                <w:lang w:val="en-US" w:eastAsia="zh-CN"/>
              </w:rPr>
              <w:t>“</w:t>
            </w:r>
            <w:r w:rsidRPr="00B83999">
              <w:rPr>
                <w:rFonts w:ascii="Times New Roman" w:eastAsia="SimSun" w:hAnsi="Times New Roman" w:cs="Times New Roman" w:hint="eastAsia"/>
                <w:sz w:val="15"/>
                <w:szCs w:val="15"/>
                <w:lang w:val="en-US" w:eastAsia="zh-CN"/>
              </w:rPr>
              <w:t>adults</w:t>
            </w:r>
            <w:r w:rsidRPr="00B83999">
              <w:rPr>
                <w:rFonts w:ascii="Times New Roman" w:eastAsia="SimSun" w:hAnsi="Times New Roman" w:cs="Times New Roman"/>
                <w:sz w:val="15"/>
                <w:szCs w:val="15"/>
                <w:lang w:val="en-US" w:eastAsia="zh-CN"/>
              </w:rPr>
              <w:t>”</w:t>
            </w:r>
            <w:r w:rsidRPr="00B83999">
              <w:rPr>
                <w:rFonts w:ascii="Times New Roman" w:eastAsia="SimSun" w:hAnsi="Times New Roman" w:cs="Times New Roman" w:hint="eastAsia"/>
                <w:sz w:val="15"/>
                <w:szCs w:val="15"/>
                <w:lang w:val="en-US" w:eastAsia="zh-CN"/>
              </w:rPr>
              <w:t>[Abstract]) OR (</w:t>
            </w:r>
            <w:r w:rsidRPr="00B83999">
              <w:rPr>
                <w:rFonts w:ascii="Times New Roman" w:eastAsia="SimSun" w:hAnsi="Times New Roman" w:cs="Times New Roman"/>
                <w:sz w:val="15"/>
                <w:szCs w:val="15"/>
                <w:lang w:val="en-US" w:eastAsia="zh-CN"/>
              </w:rPr>
              <w:t>“</w:t>
            </w:r>
            <w:r w:rsidRPr="00B83999">
              <w:rPr>
                <w:rFonts w:ascii="Times New Roman" w:eastAsia="SimSun" w:hAnsi="Times New Roman" w:cs="Times New Roman" w:hint="eastAsia"/>
                <w:sz w:val="15"/>
                <w:szCs w:val="15"/>
                <w:lang w:val="en-US" w:eastAsia="zh-CN"/>
              </w:rPr>
              <w:t>individuals</w:t>
            </w:r>
            <w:r w:rsidRPr="00B83999">
              <w:rPr>
                <w:rFonts w:ascii="Times New Roman" w:eastAsia="SimSun" w:hAnsi="Times New Roman" w:cs="Times New Roman"/>
                <w:sz w:val="15"/>
                <w:szCs w:val="15"/>
                <w:lang w:val="en-US" w:eastAsia="zh-CN"/>
              </w:rPr>
              <w:t>”</w:t>
            </w:r>
            <w:r w:rsidRPr="00B83999">
              <w:rPr>
                <w:rFonts w:ascii="Times New Roman" w:eastAsia="SimSun" w:hAnsi="Times New Roman" w:cs="Times New Roman" w:hint="eastAsia"/>
                <w:sz w:val="15"/>
                <w:szCs w:val="15"/>
                <w:lang w:val="en-US" w:eastAsia="zh-CN"/>
              </w:rPr>
              <w:t>[Abstract])</w:t>
            </w:r>
          </w:p>
          <w:p w14:paraId="5A1CE1EC" w14:textId="77777777" w:rsidR="006F3FB8" w:rsidRPr="00B83999" w:rsidRDefault="00056A55" w:rsidP="0050214B">
            <w:pPr>
              <w:spacing w:after="0" w:line="400" w:lineRule="exact"/>
              <w:jc w:val="center"/>
              <w:rPr>
                <w:rFonts w:ascii="Times New Roman" w:eastAsia="SimSun" w:hAnsi="Times New Roman" w:cs="Times New Roman"/>
                <w:sz w:val="15"/>
                <w:szCs w:val="15"/>
                <w:lang w:val="en-US" w:eastAsia="zh-CN"/>
              </w:rPr>
            </w:pPr>
            <w:r w:rsidRPr="00B83999">
              <w:rPr>
                <w:rFonts w:ascii="Times New Roman" w:eastAsia="SimSun" w:hAnsi="Times New Roman" w:cs="Times New Roman" w:hint="eastAsia"/>
                <w:sz w:val="15"/>
                <w:szCs w:val="15"/>
                <w:lang w:val="en-US" w:eastAsia="zh-CN"/>
              </w:rPr>
              <w:t>Search formulas : (A AND B) AND (C AND D)</w:t>
            </w:r>
          </w:p>
        </w:tc>
      </w:tr>
      <w:tr w:rsidR="006F3FB8" w:rsidRPr="00B83999" w14:paraId="22BF1880" w14:textId="77777777" w:rsidTr="0050214B">
        <w:trPr>
          <w:trHeight w:val="1727"/>
        </w:trPr>
        <w:tc>
          <w:tcPr>
            <w:tcW w:w="3032" w:type="dxa"/>
            <w:tcBorders>
              <w:bottom w:val="single" w:sz="4" w:space="0" w:color="auto"/>
            </w:tcBorders>
            <w:vAlign w:val="center"/>
          </w:tcPr>
          <w:p w14:paraId="18F036AB" w14:textId="77777777" w:rsidR="006F3FB8" w:rsidRPr="00B83999" w:rsidRDefault="00056A55" w:rsidP="0050214B">
            <w:pPr>
              <w:spacing w:after="0" w:line="400" w:lineRule="exact"/>
              <w:jc w:val="center"/>
              <w:rPr>
                <w:rFonts w:ascii="Times New Roman" w:hAnsi="Times New Roman" w:cs="Times New Roman"/>
                <w:b/>
                <w:sz w:val="15"/>
                <w:szCs w:val="15"/>
                <w:lang w:val="en-US"/>
              </w:rPr>
            </w:pPr>
            <w:r w:rsidRPr="00B83999">
              <w:rPr>
                <w:rFonts w:ascii="Times New Roman" w:hAnsi="Times New Roman" w:cs="Times New Roman"/>
                <w:b/>
                <w:sz w:val="15"/>
                <w:szCs w:val="15"/>
                <w:lang w:val="en-US"/>
              </w:rPr>
              <w:t>Embase</w:t>
            </w:r>
          </w:p>
        </w:tc>
        <w:tc>
          <w:tcPr>
            <w:tcW w:w="12951" w:type="dxa"/>
            <w:tcBorders>
              <w:bottom w:val="single" w:sz="4" w:space="0" w:color="auto"/>
            </w:tcBorders>
            <w:vAlign w:val="center"/>
          </w:tcPr>
          <w:p w14:paraId="526DF4D1" w14:textId="7D679C3B" w:rsidR="006F3FB8" w:rsidRPr="00B83999" w:rsidRDefault="00056A55" w:rsidP="0050214B">
            <w:pPr>
              <w:spacing w:after="0" w:line="400" w:lineRule="exact"/>
              <w:jc w:val="center"/>
              <w:rPr>
                <w:rFonts w:ascii="Times New Roman" w:eastAsia="SimSun" w:hAnsi="Times New Roman" w:cs="Times New Roman"/>
                <w:sz w:val="15"/>
                <w:szCs w:val="15"/>
                <w:lang w:val="en-US" w:eastAsia="zh-CN"/>
              </w:rPr>
            </w:pPr>
            <w:r w:rsidRPr="00B83999">
              <w:rPr>
                <w:rFonts w:ascii="Times New Roman" w:eastAsia="SimSun" w:hAnsi="Times New Roman" w:cs="Times New Roman" w:hint="eastAsia"/>
                <w:sz w:val="15"/>
                <w:szCs w:val="15"/>
                <w:lang w:val="en-US" w:eastAsia="zh-CN"/>
              </w:rPr>
              <w:t xml:space="preserve">A= </w:t>
            </w:r>
            <w:r w:rsidRPr="00B83999">
              <w:rPr>
                <w:rFonts w:ascii="Times New Roman" w:eastAsia="SimSun" w:hAnsi="Times New Roman" w:cs="Times New Roman"/>
                <w:sz w:val="15"/>
                <w:szCs w:val="15"/>
                <w:lang w:val="en-US" w:eastAsia="zh-CN"/>
              </w:rPr>
              <w:t>‘</w:t>
            </w:r>
            <w:r w:rsidRPr="00B83999">
              <w:rPr>
                <w:rFonts w:ascii="Times New Roman" w:eastAsia="SimSun" w:hAnsi="Times New Roman" w:cs="Times New Roman" w:hint="eastAsia"/>
                <w:sz w:val="15"/>
                <w:szCs w:val="15"/>
                <w:lang w:val="en-US" w:eastAsia="zh-CN"/>
              </w:rPr>
              <w:t>oral</w:t>
            </w:r>
            <w:r w:rsidRPr="00B83999">
              <w:rPr>
                <w:rFonts w:ascii="Times New Roman" w:eastAsia="SimSun" w:hAnsi="Times New Roman" w:cs="Times New Roman"/>
                <w:sz w:val="15"/>
                <w:szCs w:val="15"/>
                <w:lang w:val="en-US" w:eastAsia="zh-CN"/>
              </w:rPr>
              <w:t>’</w:t>
            </w:r>
            <w:r w:rsidRPr="00B83999">
              <w:rPr>
                <w:rFonts w:ascii="Times New Roman" w:eastAsia="SimSun" w:hAnsi="Times New Roman" w:cs="Times New Roman" w:hint="eastAsia"/>
                <w:sz w:val="15"/>
                <w:szCs w:val="15"/>
                <w:lang w:val="en-US" w:eastAsia="zh-CN"/>
              </w:rPr>
              <w:t>[Title/Abstract]</w:t>
            </w:r>
          </w:p>
          <w:p w14:paraId="5F55E6B1" w14:textId="0AE16DAF" w:rsidR="006F3FB8" w:rsidRPr="00B83999" w:rsidRDefault="00056A55" w:rsidP="0050214B">
            <w:pPr>
              <w:spacing w:after="0" w:line="400" w:lineRule="exact"/>
              <w:jc w:val="center"/>
              <w:rPr>
                <w:rFonts w:ascii="Times New Roman" w:eastAsia="SimSun" w:hAnsi="Times New Roman" w:cs="Times New Roman"/>
                <w:sz w:val="15"/>
                <w:szCs w:val="15"/>
                <w:lang w:val="en-US" w:eastAsia="zh-CN"/>
              </w:rPr>
            </w:pPr>
            <w:r w:rsidRPr="00B83999">
              <w:rPr>
                <w:rFonts w:ascii="Times New Roman" w:eastAsia="SimSun" w:hAnsi="Times New Roman" w:cs="Times New Roman" w:hint="eastAsia"/>
                <w:sz w:val="15"/>
                <w:szCs w:val="15"/>
                <w:lang w:val="en-US" w:eastAsia="zh-CN"/>
              </w:rPr>
              <w:t>B=(</w:t>
            </w:r>
            <w:r w:rsidRPr="00B83999">
              <w:rPr>
                <w:rFonts w:ascii="Times New Roman" w:eastAsia="SimSun" w:hAnsi="Times New Roman" w:cs="Times New Roman"/>
                <w:sz w:val="15"/>
                <w:szCs w:val="15"/>
                <w:lang w:val="en-US" w:eastAsia="zh-CN"/>
              </w:rPr>
              <w:t>‘</w:t>
            </w:r>
            <w:r w:rsidRPr="00B83999">
              <w:rPr>
                <w:rFonts w:ascii="Times New Roman" w:eastAsia="SimSun" w:hAnsi="Times New Roman" w:cs="Times New Roman" w:hint="eastAsia"/>
                <w:sz w:val="15"/>
                <w:szCs w:val="15"/>
                <w:lang w:val="en-US" w:eastAsia="zh-CN"/>
              </w:rPr>
              <w:t>frailty</w:t>
            </w:r>
            <w:r w:rsidRPr="00B83999">
              <w:rPr>
                <w:rFonts w:ascii="Times New Roman" w:eastAsia="SimSun" w:hAnsi="Times New Roman" w:cs="Times New Roman"/>
                <w:sz w:val="15"/>
                <w:szCs w:val="15"/>
                <w:lang w:val="en-US" w:eastAsia="zh-CN"/>
              </w:rPr>
              <w:t>’</w:t>
            </w:r>
            <w:r w:rsidRPr="00B83999">
              <w:rPr>
                <w:rFonts w:ascii="Times New Roman" w:eastAsia="SimSun" w:hAnsi="Times New Roman" w:cs="Times New Roman" w:hint="eastAsia"/>
                <w:sz w:val="15"/>
                <w:szCs w:val="15"/>
                <w:lang w:val="en-US" w:eastAsia="zh-CN"/>
              </w:rPr>
              <w:t>[Title/Abstract]) OR (</w:t>
            </w:r>
            <w:r w:rsidRPr="00B83999">
              <w:rPr>
                <w:rFonts w:ascii="Times New Roman" w:eastAsia="SimSun" w:hAnsi="Times New Roman" w:cs="Times New Roman"/>
                <w:sz w:val="15"/>
                <w:szCs w:val="15"/>
                <w:lang w:val="en-US" w:eastAsia="zh-CN"/>
              </w:rPr>
              <w:t>‘</w:t>
            </w:r>
            <w:r w:rsidRPr="00B83999">
              <w:rPr>
                <w:rFonts w:ascii="Times New Roman" w:eastAsia="SimSun" w:hAnsi="Times New Roman" w:cs="Times New Roman" w:hint="eastAsia"/>
                <w:sz w:val="15"/>
                <w:szCs w:val="15"/>
                <w:lang w:val="en-US" w:eastAsia="zh-CN"/>
              </w:rPr>
              <w:t>weakness</w:t>
            </w:r>
            <w:r w:rsidRPr="00B83999">
              <w:rPr>
                <w:rFonts w:ascii="Times New Roman" w:eastAsia="SimSun" w:hAnsi="Times New Roman" w:cs="Times New Roman"/>
                <w:sz w:val="15"/>
                <w:szCs w:val="15"/>
                <w:lang w:val="en-US" w:eastAsia="zh-CN"/>
              </w:rPr>
              <w:t>’</w:t>
            </w:r>
            <w:r w:rsidRPr="00B83999">
              <w:rPr>
                <w:rFonts w:ascii="Times New Roman" w:eastAsia="SimSun" w:hAnsi="Times New Roman" w:cs="Times New Roman" w:hint="eastAsia"/>
                <w:sz w:val="15"/>
                <w:szCs w:val="15"/>
                <w:lang w:val="en-US" w:eastAsia="zh-CN"/>
              </w:rPr>
              <w:t>[Title/Abstract])) OR (</w:t>
            </w:r>
            <w:r w:rsidRPr="00B83999">
              <w:rPr>
                <w:rFonts w:ascii="Times New Roman" w:eastAsia="SimSun" w:hAnsi="Times New Roman" w:cs="Times New Roman"/>
                <w:sz w:val="15"/>
                <w:szCs w:val="15"/>
                <w:lang w:val="en-US" w:eastAsia="zh-CN"/>
              </w:rPr>
              <w:t>‘</w:t>
            </w:r>
            <w:r w:rsidRPr="00B83999">
              <w:rPr>
                <w:rFonts w:ascii="Times New Roman" w:eastAsia="SimSun" w:hAnsi="Times New Roman" w:cs="Times New Roman" w:hint="eastAsia"/>
                <w:sz w:val="15"/>
                <w:szCs w:val="15"/>
                <w:lang w:val="en-US" w:eastAsia="zh-CN"/>
              </w:rPr>
              <w:t>frail</w:t>
            </w:r>
            <w:r w:rsidRPr="00B83999">
              <w:rPr>
                <w:rFonts w:ascii="Times New Roman" w:eastAsia="SimSun" w:hAnsi="Times New Roman" w:cs="Times New Roman"/>
                <w:sz w:val="15"/>
                <w:szCs w:val="15"/>
                <w:lang w:val="en-US" w:eastAsia="zh-CN"/>
              </w:rPr>
              <w:t>’</w:t>
            </w:r>
            <w:r w:rsidRPr="00B83999">
              <w:rPr>
                <w:rFonts w:ascii="Times New Roman" w:eastAsia="SimSun" w:hAnsi="Times New Roman" w:cs="Times New Roman" w:hint="eastAsia"/>
                <w:sz w:val="15"/>
                <w:szCs w:val="15"/>
                <w:lang w:val="en-US" w:eastAsia="zh-CN"/>
              </w:rPr>
              <w:t>[Title/Abstract])</w:t>
            </w:r>
          </w:p>
          <w:p w14:paraId="7D7FFC4C" w14:textId="77777777" w:rsidR="006F3FB8" w:rsidRPr="00B83999" w:rsidRDefault="00056A55" w:rsidP="0050214B">
            <w:pPr>
              <w:spacing w:after="0" w:line="400" w:lineRule="exact"/>
              <w:jc w:val="center"/>
              <w:rPr>
                <w:rFonts w:ascii="Times New Roman" w:eastAsia="SimSun" w:hAnsi="Times New Roman" w:cs="Times New Roman"/>
                <w:sz w:val="15"/>
                <w:szCs w:val="15"/>
                <w:lang w:val="en-US" w:eastAsia="zh-CN"/>
              </w:rPr>
            </w:pPr>
            <w:r w:rsidRPr="00B83999">
              <w:rPr>
                <w:rFonts w:ascii="Times New Roman" w:eastAsia="SimSun" w:hAnsi="Times New Roman" w:cs="Times New Roman" w:hint="eastAsia"/>
                <w:sz w:val="15"/>
                <w:szCs w:val="15"/>
                <w:lang w:val="en-US" w:eastAsia="zh-CN"/>
              </w:rPr>
              <w:t>C=(</w:t>
            </w:r>
            <w:r w:rsidRPr="00B83999">
              <w:rPr>
                <w:rFonts w:ascii="Times New Roman" w:eastAsia="SimSun" w:hAnsi="Times New Roman" w:cs="Times New Roman"/>
                <w:sz w:val="15"/>
                <w:szCs w:val="15"/>
                <w:lang w:val="en-US" w:eastAsia="zh-CN"/>
              </w:rPr>
              <w:t>‘</w:t>
            </w:r>
            <w:r w:rsidRPr="00B83999">
              <w:rPr>
                <w:rFonts w:ascii="Times New Roman" w:eastAsia="SimSun" w:hAnsi="Times New Roman" w:cs="Times New Roman" w:hint="eastAsia"/>
                <w:sz w:val="15"/>
                <w:szCs w:val="15"/>
                <w:lang w:val="en-US" w:eastAsia="zh-CN"/>
              </w:rPr>
              <w:t>elder</w:t>
            </w:r>
            <w:r w:rsidRPr="00B83999">
              <w:rPr>
                <w:rFonts w:ascii="Times New Roman" w:eastAsia="SimSun" w:hAnsi="Times New Roman" w:cs="Times New Roman"/>
                <w:sz w:val="15"/>
                <w:szCs w:val="15"/>
                <w:lang w:val="en-US" w:eastAsia="zh-CN"/>
              </w:rPr>
              <w:t>’</w:t>
            </w:r>
            <w:r w:rsidRPr="00B83999">
              <w:rPr>
                <w:rFonts w:ascii="Times New Roman" w:eastAsia="SimSun" w:hAnsi="Times New Roman" w:cs="Times New Roman" w:hint="eastAsia"/>
                <w:sz w:val="15"/>
                <w:szCs w:val="15"/>
                <w:lang w:val="en-US" w:eastAsia="zh-CN"/>
              </w:rPr>
              <w:t>[Title/Abstract]) OR (</w:t>
            </w:r>
            <w:r w:rsidRPr="00B83999">
              <w:rPr>
                <w:rFonts w:ascii="Times New Roman" w:eastAsia="SimSun" w:hAnsi="Times New Roman" w:cs="Times New Roman"/>
                <w:sz w:val="15"/>
                <w:szCs w:val="15"/>
                <w:lang w:val="en-US" w:eastAsia="zh-CN"/>
              </w:rPr>
              <w:t>‘</w:t>
            </w:r>
            <w:r w:rsidRPr="00B83999">
              <w:rPr>
                <w:rFonts w:ascii="Times New Roman" w:eastAsia="SimSun" w:hAnsi="Times New Roman" w:cs="Times New Roman" w:hint="eastAsia"/>
                <w:sz w:val="15"/>
                <w:szCs w:val="15"/>
                <w:lang w:val="en-US" w:eastAsia="zh-CN"/>
              </w:rPr>
              <w:t>elderly</w:t>
            </w:r>
            <w:r w:rsidRPr="00B83999">
              <w:rPr>
                <w:rFonts w:ascii="Times New Roman" w:eastAsia="SimSun" w:hAnsi="Times New Roman" w:cs="Times New Roman"/>
                <w:sz w:val="15"/>
                <w:szCs w:val="15"/>
                <w:lang w:val="en-US" w:eastAsia="zh-CN"/>
              </w:rPr>
              <w:t>’</w:t>
            </w:r>
            <w:r w:rsidRPr="00B83999">
              <w:rPr>
                <w:rFonts w:ascii="Times New Roman" w:eastAsia="SimSun" w:hAnsi="Times New Roman" w:cs="Times New Roman" w:hint="eastAsia"/>
                <w:sz w:val="15"/>
                <w:szCs w:val="15"/>
                <w:lang w:val="en-US" w:eastAsia="zh-CN"/>
              </w:rPr>
              <w:t>[Title/Abstract]) OR (</w:t>
            </w:r>
            <w:r w:rsidRPr="00B83999">
              <w:rPr>
                <w:rFonts w:ascii="Times New Roman" w:eastAsia="SimSun" w:hAnsi="Times New Roman" w:cs="Times New Roman"/>
                <w:sz w:val="15"/>
                <w:szCs w:val="15"/>
                <w:lang w:val="en-US" w:eastAsia="zh-CN"/>
              </w:rPr>
              <w:t>‘</w:t>
            </w:r>
            <w:r w:rsidRPr="00B83999">
              <w:rPr>
                <w:rFonts w:ascii="Times New Roman" w:eastAsia="SimSun" w:hAnsi="Times New Roman" w:cs="Times New Roman" w:hint="eastAsia"/>
                <w:sz w:val="15"/>
                <w:szCs w:val="15"/>
                <w:lang w:val="en-US" w:eastAsia="zh-CN"/>
              </w:rPr>
              <w:t>aged</w:t>
            </w:r>
            <w:r w:rsidRPr="00B83999">
              <w:rPr>
                <w:rFonts w:ascii="Times New Roman" w:eastAsia="SimSun" w:hAnsi="Times New Roman" w:cs="Times New Roman"/>
                <w:sz w:val="15"/>
                <w:szCs w:val="15"/>
                <w:lang w:val="en-US" w:eastAsia="zh-CN"/>
              </w:rPr>
              <w:t>’</w:t>
            </w:r>
            <w:r w:rsidRPr="00B83999">
              <w:rPr>
                <w:rFonts w:ascii="Times New Roman" w:eastAsia="SimSun" w:hAnsi="Times New Roman" w:cs="Times New Roman" w:hint="eastAsia"/>
                <w:sz w:val="15"/>
                <w:szCs w:val="15"/>
                <w:lang w:val="en-US" w:eastAsia="zh-CN"/>
              </w:rPr>
              <w:t>[Title/Abstract]) OR (</w:t>
            </w:r>
            <w:r w:rsidRPr="00B83999">
              <w:rPr>
                <w:rFonts w:ascii="Times New Roman" w:eastAsia="SimSun" w:hAnsi="Times New Roman" w:cs="Times New Roman"/>
                <w:sz w:val="15"/>
                <w:szCs w:val="15"/>
                <w:lang w:val="en-US" w:eastAsia="zh-CN"/>
              </w:rPr>
              <w:t>‘</w:t>
            </w:r>
            <w:r w:rsidRPr="00B83999">
              <w:rPr>
                <w:rFonts w:ascii="Times New Roman" w:eastAsia="SimSun" w:hAnsi="Times New Roman" w:cs="Times New Roman" w:hint="eastAsia"/>
                <w:sz w:val="15"/>
                <w:szCs w:val="15"/>
                <w:lang w:val="en-US" w:eastAsia="zh-CN"/>
              </w:rPr>
              <w:t>older</w:t>
            </w:r>
            <w:r w:rsidRPr="00B83999">
              <w:rPr>
                <w:rFonts w:ascii="Times New Roman" w:eastAsia="SimSun" w:hAnsi="Times New Roman" w:cs="Times New Roman"/>
                <w:sz w:val="15"/>
                <w:szCs w:val="15"/>
                <w:lang w:val="en-US" w:eastAsia="zh-CN"/>
              </w:rPr>
              <w:t>’</w:t>
            </w:r>
            <w:r w:rsidRPr="00B83999">
              <w:rPr>
                <w:rFonts w:ascii="Times New Roman" w:eastAsia="SimSun" w:hAnsi="Times New Roman" w:cs="Times New Roman" w:hint="eastAsia"/>
                <w:sz w:val="15"/>
                <w:szCs w:val="15"/>
                <w:lang w:val="en-US" w:eastAsia="zh-CN"/>
              </w:rPr>
              <w:t>[Title/Abstract])) OR (</w:t>
            </w:r>
            <w:r w:rsidRPr="00B83999">
              <w:rPr>
                <w:rFonts w:ascii="Times New Roman" w:eastAsia="SimSun" w:hAnsi="Times New Roman" w:cs="Times New Roman"/>
                <w:sz w:val="15"/>
                <w:szCs w:val="15"/>
                <w:lang w:val="en-US" w:eastAsia="zh-CN"/>
              </w:rPr>
              <w:t>‘</w:t>
            </w:r>
            <w:r w:rsidRPr="00B83999">
              <w:rPr>
                <w:rFonts w:ascii="Times New Roman" w:eastAsia="SimSun" w:hAnsi="Times New Roman" w:cs="Times New Roman" w:hint="eastAsia"/>
                <w:sz w:val="15"/>
                <w:szCs w:val="15"/>
                <w:lang w:val="en-US" w:eastAsia="zh-CN"/>
              </w:rPr>
              <w:t>old</w:t>
            </w:r>
            <w:r w:rsidRPr="00B83999">
              <w:rPr>
                <w:rFonts w:ascii="Times New Roman" w:eastAsia="SimSun" w:hAnsi="Times New Roman" w:cs="Times New Roman"/>
                <w:sz w:val="15"/>
                <w:szCs w:val="15"/>
                <w:lang w:val="en-US" w:eastAsia="zh-CN"/>
              </w:rPr>
              <w:t>’</w:t>
            </w:r>
            <w:r w:rsidRPr="00B83999">
              <w:rPr>
                <w:rFonts w:ascii="Times New Roman" w:eastAsia="SimSun" w:hAnsi="Times New Roman" w:cs="Times New Roman" w:hint="eastAsia"/>
                <w:sz w:val="15"/>
                <w:szCs w:val="15"/>
                <w:lang w:val="en-US" w:eastAsia="zh-CN"/>
              </w:rPr>
              <w:t>[Title/Abstract])</w:t>
            </w:r>
          </w:p>
          <w:p w14:paraId="31FEF44F" w14:textId="77777777" w:rsidR="006F3FB8" w:rsidRPr="00B83999" w:rsidRDefault="00056A55" w:rsidP="0050214B">
            <w:pPr>
              <w:spacing w:after="0" w:line="400" w:lineRule="exact"/>
              <w:jc w:val="center"/>
              <w:rPr>
                <w:rFonts w:ascii="Times New Roman" w:eastAsia="SimSun" w:hAnsi="Times New Roman" w:cs="Times New Roman"/>
                <w:sz w:val="15"/>
                <w:szCs w:val="15"/>
                <w:lang w:val="en-US" w:eastAsia="zh-CN"/>
              </w:rPr>
            </w:pPr>
            <w:r w:rsidRPr="00B83999">
              <w:rPr>
                <w:rFonts w:ascii="Times New Roman" w:eastAsia="SimSun" w:hAnsi="Times New Roman" w:cs="Times New Roman" w:hint="eastAsia"/>
                <w:sz w:val="15"/>
                <w:szCs w:val="15"/>
                <w:lang w:val="en-US" w:eastAsia="zh-CN"/>
              </w:rPr>
              <w:t>D= (</w:t>
            </w:r>
            <w:r w:rsidRPr="00B83999">
              <w:rPr>
                <w:rFonts w:ascii="Times New Roman" w:eastAsia="SimSun" w:hAnsi="Times New Roman" w:cs="Times New Roman"/>
                <w:sz w:val="15"/>
                <w:szCs w:val="15"/>
                <w:lang w:val="en-US" w:eastAsia="zh-CN"/>
              </w:rPr>
              <w:t>‘</w:t>
            </w:r>
            <w:r w:rsidRPr="00B83999">
              <w:rPr>
                <w:rFonts w:ascii="Times New Roman" w:eastAsia="SimSun" w:hAnsi="Times New Roman" w:cs="Times New Roman" w:hint="eastAsia"/>
                <w:sz w:val="15"/>
                <w:szCs w:val="15"/>
                <w:lang w:val="en-US" w:eastAsia="zh-CN"/>
              </w:rPr>
              <w:t>people</w:t>
            </w:r>
            <w:r w:rsidRPr="00B83999">
              <w:rPr>
                <w:rFonts w:ascii="Times New Roman" w:eastAsia="SimSun" w:hAnsi="Times New Roman" w:cs="Times New Roman"/>
                <w:sz w:val="15"/>
                <w:szCs w:val="15"/>
                <w:lang w:val="en-US" w:eastAsia="zh-CN"/>
              </w:rPr>
              <w:t>’</w:t>
            </w:r>
            <w:r w:rsidRPr="00B83999">
              <w:rPr>
                <w:rFonts w:ascii="Times New Roman" w:eastAsia="SimSun" w:hAnsi="Times New Roman" w:cs="Times New Roman" w:hint="eastAsia"/>
                <w:sz w:val="15"/>
                <w:szCs w:val="15"/>
                <w:lang w:val="en-US" w:eastAsia="zh-CN"/>
              </w:rPr>
              <w:t>[Title/Abstract]) OR (</w:t>
            </w:r>
            <w:r w:rsidRPr="00B83999">
              <w:rPr>
                <w:rFonts w:ascii="Times New Roman" w:eastAsia="SimSun" w:hAnsi="Times New Roman" w:cs="Times New Roman"/>
                <w:sz w:val="15"/>
                <w:szCs w:val="15"/>
                <w:lang w:val="en-US" w:eastAsia="zh-CN"/>
              </w:rPr>
              <w:t>‘</w:t>
            </w:r>
            <w:r w:rsidRPr="00B83999">
              <w:rPr>
                <w:rFonts w:ascii="Times New Roman" w:eastAsia="SimSun" w:hAnsi="Times New Roman" w:cs="Times New Roman" w:hint="eastAsia"/>
                <w:sz w:val="15"/>
                <w:szCs w:val="15"/>
                <w:lang w:val="en-US" w:eastAsia="zh-CN"/>
              </w:rPr>
              <w:t>adults</w:t>
            </w:r>
            <w:r w:rsidRPr="00B83999">
              <w:rPr>
                <w:rFonts w:ascii="Times New Roman" w:eastAsia="SimSun" w:hAnsi="Times New Roman" w:cs="Times New Roman"/>
                <w:sz w:val="15"/>
                <w:szCs w:val="15"/>
                <w:lang w:val="en-US" w:eastAsia="zh-CN"/>
              </w:rPr>
              <w:t>’</w:t>
            </w:r>
            <w:r w:rsidRPr="00B83999">
              <w:rPr>
                <w:rFonts w:ascii="Times New Roman" w:eastAsia="SimSun" w:hAnsi="Times New Roman" w:cs="Times New Roman" w:hint="eastAsia"/>
                <w:sz w:val="15"/>
                <w:szCs w:val="15"/>
                <w:lang w:val="en-US" w:eastAsia="zh-CN"/>
              </w:rPr>
              <w:t>[Title/Abstract]) OR (</w:t>
            </w:r>
            <w:r w:rsidRPr="00B83999">
              <w:rPr>
                <w:rFonts w:ascii="Times New Roman" w:eastAsia="SimSun" w:hAnsi="Times New Roman" w:cs="Times New Roman"/>
                <w:sz w:val="15"/>
                <w:szCs w:val="15"/>
                <w:lang w:val="en-US" w:eastAsia="zh-CN"/>
              </w:rPr>
              <w:t>‘</w:t>
            </w:r>
            <w:r w:rsidRPr="00B83999">
              <w:rPr>
                <w:rFonts w:ascii="Times New Roman" w:eastAsia="SimSun" w:hAnsi="Times New Roman" w:cs="Times New Roman" w:hint="eastAsia"/>
                <w:sz w:val="15"/>
                <w:szCs w:val="15"/>
                <w:lang w:val="en-US" w:eastAsia="zh-CN"/>
              </w:rPr>
              <w:t>individuals</w:t>
            </w:r>
            <w:r w:rsidRPr="00B83999">
              <w:rPr>
                <w:rFonts w:ascii="Times New Roman" w:eastAsia="SimSun" w:hAnsi="Times New Roman" w:cs="Times New Roman"/>
                <w:sz w:val="15"/>
                <w:szCs w:val="15"/>
                <w:lang w:val="en-US" w:eastAsia="zh-CN"/>
              </w:rPr>
              <w:t>’</w:t>
            </w:r>
            <w:r w:rsidRPr="00B83999">
              <w:rPr>
                <w:rFonts w:ascii="Times New Roman" w:eastAsia="SimSun" w:hAnsi="Times New Roman" w:cs="Times New Roman" w:hint="eastAsia"/>
                <w:sz w:val="15"/>
                <w:szCs w:val="15"/>
                <w:lang w:val="en-US" w:eastAsia="zh-CN"/>
              </w:rPr>
              <w:t>[Title/Abstract])</w:t>
            </w:r>
          </w:p>
          <w:p w14:paraId="1CEF488D" w14:textId="77777777" w:rsidR="006F3FB8" w:rsidRPr="00B83999" w:rsidRDefault="00056A55" w:rsidP="0050214B">
            <w:pPr>
              <w:spacing w:after="0" w:line="400" w:lineRule="exact"/>
              <w:jc w:val="center"/>
              <w:rPr>
                <w:rFonts w:ascii="Times New Roman" w:eastAsia="SimSun" w:hAnsi="Times New Roman" w:cs="Times New Roman"/>
                <w:sz w:val="15"/>
                <w:szCs w:val="15"/>
                <w:lang w:val="en-US" w:eastAsia="zh-CN"/>
              </w:rPr>
            </w:pPr>
            <w:r w:rsidRPr="00B83999">
              <w:rPr>
                <w:rFonts w:ascii="Times New Roman" w:eastAsia="SimSun" w:hAnsi="Times New Roman" w:cs="Times New Roman" w:hint="eastAsia"/>
                <w:sz w:val="15"/>
                <w:szCs w:val="15"/>
                <w:lang w:val="en-US" w:eastAsia="zh-CN"/>
              </w:rPr>
              <w:t>Search formulas : (A AND B) AND (C AND D)</w:t>
            </w:r>
          </w:p>
        </w:tc>
      </w:tr>
    </w:tbl>
    <w:p w14:paraId="5C8B0AA4" w14:textId="77777777" w:rsidR="006F3FB8" w:rsidRDefault="006F3FB8"/>
    <w:p w14:paraId="5D240AD8" w14:textId="77777777" w:rsidR="006F3FB8" w:rsidRDefault="006F3FB8"/>
    <w:p w14:paraId="4AC0F56E" w14:textId="77777777" w:rsidR="006F3FB8" w:rsidRPr="009C31A2" w:rsidRDefault="006F3FB8">
      <w:pPr>
        <w:rPr>
          <w:rFonts w:eastAsiaTheme="minorEastAsia"/>
          <w:lang w:eastAsia="zh-CN"/>
        </w:rPr>
      </w:pPr>
    </w:p>
    <w:p w14:paraId="67946B8E" w14:textId="77777777" w:rsidR="006F3FB8" w:rsidRDefault="006F3FB8">
      <w:pPr>
        <w:rPr>
          <w:rFonts w:eastAsiaTheme="minorEastAsia"/>
          <w:lang w:eastAsia="zh-CN"/>
        </w:rPr>
      </w:pPr>
    </w:p>
    <w:p w14:paraId="1FA57C1F" w14:textId="77777777" w:rsidR="009C31A2" w:rsidRPr="009C31A2" w:rsidRDefault="009C31A2">
      <w:pPr>
        <w:rPr>
          <w:rFonts w:eastAsiaTheme="minorEastAsia"/>
          <w:lang w:eastAsia="zh-CN"/>
        </w:rPr>
      </w:pPr>
    </w:p>
    <w:p w14:paraId="62F0271B" w14:textId="1EA2B5FD" w:rsidR="00B83999" w:rsidRPr="00B83999" w:rsidRDefault="00B83999" w:rsidP="00B83999">
      <w:pPr>
        <w:shd w:val="clear" w:color="auto" w:fill="FFFFFF"/>
        <w:spacing w:before="320" w:after="160" w:line="240" w:lineRule="auto"/>
        <w:outlineLvl w:val="1"/>
        <w:rPr>
          <w:rFonts w:ascii="Times New Roman" w:eastAsia="Segoe UI" w:hAnsi="Times New Roman" w:cs="Times New Roman"/>
          <w:color w:val="0F1115"/>
          <w:sz w:val="15"/>
          <w:szCs w:val="15"/>
          <w:lang w:val="en-US" w:eastAsia="zh-CN"/>
        </w:rPr>
      </w:pPr>
      <w:bookmarkStart w:id="3" w:name="_Hlk214817305"/>
      <w:bookmarkStart w:id="4" w:name="_Toc30287"/>
      <w:bookmarkStart w:id="5" w:name="_Hlk214816624"/>
      <w:r w:rsidRPr="00B83999">
        <w:rPr>
          <w:rFonts w:ascii="Times New Roman" w:eastAsia="Segoe UI" w:hAnsi="Times New Roman" w:cs="Times New Roman"/>
          <w:b/>
          <w:bCs/>
          <w:color w:val="0F1115"/>
          <w:sz w:val="15"/>
          <w:szCs w:val="15"/>
          <w:shd w:val="clear" w:color="auto" w:fill="FFFFFF"/>
          <w:lang w:val="en-US" w:eastAsia="zh-CN"/>
        </w:rPr>
        <w:lastRenderedPageBreak/>
        <w:t>Supplementary Table</w:t>
      </w:r>
      <w:r w:rsidRPr="00B83999">
        <w:rPr>
          <w:rFonts w:ascii="Times New Roman" w:eastAsiaTheme="minorEastAsia" w:hAnsi="Times New Roman" w:cs="Times New Roman"/>
          <w:b/>
          <w:bCs/>
          <w:color w:val="0F1115"/>
          <w:sz w:val="15"/>
          <w:szCs w:val="15"/>
          <w:shd w:val="clear" w:color="auto" w:fill="FFFFFF"/>
          <w:lang w:val="en-US" w:eastAsia="zh-CN"/>
        </w:rPr>
        <w:t xml:space="preserve"> S2</w:t>
      </w:r>
      <w:r w:rsidR="00892942">
        <w:rPr>
          <w:rFonts w:ascii="Times New Roman" w:eastAsia="Microsoft YaHei" w:hAnsi="Times New Roman" w:cs="Times New Roman" w:hint="eastAsia"/>
          <w:b/>
          <w:bCs/>
          <w:color w:val="0F1115"/>
          <w:sz w:val="15"/>
          <w:szCs w:val="15"/>
          <w:shd w:val="clear" w:color="auto" w:fill="FFFFFF"/>
          <w:lang w:val="en-US" w:eastAsia="zh-CN"/>
        </w:rPr>
        <w:t xml:space="preserve">. </w:t>
      </w:r>
      <w:r w:rsidRPr="00B83999">
        <w:rPr>
          <w:rFonts w:ascii="Times New Roman" w:eastAsia="Segoe UI" w:hAnsi="Times New Roman" w:cs="Times New Roman"/>
          <w:color w:val="0F1115"/>
          <w:sz w:val="15"/>
          <w:szCs w:val="15"/>
          <w:shd w:val="clear" w:color="auto" w:fill="FFFFFF"/>
          <w:lang w:val="en-US" w:eastAsia="zh-CN"/>
        </w:rPr>
        <w:t>Risk of Bias Assessment Results for Each Included Study</w:t>
      </w:r>
    </w:p>
    <w:p w14:paraId="32192A0D" w14:textId="77777777" w:rsidR="00B83999" w:rsidRPr="00B83999" w:rsidRDefault="00B83999" w:rsidP="00B83999">
      <w:pPr>
        <w:shd w:val="clear" w:color="auto" w:fill="FFFFFF"/>
        <w:spacing w:before="320" w:after="160" w:line="240" w:lineRule="auto"/>
        <w:outlineLvl w:val="2"/>
        <w:rPr>
          <w:rFonts w:ascii="Times New Roman" w:eastAsia="Segoe UI" w:hAnsi="Times New Roman" w:cs="Times New Roman"/>
          <w:b/>
          <w:bCs/>
          <w:color w:val="0F1115"/>
          <w:sz w:val="15"/>
          <w:szCs w:val="15"/>
          <w:shd w:val="clear" w:color="auto" w:fill="FFFFFF"/>
          <w:lang w:val="en-US" w:eastAsia="zh-CN" w:bidi="ar"/>
        </w:rPr>
      </w:pPr>
      <w:r w:rsidRPr="00B83999">
        <w:rPr>
          <w:rFonts w:ascii="Times New Roman" w:eastAsia="Segoe UI" w:hAnsi="Times New Roman" w:cs="Times New Roman"/>
          <w:b/>
          <w:bCs/>
          <w:color w:val="0F1115"/>
          <w:sz w:val="15"/>
          <w:szCs w:val="15"/>
          <w:shd w:val="clear" w:color="auto" w:fill="FFFFFF"/>
          <w:lang w:val="en-US" w:eastAsia="zh-CN" w:bidi="ar"/>
        </w:rPr>
        <w:t>Study 1. Fei et a</w:t>
      </w:r>
      <w:r w:rsidRPr="00B83999">
        <w:rPr>
          <w:rFonts w:ascii="Times New Roman" w:eastAsiaTheme="minorEastAsia" w:hAnsi="Times New Roman" w:cs="Times New Roman"/>
          <w:b/>
          <w:bCs/>
          <w:color w:val="0F1115"/>
          <w:sz w:val="15"/>
          <w:szCs w:val="15"/>
          <w:shd w:val="clear" w:color="auto" w:fill="FFFFFF"/>
          <w:lang w:val="en-US" w:eastAsia="zh-CN" w:bidi="ar"/>
        </w:rPr>
        <w:t>l</w:t>
      </w:r>
      <w:r w:rsidRPr="00B83999">
        <w:rPr>
          <w:rFonts w:ascii="Times New Roman" w:eastAsia="Segoe UI" w:hAnsi="Times New Roman" w:cs="Times New Roman"/>
          <w:b/>
          <w:bCs/>
          <w:color w:val="0F1115"/>
          <w:sz w:val="15"/>
          <w:szCs w:val="15"/>
          <w:shd w:val="clear" w:color="auto" w:fill="FFFFFF"/>
          <w:lang w:val="en-US" w:eastAsia="zh-CN" w:bidi="ar"/>
        </w:rPr>
        <w:t>. 2024</w:t>
      </w:r>
    </w:p>
    <w:tbl>
      <w:tblPr>
        <w:tblStyle w:val="11"/>
        <w:tblW w:w="14912" w:type="dxa"/>
        <w:tblInd w:w="80" w:type="dxa"/>
        <w:tblLook w:val="04A0" w:firstRow="1" w:lastRow="0" w:firstColumn="1" w:lastColumn="0" w:noHBand="0" w:noVBand="1"/>
      </w:tblPr>
      <w:tblGrid>
        <w:gridCol w:w="3386"/>
        <w:gridCol w:w="1604"/>
        <w:gridCol w:w="9922"/>
      </w:tblGrid>
      <w:tr w:rsidR="00B83999" w:rsidRPr="00B83999" w14:paraId="5B3AE24F" w14:textId="77777777" w:rsidTr="00C600B4">
        <w:tc>
          <w:tcPr>
            <w:tcW w:w="3386" w:type="dxa"/>
            <w:tcBorders>
              <w:top w:val="single" w:sz="4" w:space="0" w:color="000000"/>
              <w:left w:val="nil"/>
              <w:bottom w:val="single" w:sz="4" w:space="0" w:color="000000"/>
              <w:right w:val="nil"/>
              <w:tl2br w:val="nil"/>
            </w:tcBorders>
            <w:shd w:val="clear" w:color="auto" w:fill="FFFFFF"/>
          </w:tcPr>
          <w:p w14:paraId="0A6EF623"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Bias</w:t>
            </w:r>
          </w:p>
        </w:tc>
        <w:tc>
          <w:tcPr>
            <w:tcW w:w="1604" w:type="dxa"/>
            <w:tcBorders>
              <w:top w:val="single" w:sz="4" w:space="0" w:color="000000"/>
              <w:left w:val="nil"/>
              <w:bottom w:val="single" w:sz="4" w:space="0" w:color="000000"/>
              <w:right w:val="nil"/>
            </w:tcBorders>
            <w:shd w:val="clear" w:color="auto" w:fill="FFFFFF"/>
          </w:tcPr>
          <w:p w14:paraId="5DE56625"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Authors' judgement</w:t>
            </w:r>
          </w:p>
        </w:tc>
        <w:tc>
          <w:tcPr>
            <w:tcW w:w="9922" w:type="dxa"/>
            <w:tcBorders>
              <w:top w:val="single" w:sz="4" w:space="0" w:color="000000"/>
              <w:left w:val="nil"/>
              <w:bottom w:val="single" w:sz="4" w:space="0" w:color="000000"/>
              <w:right w:val="nil"/>
            </w:tcBorders>
            <w:shd w:val="clear" w:color="auto" w:fill="FFFFFF"/>
          </w:tcPr>
          <w:p w14:paraId="448C7395"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Support for judgement</w:t>
            </w:r>
          </w:p>
        </w:tc>
      </w:tr>
      <w:tr w:rsidR="00B83999" w:rsidRPr="00B83999" w14:paraId="29479978" w14:textId="77777777" w:rsidTr="00C600B4">
        <w:tc>
          <w:tcPr>
            <w:tcW w:w="3386" w:type="dxa"/>
            <w:tcBorders>
              <w:top w:val="single" w:sz="4" w:space="0" w:color="000000"/>
              <w:left w:val="nil"/>
              <w:bottom w:val="single" w:sz="4" w:space="0" w:color="000000"/>
              <w:right w:val="nil"/>
            </w:tcBorders>
            <w:shd w:val="clear" w:color="auto" w:fill="FFFFFF"/>
            <w:vAlign w:val="center"/>
          </w:tcPr>
          <w:p w14:paraId="7D08DFF7"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Were the criteria for inclusion in the sample clearly defined?</w:t>
            </w:r>
          </w:p>
        </w:tc>
        <w:tc>
          <w:tcPr>
            <w:tcW w:w="1604" w:type="dxa"/>
            <w:tcBorders>
              <w:top w:val="single" w:sz="4" w:space="0" w:color="000000"/>
              <w:left w:val="nil"/>
              <w:bottom w:val="single" w:sz="4" w:space="0" w:color="000000"/>
              <w:right w:val="nil"/>
            </w:tcBorders>
            <w:shd w:val="clear" w:color="auto" w:fill="FFFFFF"/>
            <w:vAlign w:val="center"/>
          </w:tcPr>
          <w:p w14:paraId="5884FCD1"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9922" w:type="dxa"/>
            <w:tcBorders>
              <w:top w:val="single" w:sz="4" w:space="0" w:color="000000"/>
              <w:left w:val="nil"/>
              <w:bottom w:val="single" w:sz="4" w:space="0" w:color="000000"/>
              <w:right w:val="nil"/>
            </w:tcBorders>
            <w:shd w:val="clear" w:color="auto" w:fill="FFFFFF"/>
          </w:tcPr>
          <w:p w14:paraId="00E3C1F6"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Participants aged ≥ 60 years old</w:t>
            </w:r>
          </w:p>
          <w:p w14:paraId="3C949A4A"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People with cerebral cardiovascular disease, major brain injury, severe psychiatric or neurodegenerative</w:t>
            </w:r>
          </w:p>
          <w:p w14:paraId="2BEFCAE6"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disorders, severe hearing or visual problems, and serious physical dysfunction which might affect the completion of the assessment tasks, were excluded from the study.</w:t>
            </w:r>
          </w:p>
        </w:tc>
      </w:tr>
      <w:tr w:rsidR="00B83999" w:rsidRPr="00B83999" w14:paraId="4EC851A2" w14:textId="77777777" w:rsidTr="00C600B4">
        <w:tc>
          <w:tcPr>
            <w:tcW w:w="3386" w:type="dxa"/>
            <w:tcBorders>
              <w:top w:val="single" w:sz="4" w:space="0" w:color="000000"/>
              <w:left w:val="nil"/>
              <w:bottom w:val="single" w:sz="4" w:space="0" w:color="000000"/>
              <w:right w:val="nil"/>
            </w:tcBorders>
            <w:shd w:val="clear" w:color="auto" w:fill="FFFFFF"/>
            <w:vAlign w:val="center"/>
          </w:tcPr>
          <w:p w14:paraId="3AD7681C"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Were the study subjects and the setting described in detail?</w:t>
            </w:r>
          </w:p>
        </w:tc>
        <w:tc>
          <w:tcPr>
            <w:tcW w:w="1604" w:type="dxa"/>
            <w:tcBorders>
              <w:top w:val="single" w:sz="4" w:space="0" w:color="000000"/>
              <w:left w:val="nil"/>
              <w:bottom w:val="single" w:sz="4" w:space="0" w:color="000000"/>
              <w:right w:val="nil"/>
            </w:tcBorders>
            <w:shd w:val="clear" w:color="auto" w:fill="FFFFFF"/>
            <w:vAlign w:val="center"/>
          </w:tcPr>
          <w:p w14:paraId="74C1DA01"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9922" w:type="dxa"/>
            <w:tcBorders>
              <w:top w:val="single" w:sz="4" w:space="0" w:color="000000"/>
              <w:left w:val="nil"/>
              <w:bottom w:val="single" w:sz="4" w:space="0" w:color="000000"/>
              <w:right w:val="nil"/>
            </w:tcBorders>
            <w:shd w:val="clear" w:color="auto" w:fill="FFFFFF"/>
          </w:tcPr>
          <w:p w14:paraId="4BD53E6A"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Participants aged ≥ 60 years old were recruited from 6 communities in Jiangning District, Nanjing, China, from June 2023 to August 2023 through a two-stage sampling method.</w:t>
            </w:r>
          </w:p>
        </w:tc>
      </w:tr>
      <w:tr w:rsidR="00B83999" w:rsidRPr="00B83999" w14:paraId="1C52C782" w14:textId="77777777" w:rsidTr="00C600B4">
        <w:tc>
          <w:tcPr>
            <w:tcW w:w="3386" w:type="dxa"/>
            <w:tcBorders>
              <w:top w:val="single" w:sz="4" w:space="0" w:color="000000"/>
              <w:left w:val="nil"/>
              <w:bottom w:val="single" w:sz="4" w:space="0" w:color="000000"/>
              <w:right w:val="nil"/>
            </w:tcBorders>
            <w:shd w:val="clear" w:color="auto" w:fill="FFFFFF"/>
            <w:vAlign w:val="center"/>
          </w:tcPr>
          <w:p w14:paraId="75F0879E"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Was the exposure measured in a valid and reliable way?</w:t>
            </w:r>
          </w:p>
        </w:tc>
        <w:tc>
          <w:tcPr>
            <w:tcW w:w="1604" w:type="dxa"/>
            <w:tcBorders>
              <w:top w:val="single" w:sz="4" w:space="0" w:color="000000"/>
              <w:left w:val="nil"/>
              <w:bottom w:val="single" w:sz="4" w:space="0" w:color="000000"/>
              <w:right w:val="nil"/>
            </w:tcBorders>
            <w:shd w:val="clear" w:color="auto" w:fill="FFFFFF"/>
            <w:vAlign w:val="center"/>
          </w:tcPr>
          <w:p w14:paraId="278FBB73"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9922" w:type="dxa"/>
            <w:tcBorders>
              <w:top w:val="single" w:sz="4" w:space="0" w:color="000000"/>
              <w:left w:val="nil"/>
              <w:bottom w:val="single" w:sz="4" w:space="0" w:color="000000"/>
              <w:right w:val="nil"/>
            </w:tcBorders>
            <w:shd w:val="clear" w:color="auto" w:fill="FFFFFF"/>
          </w:tcPr>
          <w:p w14:paraId="5016F8C7"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fewer than 20 natural teeth and Oral Frailty Index-8 and and the poor status of oral diadochokinesis (ODK).</w:t>
            </w:r>
          </w:p>
        </w:tc>
      </w:tr>
      <w:tr w:rsidR="00B83999" w:rsidRPr="00B83999" w14:paraId="7C55F80F" w14:textId="77777777" w:rsidTr="00C600B4">
        <w:tc>
          <w:tcPr>
            <w:tcW w:w="3386" w:type="dxa"/>
            <w:tcBorders>
              <w:top w:val="single" w:sz="4" w:space="0" w:color="000000"/>
              <w:left w:val="nil"/>
              <w:bottom w:val="single" w:sz="4" w:space="0" w:color="000000"/>
              <w:right w:val="nil"/>
            </w:tcBorders>
            <w:shd w:val="clear" w:color="auto" w:fill="FFFFFF"/>
            <w:vAlign w:val="center"/>
          </w:tcPr>
          <w:p w14:paraId="2EBC7835"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Were objective, standard criteria used for measurement of the condition?</w:t>
            </w:r>
          </w:p>
        </w:tc>
        <w:tc>
          <w:tcPr>
            <w:tcW w:w="1604" w:type="dxa"/>
            <w:tcBorders>
              <w:top w:val="single" w:sz="4" w:space="0" w:color="000000"/>
              <w:left w:val="nil"/>
              <w:bottom w:val="single" w:sz="4" w:space="0" w:color="000000"/>
              <w:right w:val="nil"/>
            </w:tcBorders>
            <w:shd w:val="clear" w:color="auto" w:fill="FFFFFF"/>
            <w:vAlign w:val="center"/>
          </w:tcPr>
          <w:p w14:paraId="0F5C42A7"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9922" w:type="dxa"/>
            <w:tcBorders>
              <w:top w:val="single" w:sz="4" w:space="0" w:color="000000"/>
              <w:left w:val="nil"/>
              <w:bottom w:val="single" w:sz="4" w:space="0" w:color="000000"/>
              <w:right w:val="nil"/>
            </w:tcBorders>
            <w:shd w:val="clear" w:color="auto" w:fill="FFFFFF"/>
          </w:tcPr>
          <w:p w14:paraId="6175B963"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An OFI-8 score of ≥ 4 points means that the individuals are at high risk of new-onset oral frailty. The male whose articulation times of “pa” and “ta” were &lt; 5.2 times/s, with “ka” &lt; 4.4 times/s meanwhile, as well as the female whose articulation times of “pa” was &lt; 5.6 times/s, with “ta”&lt; 5.4 times/s and “ka” &lt; 5.0 times/s meanwhile, were considered to have a poor status of ODK [</w:t>
            </w:r>
            <w:hyperlink w:anchor="bookmark1" w:history="1">
              <w:r w:rsidRPr="00B83999">
                <w:rPr>
                  <w:rFonts w:ascii="Times New Roman" w:eastAsiaTheme="minorEastAsia" w:hAnsi="Times New Roman" w:cs="Times New Roman"/>
                  <w:color w:val="000000"/>
                  <w:kern w:val="2"/>
                  <w:sz w:val="15"/>
                  <w:szCs w:val="15"/>
                  <w:lang w:val="en-US" w:eastAsia="zh-CN"/>
                </w:rPr>
                <w:t>6</w:t>
              </w:r>
            </w:hyperlink>
            <w:r w:rsidRPr="00B83999">
              <w:rPr>
                <w:rFonts w:ascii="Times New Roman" w:eastAsiaTheme="minorEastAsia" w:hAnsi="Times New Roman" w:cs="Times New Roman"/>
                <w:color w:val="000000"/>
                <w:kern w:val="2"/>
                <w:sz w:val="15"/>
                <w:szCs w:val="15"/>
                <w:lang w:val="en-US" w:eastAsia="zh-CN"/>
              </w:rPr>
              <w:t>]. Besides, other cases were classified as non-poor status of ODK.</w:t>
            </w:r>
          </w:p>
        </w:tc>
      </w:tr>
      <w:tr w:rsidR="00B83999" w:rsidRPr="00B83999" w14:paraId="18019C9A" w14:textId="77777777" w:rsidTr="00C600B4">
        <w:tc>
          <w:tcPr>
            <w:tcW w:w="3386" w:type="dxa"/>
            <w:tcBorders>
              <w:top w:val="single" w:sz="4" w:space="0" w:color="000000"/>
              <w:left w:val="nil"/>
              <w:bottom w:val="single" w:sz="4" w:space="0" w:color="000000"/>
              <w:right w:val="nil"/>
            </w:tcBorders>
            <w:shd w:val="clear" w:color="auto" w:fill="FFFFFF"/>
            <w:vAlign w:val="center"/>
          </w:tcPr>
          <w:p w14:paraId="091A4346"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Were confounding factors identified?</w:t>
            </w:r>
          </w:p>
        </w:tc>
        <w:tc>
          <w:tcPr>
            <w:tcW w:w="1604" w:type="dxa"/>
            <w:tcBorders>
              <w:top w:val="single" w:sz="4" w:space="0" w:color="000000"/>
              <w:left w:val="nil"/>
              <w:bottom w:val="single" w:sz="4" w:space="0" w:color="000000"/>
              <w:right w:val="nil"/>
            </w:tcBorders>
            <w:shd w:val="clear" w:color="auto" w:fill="FFFFFF"/>
            <w:vAlign w:val="center"/>
          </w:tcPr>
          <w:p w14:paraId="4F939697"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Unclear risk</w:t>
            </w:r>
          </w:p>
        </w:tc>
        <w:tc>
          <w:tcPr>
            <w:tcW w:w="9922" w:type="dxa"/>
            <w:tcBorders>
              <w:top w:val="single" w:sz="4" w:space="0" w:color="000000"/>
              <w:left w:val="nil"/>
              <w:bottom w:val="single" w:sz="4" w:space="0" w:color="000000"/>
              <w:right w:val="nil"/>
            </w:tcBorders>
            <w:shd w:val="clear" w:color="auto" w:fill="FFFFFF"/>
          </w:tcPr>
          <w:p w14:paraId="6C05079A"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No report</w:t>
            </w:r>
          </w:p>
        </w:tc>
      </w:tr>
      <w:tr w:rsidR="00B83999" w:rsidRPr="00B83999" w14:paraId="0A5F3C62" w14:textId="77777777" w:rsidTr="00C600B4">
        <w:tc>
          <w:tcPr>
            <w:tcW w:w="3386" w:type="dxa"/>
            <w:tcBorders>
              <w:top w:val="single" w:sz="4" w:space="0" w:color="000000"/>
              <w:left w:val="nil"/>
              <w:bottom w:val="single" w:sz="4" w:space="0" w:color="000000"/>
              <w:right w:val="nil"/>
            </w:tcBorders>
            <w:shd w:val="clear" w:color="auto" w:fill="FFFFFF"/>
            <w:vAlign w:val="center"/>
          </w:tcPr>
          <w:p w14:paraId="10E18AF4"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Were strategies to deal with confounding factors stated?</w:t>
            </w:r>
          </w:p>
        </w:tc>
        <w:tc>
          <w:tcPr>
            <w:tcW w:w="1604" w:type="dxa"/>
            <w:tcBorders>
              <w:top w:val="single" w:sz="4" w:space="0" w:color="000000"/>
              <w:left w:val="nil"/>
              <w:bottom w:val="single" w:sz="4" w:space="0" w:color="000000"/>
              <w:right w:val="nil"/>
            </w:tcBorders>
            <w:shd w:val="clear" w:color="auto" w:fill="FFFFFF"/>
            <w:vAlign w:val="center"/>
          </w:tcPr>
          <w:p w14:paraId="379C5F4C"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Unclear risk</w:t>
            </w:r>
          </w:p>
        </w:tc>
        <w:tc>
          <w:tcPr>
            <w:tcW w:w="9922" w:type="dxa"/>
            <w:tcBorders>
              <w:top w:val="single" w:sz="4" w:space="0" w:color="000000"/>
              <w:left w:val="nil"/>
              <w:bottom w:val="single" w:sz="4" w:space="0" w:color="000000"/>
              <w:right w:val="nil"/>
            </w:tcBorders>
            <w:shd w:val="clear" w:color="auto" w:fill="FFFFFF"/>
          </w:tcPr>
          <w:p w14:paraId="0500CA58"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No report</w:t>
            </w:r>
          </w:p>
        </w:tc>
      </w:tr>
      <w:tr w:rsidR="00B83999" w:rsidRPr="00B83999" w14:paraId="5F27D03C" w14:textId="77777777" w:rsidTr="00C600B4">
        <w:tc>
          <w:tcPr>
            <w:tcW w:w="3386" w:type="dxa"/>
            <w:tcBorders>
              <w:top w:val="single" w:sz="4" w:space="0" w:color="000000"/>
              <w:left w:val="nil"/>
              <w:bottom w:val="single" w:sz="4" w:space="0" w:color="000000"/>
              <w:right w:val="nil"/>
            </w:tcBorders>
            <w:shd w:val="clear" w:color="auto" w:fill="FFFFFF"/>
            <w:vAlign w:val="center"/>
          </w:tcPr>
          <w:p w14:paraId="029C27BD"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Were the outcomes measured in a valid and reliable way?</w:t>
            </w:r>
          </w:p>
        </w:tc>
        <w:tc>
          <w:tcPr>
            <w:tcW w:w="1604" w:type="dxa"/>
            <w:tcBorders>
              <w:top w:val="single" w:sz="4" w:space="0" w:color="000000"/>
              <w:left w:val="nil"/>
              <w:bottom w:val="single" w:sz="4" w:space="0" w:color="000000"/>
              <w:right w:val="nil"/>
            </w:tcBorders>
            <w:shd w:val="clear" w:color="auto" w:fill="FFFFFF"/>
            <w:vAlign w:val="center"/>
          </w:tcPr>
          <w:p w14:paraId="3BAD309D"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9922" w:type="dxa"/>
            <w:tcBorders>
              <w:top w:val="single" w:sz="4" w:space="0" w:color="000000"/>
              <w:left w:val="nil"/>
              <w:bottom w:val="single" w:sz="4" w:space="0" w:color="000000"/>
              <w:right w:val="nil"/>
            </w:tcBorders>
            <w:shd w:val="clear" w:color="auto" w:fill="FFFFFF"/>
          </w:tcPr>
          <w:p w14:paraId="7E2EBE4A"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Fried phenotype model</w:t>
            </w:r>
          </w:p>
          <w:p w14:paraId="62472A1F"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Participants meeting three or more criteria were considered as physical frailty group, and other cases were categorized into the non-physical frailty group.</w:t>
            </w:r>
          </w:p>
        </w:tc>
      </w:tr>
      <w:tr w:rsidR="00B83999" w:rsidRPr="00B83999" w14:paraId="29A45B9D" w14:textId="77777777" w:rsidTr="00C600B4">
        <w:tc>
          <w:tcPr>
            <w:tcW w:w="3386" w:type="dxa"/>
            <w:tcBorders>
              <w:top w:val="single" w:sz="4" w:space="0" w:color="000000"/>
              <w:left w:val="nil"/>
              <w:bottom w:val="single" w:sz="4" w:space="0" w:color="000000"/>
              <w:right w:val="nil"/>
            </w:tcBorders>
            <w:shd w:val="clear" w:color="auto" w:fill="FFFFFF"/>
            <w:vAlign w:val="center"/>
          </w:tcPr>
          <w:p w14:paraId="156C79FF"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Was appropriate statistical analysis used?</w:t>
            </w:r>
          </w:p>
        </w:tc>
        <w:tc>
          <w:tcPr>
            <w:tcW w:w="1604" w:type="dxa"/>
            <w:tcBorders>
              <w:top w:val="single" w:sz="4" w:space="0" w:color="000000"/>
              <w:left w:val="nil"/>
              <w:bottom w:val="single" w:sz="4" w:space="0" w:color="000000"/>
              <w:right w:val="nil"/>
            </w:tcBorders>
            <w:shd w:val="clear" w:color="auto" w:fill="FFFFFF"/>
            <w:vAlign w:val="center"/>
          </w:tcPr>
          <w:p w14:paraId="7D90EA33"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9922" w:type="dxa"/>
            <w:tcBorders>
              <w:top w:val="single" w:sz="4" w:space="0" w:color="000000"/>
              <w:left w:val="nil"/>
              <w:bottom w:val="single" w:sz="4" w:space="0" w:color="000000"/>
              <w:right w:val="nil"/>
            </w:tcBorders>
            <w:shd w:val="clear" w:color="auto" w:fill="FFFFFF"/>
          </w:tcPr>
          <w:p w14:paraId="3B759A11"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Statistical analysis was performed with SPSS Statistics software version 27.0 (IBM Corp., Armonk, NY, USA). A p-value &lt; 0.05 indicated statistical significance. Cases with missing data were excluded in the final data analysis and outliers of variables were removed according to the box plots. Sociodemographic factors were described as frequencies (N) and percentages (%). Our study presented the results of unadjusted analyses and adjusted analyses. Multiple linear regression models were adjusted for the above covariates.</w:t>
            </w:r>
          </w:p>
        </w:tc>
      </w:tr>
    </w:tbl>
    <w:p w14:paraId="215B5CEB" w14:textId="77777777" w:rsidR="00B83999" w:rsidRPr="00B83999" w:rsidRDefault="00B83999" w:rsidP="00B83999">
      <w:pPr>
        <w:widowControl w:val="0"/>
        <w:spacing w:after="0" w:line="240" w:lineRule="auto"/>
        <w:jc w:val="both"/>
        <w:rPr>
          <w:rFonts w:ascii="Times New Roman" w:eastAsiaTheme="minorEastAsia" w:hAnsi="Times New Roman" w:cs="Times New Roman"/>
          <w:kern w:val="2"/>
          <w:sz w:val="15"/>
          <w:szCs w:val="15"/>
          <w:lang w:val="en-US" w:eastAsia="zh-CN"/>
        </w:rPr>
      </w:pPr>
    </w:p>
    <w:p w14:paraId="1C307C6E" w14:textId="77777777" w:rsidR="00B83999" w:rsidRPr="00B83999" w:rsidRDefault="00B83999" w:rsidP="00B83999">
      <w:pPr>
        <w:shd w:val="clear" w:color="auto" w:fill="FFFFFF"/>
        <w:spacing w:before="320" w:after="160" w:line="240" w:lineRule="auto"/>
        <w:outlineLvl w:val="2"/>
        <w:rPr>
          <w:rFonts w:ascii="Times New Roman" w:eastAsiaTheme="minorEastAsia" w:hAnsi="Times New Roman" w:cs="Times New Roman"/>
          <w:b/>
          <w:bCs/>
          <w:color w:val="0F1115"/>
          <w:sz w:val="15"/>
          <w:szCs w:val="15"/>
          <w:shd w:val="clear" w:color="auto" w:fill="FFFFFF"/>
          <w:lang w:val="en-US" w:eastAsia="zh-CN" w:bidi="ar"/>
        </w:rPr>
      </w:pPr>
    </w:p>
    <w:p w14:paraId="3E3D479B" w14:textId="77777777" w:rsidR="00B83999" w:rsidRPr="00B83999" w:rsidRDefault="00B83999" w:rsidP="00B83999">
      <w:pPr>
        <w:shd w:val="clear" w:color="auto" w:fill="FFFFFF"/>
        <w:spacing w:before="320" w:after="160" w:line="240" w:lineRule="auto"/>
        <w:outlineLvl w:val="2"/>
        <w:rPr>
          <w:rFonts w:ascii="Times New Roman" w:eastAsiaTheme="minorEastAsia" w:hAnsi="Times New Roman" w:cs="Times New Roman"/>
          <w:b/>
          <w:bCs/>
          <w:color w:val="0F1115"/>
          <w:sz w:val="15"/>
          <w:szCs w:val="15"/>
          <w:shd w:val="clear" w:color="auto" w:fill="FFFFFF"/>
          <w:lang w:val="en-US" w:eastAsia="zh-CN" w:bidi="ar"/>
        </w:rPr>
      </w:pPr>
    </w:p>
    <w:p w14:paraId="490876C4" w14:textId="0B224EFF" w:rsidR="00B83999" w:rsidRPr="00B83999" w:rsidRDefault="00B83999" w:rsidP="00B83999">
      <w:pPr>
        <w:shd w:val="clear" w:color="auto" w:fill="FFFFFF"/>
        <w:spacing w:before="320" w:after="160" w:line="240" w:lineRule="auto"/>
        <w:outlineLvl w:val="2"/>
        <w:rPr>
          <w:rFonts w:ascii="Times New Roman" w:eastAsia="Segoe UI" w:hAnsi="Times New Roman" w:cs="Times New Roman"/>
          <w:b/>
          <w:bCs/>
          <w:color w:val="0F1115"/>
          <w:sz w:val="15"/>
          <w:szCs w:val="15"/>
          <w:shd w:val="clear" w:color="auto" w:fill="FFFFFF"/>
          <w:lang w:val="en-US" w:eastAsia="zh-CN" w:bidi="ar"/>
        </w:rPr>
      </w:pPr>
      <w:r w:rsidRPr="00B83999">
        <w:rPr>
          <w:rFonts w:ascii="Times New Roman" w:eastAsia="Segoe UI" w:hAnsi="Times New Roman" w:cs="Times New Roman"/>
          <w:b/>
          <w:bCs/>
          <w:color w:val="0F1115"/>
          <w:sz w:val="15"/>
          <w:szCs w:val="15"/>
          <w:shd w:val="clear" w:color="auto" w:fill="FFFFFF"/>
          <w:lang w:val="en-US" w:eastAsia="zh-CN" w:bidi="ar"/>
        </w:rPr>
        <w:lastRenderedPageBreak/>
        <w:t>Study 2. Hiltunen et al. 2021</w:t>
      </w:r>
    </w:p>
    <w:tbl>
      <w:tblPr>
        <w:tblStyle w:val="11"/>
        <w:tblW w:w="14729" w:type="dxa"/>
        <w:tblInd w:w="121" w:type="dxa"/>
        <w:tblLook w:val="04A0" w:firstRow="1" w:lastRow="0" w:firstColumn="1" w:lastColumn="0" w:noHBand="0" w:noVBand="1"/>
      </w:tblPr>
      <w:tblGrid>
        <w:gridCol w:w="3345"/>
        <w:gridCol w:w="1400"/>
        <w:gridCol w:w="9984"/>
      </w:tblGrid>
      <w:tr w:rsidR="00B83999" w:rsidRPr="00B83999" w14:paraId="425AE80D" w14:textId="77777777" w:rsidTr="00C600B4">
        <w:tc>
          <w:tcPr>
            <w:tcW w:w="3345" w:type="dxa"/>
            <w:tcBorders>
              <w:top w:val="single" w:sz="4" w:space="0" w:color="000000"/>
              <w:left w:val="nil"/>
              <w:bottom w:val="single" w:sz="4" w:space="0" w:color="000000"/>
              <w:right w:val="nil"/>
              <w:tl2br w:val="nil"/>
            </w:tcBorders>
            <w:shd w:val="clear" w:color="auto" w:fill="FFFFFF"/>
          </w:tcPr>
          <w:p w14:paraId="64C11D69"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Bias</w:t>
            </w:r>
          </w:p>
        </w:tc>
        <w:tc>
          <w:tcPr>
            <w:tcW w:w="1400" w:type="dxa"/>
            <w:tcBorders>
              <w:top w:val="single" w:sz="4" w:space="0" w:color="000000"/>
              <w:left w:val="nil"/>
              <w:bottom w:val="single" w:sz="4" w:space="0" w:color="000000"/>
              <w:right w:val="nil"/>
            </w:tcBorders>
            <w:shd w:val="clear" w:color="auto" w:fill="FFFFFF"/>
          </w:tcPr>
          <w:p w14:paraId="5F9227AC"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Authors' judgement</w:t>
            </w:r>
          </w:p>
        </w:tc>
        <w:tc>
          <w:tcPr>
            <w:tcW w:w="9984" w:type="dxa"/>
            <w:tcBorders>
              <w:top w:val="single" w:sz="4" w:space="0" w:color="000000"/>
              <w:left w:val="nil"/>
              <w:bottom w:val="single" w:sz="4" w:space="0" w:color="000000"/>
              <w:right w:val="nil"/>
            </w:tcBorders>
            <w:shd w:val="clear" w:color="auto" w:fill="FFFFFF"/>
          </w:tcPr>
          <w:p w14:paraId="0508EC39"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Support for judgement</w:t>
            </w:r>
          </w:p>
        </w:tc>
      </w:tr>
      <w:tr w:rsidR="00B83999" w:rsidRPr="00B83999" w14:paraId="6897E0EB" w14:textId="77777777" w:rsidTr="00C600B4">
        <w:tc>
          <w:tcPr>
            <w:tcW w:w="3345" w:type="dxa"/>
            <w:tcBorders>
              <w:top w:val="single" w:sz="4" w:space="0" w:color="000000"/>
              <w:left w:val="nil"/>
              <w:bottom w:val="single" w:sz="4" w:space="0" w:color="000000"/>
              <w:right w:val="nil"/>
            </w:tcBorders>
            <w:shd w:val="clear" w:color="auto" w:fill="FFFFFF"/>
            <w:vAlign w:val="center"/>
          </w:tcPr>
          <w:p w14:paraId="34850E0B"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Were the criteria for inclusion in the sample clearly defined?</w:t>
            </w:r>
          </w:p>
        </w:tc>
        <w:tc>
          <w:tcPr>
            <w:tcW w:w="1400" w:type="dxa"/>
            <w:tcBorders>
              <w:top w:val="single" w:sz="4" w:space="0" w:color="000000"/>
              <w:left w:val="nil"/>
              <w:bottom w:val="single" w:sz="4" w:space="0" w:color="000000"/>
              <w:right w:val="nil"/>
            </w:tcBorders>
            <w:shd w:val="clear" w:color="auto" w:fill="FFFFFF"/>
            <w:vAlign w:val="center"/>
          </w:tcPr>
          <w:p w14:paraId="6F78953C"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9984" w:type="dxa"/>
            <w:tcBorders>
              <w:top w:val="single" w:sz="4" w:space="0" w:color="000000"/>
              <w:left w:val="nil"/>
              <w:bottom w:val="single" w:sz="4" w:space="0" w:color="000000"/>
              <w:right w:val="nil"/>
            </w:tcBorders>
            <w:shd w:val="clear" w:color="auto" w:fill="FFFFFF"/>
          </w:tcPr>
          <w:p w14:paraId="00020574"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Older residents (N= 550) participated in detailed frailty, health and nutrition assessments [</w:t>
            </w:r>
            <w:hyperlink w:anchor="bookmark2" w:history="1">
              <w:r w:rsidRPr="00B83999">
                <w:rPr>
                  <w:rFonts w:ascii="Times New Roman" w:eastAsiaTheme="minorEastAsia" w:hAnsi="Times New Roman" w:cs="Times New Roman"/>
                  <w:color w:val="000000"/>
                  <w:kern w:val="2"/>
                  <w:sz w:val="15"/>
                  <w:szCs w:val="15"/>
                  <w:lang w:val="en-US" w:eastAsia="zh-CN"/>
                </w:rPr>
                <w:t>22</w:t>
              </w:r>
            </w:hyperlink>
            <w:r w:rsidRPr="00B83999">
              <w:rPr>
                <w:rFonts w:ascii="Times New Roman" w:eastAsiaTheme="minorEastAsia" w:hAnsi="Times New Roman" w:cs="Times New Roman"/>
                <w:color w:val="000000"/>
                <w:kern w:val="2"/>
                <w:sz w:val="15"/>
                <w:szCs w:val="15"/>
                <w:lang w:val="en-US" w:eastAsia="zh-CN"/>
              </w:rPr>
              <w:t>], and a random  sample of these residents or their legal guardians gave consent for further participation in the detailed clinical oral health study (FINORAL, FINnish ORAL Health Study in Long-Term Care). Individuals needing prophylactic antibiotics were excluded from the study</w:t>
            </w:r>
          </w:p>
        </w:tc>
      </w:tr>
      <w:tr w:rsidR="00B83999" w:rsidRPr="00B83999" w14:paraId="4E03BD6B" w14:textId="77777777" w:rsidTr="00C600B4">
        <w:tc>
          <w:tcPr>
            <w:tcW w:w="3345" w:type="dxa"/>
            <w:tcBorders>
              <w:top w:val="single" w:sz="4" w:space="0" w:color="000000"/>
              <w:left w:val="nil"/>
              <w:bottom w:val="single" w:sz="4" w:space="0" w:color="000000"/>
              <w:right w:val="nil"/>
            </w:tcBorders>
            <w:shd w:val="clear" w:color="auto" w:fill="FFFFFF"/>
            <w:vAlign w:val="center"/>
          </w:tcPr>
          <w:p w14:paraId="259C96E7"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Were the study subjects and the setting described in detail?</w:t>
            </w:r>
          </w:p>
        </w:tc>
        <w:tc>
          <w:tcPr>
            <w:tcW w:w="1400" w:type="dxa"/>
            <w:tcBorders>
              <w:top w:val="single" w:sz="4" w:space="0" w:color="000000"/>
              <w:left w:val="nil"/>
              <w:bottom w:val="single" w:sz="4" w:space="0" w:color="000000"/>
              <w:right w:val="nil"/>
            </w:tcBorders>
            <w:shd w:val="clear" w:color="auto" w:fill="FFFFFF"/>
            <w:vAlign w:val="center"/>
          </w:tcPr>
          <w:p w14:paraId="0355E31B"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9984" w:type="dxa"/>
            <w:tcBorders>
              <w:top w:val="single" w:sz="4" w:space="0" w:color="000000"/>
              <w:left w:val="nil"/>
              <w:bottom w:val="single" w:sz="4" w:space="0" w:color="000000"/>
              <w:right w:val="nil"/>
            </w:tcBorders>
            <w:shd w:val="clear" w:color="auto" w:fill="FFFFFF"/>
          </w:tcPr>
          <w:p w14:paraId="10F6255B"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residents in the capital area of Helsinki, Finland Between September 2017 and January 2019, we conducted a comprehensive clinical oral examination</w:t>
            </w:r>
          </w:p>
        </w:tc>
      </w:tr>
      <w:tr w:rsidR="00B83999" w:rsidRPr="00B83999" w14:paraId="6580CD31" w14:textId="77777777" w:rsidTr="00C600B4">
        <w:tc>
          <w:tcPr>
            <w:tcW w:w="3345" w:type="dxa"/>
            <w:tcBorders>
              <w:top w:val="single" w:sz="4" w:space="0" w:color="000000"/>
              <w:left w:val="nil"/>
              <w:bottom w:val="single" w:sz="4" w:space="0" w:color="000000"/>
              <w:right w:val="nil"/>
            </w:tcBorders>
            <w:shd w:val="clear" w:color="auto" w:fill="FFFFFF"/>
            <w:vAlign w:val="center"/>
          </w:tcPr>
          <w:p w14:paraId="008695E8"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Was the exposure measured in a valid and reliable way?</w:t>
            </w:r>
          </w:p>
        </w:tc>
        <w:tc>
          <w:tcPr>
            <w:tcW w:w="1400" w:type="dxa"/>
            <w:tcBorders>
              <w:top w:val="single" w:sz="4" w:space="0" w:color="000000"/>
              <w:left w:val="nil"/>
              <w:bottom w:val="single" w:sz="4" w:space="0" w:color="000000"/>
              <w:right w:val="nil"/>
            </w:tcBorders>
            <w:shd w:val="clear" w:color="auto" w:fill="FFFFFF"/>
            <w:vAlign w:val="center"/>
          </w:tcPr>
          <w:p w14:paraId="46318533"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9984" w:type="dxa"/>
            <w:tcBorders>
              <w:top w:val="single" w:sz="4" w:space="0" w:color="000000"/>
              <w:left w:val="nil"/>
              <w:bottom w:val="single" w:sz="4" w:space="0" w:color="000000"/>
              <w:right w:val="nil"/>
            </w:tcBorders>
            <w:shd w:val="clear" w:color="auto" w:fill="FFFFFF"/>
          </w:tcPr>
          <w:p w14:paraId="74CFDDE7"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Of the previously suggested various OFr signs , we used the following: (i) salivation as normal or dry mouth (mirror sticks to buccal mucosa or tongue, frothy saliva, glassy appearance of oral palate lobulated/fissured tongue), (ii) presence of food residues (on surface of teeth, on surface of oral mucosa or on surface or under removable dentures), (iii). inability to keep mouth</w:t>
            </w:r>
          </w:p>
        </w:tc>
      </w:tr>
      <w:tr w:rsidR="00B83999" w:rsidRPr="00B83999" w14:paraId="44D7B289" w14:textId="77777777" w:rsidTr="00C600B4">
        <w:tc>
          <w:tcPr>
            <w:tcW w:w="3345" w:type="dxa"/>
            <w:tcBorders>
              <w:top w:val="single" w:sz="4" w:space="0" w:color="000000"/>
              <w:left w:val="nil"/>
              <w:bottom w:val="single" w:sz="4" w:space="0" w:color="000000"/>
              <w:right w:val="nil"/>
            </w:tcBorders>
            <w:shd w:val="clear" w:color="auto" w:fill="FFFFFF"/>
            <w:vAlign w:val="center"/>
          </w:tcPr>
          <w:p w14:paraId="194CCEC2"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Were objective, standard criteria used for measurement of the condition?</w:t>
            </w:r>
          </w:p>
        </w:tc>
        <w:tc>
          <w:tcPr>
            <w:tcW w:w="1400" w:type="dxa"/>
            <w:tcBorders>
              <w:top w:val="single" w:sz="4" w:space="0" w:color="000000"/>
              <w:left w:val="nil"/>
              <w:bottom w:val="single" w:sz="4" w:space="0" w:color="000000"/>
              <w:right w:val="nil"/>
            </w:tcBorders>
            <w:shd w:val="clear" w:color="auto" w:fill="FFFFFF"/>
            <w:vAlign w:val="center"/>
          </w:tcPr>
          <w:p w14:paraId="32A4A8EB"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9984" w:type="dxa"/>
            <w:tcBorders>
              <w:top w:val="single" w:sz="4" w:space="0" w:color="000000"/>
              <w:left w:val="nil"/>
              <w:bottom w:val="single" w:sz="4" w:space="0" w:color="000000"/>
              <w:right w:val="nil"/>
            </w:tcBorders>
            <w:shd w:val="clear" w:color="auto" w:fill="FFFFFF"/>
          </w:tcPr>
          <w:p w14:paraId="71F0FAF0"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open during the examination (opens when persuaded but then closes during examination, opposes or refuses the examination in its entirety), (iv) unclear speech (not understandable, does not speak), (v) pureed or soft food diet and (vi) painfulness (expression of pain during oral examination: general pain, palpation pain and periodontal probing pain with dentate subjects).</w:t>
            </w:r>
          </w:p>
        </w:tc>
      </w:tr>
      <w:tr w:rsidR="00B83999" w:rsidRPr="00B83999" w14:paraId="05FEFE34" w14:textId="77777777" w:rsidTr="00C600B4">
        <w:tc>
          <w:tcPr>
            <w:tcW w:w="3345" w:type="dxa"/>
            <w:tcBorders>
              <w:top w:val="single" w:sz="4" w:space="0" w:color="000000"/>
              <w:left w:val="nil"/>
              <w:bottom w:val="single" w:sz="4" w:space="0" w:color="000000"/>
              <w:right w:val="nil"/>
            </w:tcBorders>
            <w:shd w:val="clear" w:color="auto" w:fill="FFFFFF"/>
            <w:vAlign w:val="center"/>
          </w:tcPr>
          <w:p w14:paraId="21E91A99"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Were confounding factors identified?</w:t>
            </w:r>
          </w:p>
        </w:tc>
        <w:tc>
          <w:tcPr>
            <w:tcW w:w="1400" w:type="dxa"/>
            <w:tcBorders>
              <w:top w:val="single" w:sz="4" w:space="0" w:color="000000"/>
              <w:left w:val="nil"/>
              <w:bottom w:val="single" w:sz="4" w:space="0" w:color="000000"/>
              <w:right w:val="nil"/>
            </w:tcBorders>
            <w:shd w:val="clear" w:color="auto" w:fill="FFFFFF"/>
            <w:vAlign w:val="center"/>
          </w:tcPr>
          <w:p w14:paraId="06AE177B"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9984" w:type="dxa"/>
            <w:tcBorders>
              <w:top w:val="single" w:sz="4" w:space="0" w:color="000000"/>
              <w:left w:val="nil"/>
              <w:bottom w:val="single" w:sz="4" w:space="0" w:color="000000"/>
              <w:right w:val="nil"/>
            </w:tcBorders>
            <w:shd w:val="clear" w:color="auto" w:fill="FFFFFF"/>
          </w:tcPr>
          <w:p w14:paraId="5FC7907D"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Participants with none or one OFr sign were assigned  toGroup 1 (N= 52), participants with 2 –4 OFr signs to Group 2 (moderate OFr) (N= 235) and participants with 5–6 signs to Group 3 (severe OFr) (N = 62).</w:t>
            </w:r>
          </w:p>
        </w:tc>
      </w:tr>
      <w:tr w:rsidR="00B83999" w:rsidRPr="00B83999" w14:paraId="7AE25DE5" w14:textId="77777777" w:rsidTr="00C600B4">
        <w:tc>
          <w:tcPr>
            <w:tcW w:w="3345" w:type="dxa"/>
            <w:tcBorders>
              <w:top w:val="single" w:sz="4" w:space="0" w:color="000000"/>
              <w:left w:val="nil"/>
              <w:bottom w:val="single" w:sz="4" w:space="0" w:color="000000"/>
              <w:right w:val="nil"/>
            </w:tcBorders>
            <w:shd w:val="clear" w:color="auto" w:fill="FFFFFF"/>
            <w:vAlign w:val="center"/>
          </w:tcPr>
          <w:p w14:paraId="226ACEDC"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Were strategies to deal with confounding factors stated?</w:t>
            </w:r>
          </w:p>
        </w:tc>
        <w:tc>
          <w:tcPr>
            <w:tcW w:w="1400" w:type="dxa"/>
            <w:tcBorders>
              <w:top w:val="single" w:sz="4" w:space="0" w:color="000000"/>
              <w:left w:val="nil"/>
              <w:bottom w:val="single" w:sz="4" w:space="0" w:color="000000"/>
              <w:right w:val="nil"/>
            </w:tcBorders>
            <w:shd w:val="clear" w:color="auto" w:fill="FFFFFF"/>
            <w:vAlign w:val="center"/>
          </w:tcPr>
          <w:p w14:paraId="768E89B6"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9984" w:type="dxa"/>
            <w:tcBorders>
              <w:top w:val="single" w:sz="4" w:space="0" w:color="000000"/>
              <w:left w:val="nil"/>
              <w:bottom w:val="single" w:sz="4" w:space="0" w:color="000000"/>
              <w:right w:val="nil"/>
            </w:tcBorders>
            <w:shd w:val="clear" w:color="auto" w:fill="FFFFFF"/>
          </w:tcPr>
          <w:p w14:paraId="5546095F"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Participants’ mean age (82 years) did not differ between the OFr groups,</w:t>
            </w:r>
          </w:p>
        </w:tc>
      </w:tr>
      <w:tr w:rsidR="00B83999" w:rsidRPr="00B83999" w14:paraId="6F7EB3DE" w14:textId="77777777" w:rsidTr="00C600B4">
        <w:tc>
          <w:tcPr>
            <w:tcW w:w="3345" w:type="dxa"/>
            <w:tcBorders>
              <w:top w:val="single" w:sz="4" w:space="0" w:color="000000"/>
              <w:left w:val="nil"/>
              <w:bottom w:val="single" w:sz="4" w:space="0" w:color="000000"/>
              <w:right w:val="nil"/>
            </w:tcBorders>
            <w:shd w:val="clear" w:color="auto" w:fill="FFFFFF"/>
            <w:vAlign w:val="center"/>
          </w:tcPr>
          <w:p w14:paraId="593918F8"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Were the outcomes measured in a valid and reliable way?</w:t>
            </w:r>
          </w:p>
        </w:tc>
        <w:tc>
          <w:tcPr>
            <w:tcW w:w="1400" w:type="dxa"/>
            <w:tcBorders>
              <w:top w:val="single" w:sz="4" w:space="0" w:color="000000"/>
              <w:left w:val="nil"/>
              <w:bottom w:val="single" w:sz="4" w:space="0" w:color="000000"/>
              <w:right w:val="nil"/>
            </w:tcBorders>
            <w:shd w:val="clear" w:color="auto" w:fill="FFFFFF"/>
            <w:vAlign w:val="center"/>
          </w:tcPr>
          <w:p w14:paraId="7E7FC8D1"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9984" w:type="dxa"/>
            <w:tcBorders>
              <w:top w:val="single" w:sz="4" w:space="0" w:color="000000"/>
              <w:left w:val="nil"/>
              <w:bottom w:val="single" w:sz="4" w:space="0" w:color="000000"/>
              <w:right w:val="nil"/>
            </w:tcBorders>
            <w:shd w:val="clear" w:color="auto" w:fill="FFFFFF"/>
            <w:vAlign w:val="center"/>
          </w:tcPr>
          <w:p w14:paraId="0747FB41"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After adjustment for age and sex, a significant linear relationship remained between the number of OFr signs and Fried’s frailty phenotype (</w:t>
            </w:r>
            <w:r w:rsidRPr="00B83999">
              <w:rPr>
                <w:rFonts w:ascii="Times New Roman" w:eastAsiaTheme="minorEastAsia" w:hAnsi="Times New Roman" w:cs="Times New Roman"/>
                <w:i/>
                <w:iCs/>
                <w:color w:val="000000"/>
                <w:kern w:val="2"/>
                <w:sz w:val="15"/>
                <w:szCs w:val="15"/>
                <w:lang w:val="en-US" w:eastAsia="zh-CN"/>
              </w:rPr>
              <w:t>P</w:t>
            </w:r>
            <w:r w:rsidRPr="00B83999">
              <w:rPr>
                <w:rFonts w:ascii="Times New Roman" w:eastAsiaTheme="minorEastAsia" w:hAnsi="Times New Roman" w:cs="Times New Roman"/>
                <w:color w:val="000000"/>
                <w:kern w:val="2"/>
                <w:sz w:val="15"/>
                <w:szCs w:val="15"/>
                <w:lang w:val="en-US" w:eastAsia="zh-CN"/>
              </w:rPr>
              <w:t xml:space="preserve"> for linearity &lt;0.001)</w:t>
            </w:r>
          </w:p>
        </w:tc>
      </w:tr>
      <w:tr w:rsidR="00B83999" w:rsidRPr="00B83999" w14:paraId="5D70EC1A" w14:textId="77777777" w:rsidTr="00C600B4">
        <w:tc>
          <w:tcPr>
            <w:tcW w:w="3345" w:type="dxa"/>
            <w:tcBorders>
              <w:top w:val="single" w:sz="4" w:space="0" w:color="000000"/>
              <w:left w:val="nil"/>
              <w:bottom w:val="single" w:sz="4" w:space="0" w:color="000000"/>
              <w:right w:val="nil"/>
            </w:tcBorders>
            <w:shd w:val="clear" w:color="auto" w:fill="FFFFFF"/>
            <w:vAlign w:val="center"/>
          </w:tcPr>
          <w:p w14:paraId="6AC741E2"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Was appropriate statistical analysis used?</w:t>
            </w:r>
          </w:p>
        </w:tc>
        <w:tc>
          <w:tcPr>
            <w:tcW w:w="1400" w:type="dxa"/>
            <w:tcBorders>
              <w:top w:val="single" w:sz="4" w:space="0" w:color="000000"/>
              <w:left w:val="nil"/>
              <w:bottom w:val="single" w:sz="4" w:space="0" w:color="000000"/>
              <w:right w:val="nil"/>
            </w:tcBorders>
            <w:shd w:val="clear" w:color="auto" w:fill="FFFFFF"/>
            <w:vAlign w:val="center"/>
          </w:tcPr>
          <w:p w14:paraId="79376D37"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9984" w:type="dxa"/>
            <w:tcBorders>
              <w:top w:val="single" w:sz="4" w:space="0" w:color="000000"/>
              <w:left w:val="nil"/>
              <w:bottom w:val="single" w:sz="4" w:space="0" w:color="000000"/>
              <w:right w:val="nil"/>
            </w:tcBorders>
            <w:shd w:val="clear" w:color="auto" w:fill="FFFFFF"/>
          </w:tcPr>
          <w:p w14:paraId="5E65C965"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Fried’s phenotype criteria</w:t>
            </w:r>
          </w:p>
          <w:p w14:paraId="01EC0F9F"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Residents who met one or two of the above criteria were classified into the prefrail groups, and residents meeting three or more criteria were classified into the frailty</w:t>
            </w:r>
          </w:p>
          <w:p w14:paraId="581FF7C4"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groups [</w:t>
            </w:r>
            <w:hyperlink w:anchor="bookmark4" w:history="1">
              <w:r w:rsidRPr="00B83999">
                <w:rPr>
                  <w:rFonts w:ascii="Times New Roman" w:eastAsiaTheme="minorEastAsia" w:hAnsi="Times New Roman" w:cs="Times New Roman"/>
                  <w:color w:val="000000"/>
                  <w:kern w:val="2"/>
                  <w:sz w:val="15"/>
                  <w:szCs w:val="15"/>
                  <w:lang w:val="en-US" w:eastAsia="zh-CN"/>
                </w:rPr>
                <w:t>5</w:t>
              </w:r>
            </w:hyperlink>
            <w:r w:rsidRPr="00B83999">
              <w:rPr>
                <w:rFonts w:ascii="Times New Roman" w:eastAsiaTheme="minorEastAsia" w:hAnsi="Times New Roman" w:cs="Times New Roman"/>
                <w:color w:val="000000"/>
                <w:kern w:val="2"/>
                <w:sz w:val="15"/>
                <w:szCs w:val="15"/>
                <w:lang w:val="en-US" w:eastAsia="zh-CN"/>
              </w:rPr>
              <w:t>]. None of the residents was classified into the robust group (fulfilling none of the above criteria).</w:t>
            </w:r>
          </w:p>
        </w:tc>
      </w:tr>
    </w:tbl>
    <w:p w14:paraId="501E8061" w14:textId="77777777" w:rsidR="00B83999" w:rsidRDefault="00B83999" w:rsidP="00B83999">
      <w:pPr>
        <w:shd w:val="clear" w:color="auto" w:fill="FFFFFF"/>
        <w:spacing w:before="320" w:after="160" w:line="240" w:lineRule="auto"/>
        <w:outlineLvl w:val="2"/>
        <w:rPr>
          <w:rFonts w:ascii="Times New Roman" w:eastAsiaTheme="minorEastAsia" w:hAnsi="Times New Roman" w:cs="Times New Roman"/>
          <w:b/>
          <w:bCs/>
          <w:color w:val="0F1115"/>
          <w:sz w:val="15"/>
          <w:szCs w:val="15"/>
          <w:shd w:val="clear" w:color="auto" w:fill="FFFFFF"/>
          <w:lang w:val="en-US" w:eastAsia="zh-CN" w:bidi="ar"/>
        </w:rPr>
      </w:pPr>
    </w:p>
    <w:p w14:paraId="706A416C" w14:textId="77777777" w:rsidR="00D504D8" w:rsidRDefault="00D504D8" w:rsidP="00B83999">
      <w:pPr>
        <w:shd w:val="clear" w:color="auto" w:fill="FFFFFF"/>
        <w:spacing w:before="320" w:after="160" w:line="240" w:lineRule="auto"/>
        <w:outlineLvl w:val="2"/>
        <w:rPr>
          <w:rFonts w:ascii="Times New Roman" w:eastAsiaTheme="minorEastAsia" w:hAnsi="Times New Roman" w:cs="Times New Roman"/>
          <w:b/>
          <w:bCs/>
          <w:color w:val="0F1115"/>
          <w:sz w:val="15"/>
          <w:szCs w:val="15"/>
          <w:shd w:val="clear" w:color="auto" w:fill="FFFFFF"/>
          <w:lang w:val="en-US" w:eastAsia="zh-CN" w:bidi="ar"/>
        </w:rPr>
      </w:pPr>
    </w:p>
    <w:p w14:paraId="7E079743" w14:textId="77777777" w:rsidR="00D504D8" w:rsidRPr="00B83999" w:rsidRDefault="00D504D8" w:rsidP="00B83999">
      <w:pPr>
        <w:shd w:val="clear" w:color="auto" w:fill="FFFFFF"/>
        <w:spacing w:before="320" w:after="160" w:line="240" w:lineRule="auto"/>
        <w:outlineLvl w:val="2"/>
        <w:rPr>
          <w:rFonts w:ascii="Times New Roman" w:eastAsiaTheme="minorEastAsia" w:hAnsi="Times New Roman" w:cs="Times New Roman"/>
          <w:b/>
          <w:bCs/>
          <w:color w:val="0F1115"/>
          <w:sz w:val="15"/>
          <w:szCs w:val="15"/>
          <w:shd w:val="clear" w:color="auto" w:fill="FFFFFF"/>
          <w:lang w:val="en-US" w:eastAsia="zh-CN" w:bidi="ar"/>
        </w:rPr>
      </w:pPr>
    </w:p>
    <w:p w14:paraId="3D2FE866" w14:textId="77777777" w:rsidR="00B83999" w:rsidRPr="00B83999" w:rsidRDefault="00B83999" w:rsidP="00B83999">
      <w:pPr>
        <w:shd w:val="clear" w:color="auto" w:fill="FFFFFF"/>
        <w:spacing w:before="320" w:after="160" w:line="240" w:lineRule="auto"/>
        <w:outlineLvl w:val="2"/>
        <w:rPr>
          <w:rFonts w:ascii="Times New Roman" w:eastAsia="Segoe UI" w:hAnsi="Times New Roman" w:cs="Times New Roman"/>
          <w:b/>
          <w:bCs/>
          <w:color w:val="0F1115"/>
          <w:sz w:val="15"/>
          <w:szCs w:val="15"/>
          <w:shd w:val="clear" w:color="auto" w:fill="FFFFFF"/>
          <w:lang w:val="en-US" w:eastAsia="zh-CN" w:bidi="ar"/>
        </w:rPr>
      </w:pPr>
      <w:r w:rsidRPr="00B83999">
        <w:rPr>
          <w:rFonts w:ascii="Times New Roman" w:eastAsia="Segoe UI" w:hAnsi="Times New Roman" w:cs="Times New Roman"/>
          <w:b/>
          <w:bCs/>
          <w:color w:val="0F1115"/>
          <w:sz w:val="15"/>
          <w:szCs w:val="15"/>
          <w:shd w:val="clear" w:color="auto" w:fill="FFFFFF"/>
          <w:lang w:val="en-US" w:eastAsia="zh-CN" w:bidi="ar"/>
        </w:rPr>
        <w:t>Study 3. Hironaka et al. 2020</w:t>
      </w:r>
    </w:p>
    <w:tbl>
      <w:tblPr>
        <w:tblStyle w:val="11"/>
        <w:tblW w:w="15607" w:type="dxa"/>
        <w:tblInd w:w="94" w:type="dxa"/>
        <w:tblLook w:val="04A0" w:firstRow="1" w:lastRow="0" w:firstColumn="1" w:lastColumn="0" w:noHBand="0" w:noVBand="1"/>
      </w:tblPr>
      <w:tblGrid>
        <w:gridCol w:w="3372"/>
        <w:gridCol w:w="1400"/>
        <w:gridCol w:w="10835"/>
      </w:tblGrid>
      <w:tr w:rsidR="00B83999" w:rsidRPr="00B83999" w14:paraId="7BE57939" w14:textId="77777777" w:rsidTr="00C600B4">
        <w:tc>
          <w:tcPr>
            <w:tcW w:w="3372" w:type="dxa"/>
            <w:tcBorders>
              <w:top w:val="single" w:sz="4" w:space="0" w:color="000000"/>
              <w:left w:val="nil"/>
              <w:bottom w:val="single" w:sz="4" w:space="0" w:color="000000"/>
              <w:right w:val="nil"/>
              <w:tl2br w:val="nil"/>
            </w:tcBorders>
            <w:shd w:val="clear" w:color="auto" w:fill="FFFFFF"/>
          </w:tcPr>
          <w:p w14:paraId="71F35EC1"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Bias</w:t>
            </w:r>
          </w:p>
        </w:tc>
        <w:tc>
          <w:tcPr>
            <w:tcW w:w="1400" w:type="dxa"/>
            <w:tcBorders>
              <w:top w:val="single" w:sz="4" w:space="0" w:color="000000"/>
              <w:left w:val="nil"/>
              <w:bottom w:val="single" w:sz="4" w:space="0" w:color="000000"/>
              <w:right w:val="nil"/>
            </w:tcBorders>
            <w:shd w:val="clear" w:color="auto" w:fill="FFFFFF"/>
          </w:tcPr>
          <w:p w14:paraId="2086F9D1"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Authors' judgement</w:t>
            </w:r>
          </w:p>
        </w:tc>
        <w:tc>
          <w:tcPr>
            <w:tcW w:w="10835" w:type="dxa"/>
            <w:tcBorders>
              <w:top w:val="single" w:sz="4" w:space="0" w:color="000000"/>
              <w:left w:val="nil"/>
              <w:bottom w:val="single" w:sz="4" w:space="0" w:color="000000"/>
              <w:right w:val="nil"/>
            </w:tcBorders>
            <w:shd w:val="clear" w:color="auto" w:fill="FFFFFF"/>
          </w:tcPr>
          <w:p w14:paraId="752A8962"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Support for judgement</w:t>
            </w:r>
          </w:p>
        </w:tc>
      </w:tr>
      <w:tr w:rsidR="00B83999" w:rsidRPr="00B83999" w14:paraId="005E76A9" w14:textId="77777777" w:rsidTr="00C600B4">
        <w:tc>
          <w:tcPr>
            <w:tcW w:w="3372" w:type="dxa"/>
            <w:tcBorders>
              <w:top w:val="single" w:sz="4" w:space="0" w:color="000000"/>
              <w:left w:val="nil"/>
              <w:bottom w:val="single" w:sz="4" w:space="0" w:color="000000"/>
              <w:right w:val="nil"/>
            </w:tcBorders>
            <w:shd w:val="clear" w:color="auto" w:fill="FFFFFF"/>
            <w:vAlign w:val="center"/>
          </w:tcPr>
          <w:p w14:paraId="2D686D07"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Were the criteria for inclusion in the sample clearly defined?</w:t>
            </w:r>
          </w:p>
        </w:tc>
        <w:tc>
          <w:tcPr>
            <w:tcW w:w="1400" w:type="dxa"/>
            <w:tcBorders>
              <w:top w:val="single" w:sz="4" w:space="0" w:color="000000"/>
              <w:left w:val="nil"/>
              <w:bottom w:val="single" w:sz="4" w:space="0" w:color="000000"/>
              <w:right w:val="nil"/>
            </w:tcBorders>
            <w:shd w:val="clear" w:color="auto" w:fill="FFFFFF"/>
            <w:vAlign w:val="center"/>
          </w:tcPr>
          <w:p w14:paraId="1A2B7FFC"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10835" w:type="dxa"/>
            <w:tcBorders>
              <w:top w:val="single" w:sz="4" w:space="0" w:color="000000"/>
              <w:left w:val="nil"/>
              <w:bottom w:val="single" w:sz="4" w:space="0" w:color="000000"/>
              <w:right w:val="nil"/>
            </w:tcBorders>
            <w:shd w:val="clear" w:color="auto" w:fill="FFFFFF"/>
          </w:tcPr>
          <w:p w14:paraId="11D9A33E"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excluded individuals receiving long-term care via the Japanese public long-term care insurance (LTCI) system and those with cognitive impairment (as indicated by a</w:t>
            </w:r>
          </w:p>
          <w:p w14:paraId="655839F1"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Mini-Mental State Examination [MMSE] score ≤ 18) to ensure the reliability of the subjective assessments,</w:t>
            </w:r>
          </w:p>
          <w:p w14:paraId="04B3CA24"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which included a self-administered questionnaire (Tanaka et al., 2018). We also excluded individuals with missing cognitive or oral function assessment data.</w:t>
            </w:r>
          </w:p>
        </w:tc>
      </w:tr>
      <w:tr w:rsidR="00B83999" w:rsidRPr="00B83999" w14:paraId="0301A69D" w14:textId="77777777" w:rsidTr="00C600B4">
        <w:tc>
          <w:tcPr>
            <w:tcW w:w="3372" w:type="dxa"/>
            <w:tcBorders>
              <w:top w:val="single" w:sz="4" w:space="0" w:color="000000"/>
              <w:left w:val="nil"/>
              <w:bottom w:val="single" w:sz="4" w:space="0" w:color="000000"/>
              <w:right w:val="nil"/>
            </w:tcBorders>
            <w:shd w:val="clear" w:color="auto" w:fill="FFFFFF"/>
            <w:vAlign w:val="center"/>
          </w:tcPr>
          <w:p w14:paraId="42FAF1FC"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Were the study subjects and the setting described in detail?</w:t>
            </w:r>
          </w:p>
        </w:tc>
        <w:tc>
          <w:tcPr>
            <w:tcW w:w="1400" w:type="dxa"/>
            <w:tcBorders>
              <w:top w:val="single" w:sz="4" w:space="0" w:color="000000"/>
              <w:left w:val="nil"/>
              <w:bottom w:val="single" w:sz="4" w:space="0" w:color="000000"/>
              <w:right w:val="nil"/>
            </w:tcBorders>
            <w:shd w:val="clear" w:color="auto" w:fill="FFFFFF"/>
            <w:vAlign w:val="center"/>
          </w:tcPr>
          <w:p w14:paraId="30221A0E"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10835" w:type="dxa"/>
            <w:tcBorders>
              <w:top w:val="single" w:sz="4" w:space="0" w:color="000000"/>
              <w:left w:val="nil"/>
              <w:bottom w:val="single" w:sz="4" w:space="0" w:color="000000"/>
              <w:right w:val="nil"/>
            </w:tcBorders>
            <w:shd w:val="clear" w:color="auto" w:fill="FFFFFF"/>
          </w:tcPr>
          <w:p w14:paraId="274E5438"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older adults (aged 65–84 years) residing in nine towns in the Itabashi ward of Tokyo in 2011 –2017</w:t>
            </w:r>
          </w:p>
        </w:tc>
      </w:tr>
      <w:tr w:rsidR="00B83999" w:rsidRPr="00B83999" w14:paraId="0B81A094" w14:textId="77777777" w:rsidTr="00C600B4">
        <w:tc>
          <w:tcPr>
            <w:tcW w:w="3372" w:type="dxa"/>
            <w:tcBorders>
              <w:top w:val="single" w:sz="4" w:space="0" w:color="000000"/>
              <w:left w:val="nil"/>
              <w:bottom w:val="single" w:sz="4" w:space="0" w:color="000000"/>
              <w:right w:val="nil"/>
            </w:tcBorders>
            <w:shd w:val="clear" w:color="auto" w:fill="FFFFFF"/>
            <w:vAlign w:val="center"/>
          </w:tcPr>
          <w:p w14:paraId="71618656"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Was the exposure measured in a valid and reliable way?</w:t>
            </w:r>
          </w:p>
        </w:tc>
        <w:tc>
          <w:tcPr>
            <w:tcW w:w="1400" w:type="dxa"/>
            <w:tcBorders>
              <w:top w:val="single" w:sz="4" w:space="0" w:color="000000"/>
              <w:left w:val="nil"/>
              <w:bottom w:val="single" w:sz="4" w:space="0" w:color="000000"/>
              <w:right w:val="nil"/>
            </w:tcBorders>
            <w:shd w:val="clear" w:color="auto" w:fill="FFFFFF"/>
            <w:vAlign w:val="center"/>
          </w:tcPr>
          <w:p w14:paraId="456B7F04"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10835" w:type="dxa"/>
            <w:tcBorders>
              <w:top w:val="single" w:sz="4" w:space="0" w:color="000000"/>
              <w:left w:val="nil"/>
              <w:bottom w:val="single" w:sz="4" w:space="0" w:color="000000"/>
              <w:right w:val="nil"/>
            </w:tcBorders>
            <w:shd w:val="clear" w:color="auto" w:fill="FFFFFF"/>
          </w:tcPr>
          <w:p w14:paraId="47F48AE7"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Oral Frailty index-6</w:t>
            </w:r>
          </w:p>
        </w:tc>
      </w:tr>
      <w:tr w:rsidR="00B83999" w:rsidRPr="00B83999" w14:paraId="31778E18" w14:textId="77777777" w:rsidTr="00C600B4">
        <w:tc>
          <w:tcPr>
            <w:tcW w:w="3372" w:type="dxa"/>
            <w:tcBorders>
              <w:top w:val="single" w:sz="4" w:space="0" w:color="000000"/>
              <w:left w:val="nil"/>
              <w:bottom w:val="single" w:sz="4" w:space="0" w:color="000000"/>
              <w:right w:val="nil"/>
            </w:tcBorders>
            <w:shd w:val="clear" w:color="auto" w:fill="FFFFFF"/>
            <w:vAlign w:val="center"/>
          </w:tcPr>
          <w:p w14:paraId="06FA0D62"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Were objective, standard criteria used for measurement of the condition?</w:t>
            </w:r>
          </w:p>
        </w:tc>
        <w:tc>
          <w:tcPr>
            <w:tcW w:w="1400" w:type="dxa"/>
            <w:tcBorders>
              <w:top w:val="single" w:sz="4" w:space="0" w:color="000000"/>
              <w:left w:val="nil"/>
              <w:bottom w:val="single" w:sz="4" w:space="0" w:color="000000"/>
              <w:right w:val="nil"/>
            </w:tcBorders>
            <w:shd w:val="clear" w:color="auto" w:fill="FFFFFF"/>
            <w:vAlign w:val="center"/>
          </w:tcPr>
          <w:p w14:paraId="41E0243F"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10835" w:type="dxa"/>
            <w:tcBorders>
              <w:top w:val="single" w:sz="4" w:space="0" w:color="000000"/>
              <w:left w:val="nil"/>
              <w:bottom w:val="single" w:sz="4" w:space="0" w:color="000000"/>
              <w:right w:val="nil"/>
            </w:tcBorders>
            <w:shd w:val="clear" w:color="auto" w:fill="FFFFFF"/>
          </w:tcPr>
          <w:p w14:paraId="4EDB4ED7"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Individuals who did not respond positively to any</w:t>
            </w:r>
          </w:p>
          <w:p w14:paraId="4E6C72A9"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relevant items were regarded as robust. Those who responded positively to 1 –2 items and ≥ 3 items were categorized as having as oral prefrailty (preOF) and OF, respectively.</w:t>
            </w:r>
          </w:p>
        </w:tc>
      </w:tr>
      <w:tr w:rsidR="00B83999" w:rsidRPr="00B83999" w14:paraId="1DA947D1" w14:textId="77777777" w:rsidTr="00C600B4">
        <w:tc>
          <w:tcPr>
            <w:tcW w:w="3372" w:type="dxa"/>
            <w:tcBorders>
              <w:top w:val="single" w:sz="4" w:space="0" w:color="000000"/>
              <w:left w:val="nil"/>
              <w:bottom w:val="single" w:sz="4" w:space="0" w:color="000000"/>
              <w:right w:val="nil"/>
            </w:tcBorders>
            <w:shd w:val="clear" w:color="auto" w:fill="FFFFFF"/>
            <w:vAlign w:val="center"/>
          </w:tcPr>
          <w:p w14:paraId="5292FA3F"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Were confounding factors identified?</w:t>
            </w:r>
          </w:p>
        </w:tc>
        <w:tc>
          <w:tcPr>
            <w:tcW w:w="1400" w:type="dxa"/>
            <w:tcBorders>
              <w:top w:val="single" w:sz="4" w:space="0" w:color="000000"/>
              <w:left w:val="nil"/>
              <w:bottom w:val="single" w:sz="4" w:space="0" w:color="000000"/>
              <w:right w:val="nil"/>
            </w:tcBorders>
            <w:shd w:val="clear" w:color="auto" w:fill="FFFFFF"/>
            <w:vAlign w:val="center"/>
          </w:tcPr>
          <w:p w14:paraId="6B972052"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10835" w:type="dxa"/>
            <w:tcBorders>
              <w:top w:val="single" w:sz="4" w:space="0" w:color="000000"/>
              <w:left w:val="nil"/>
              <w:bottom w:val="single" w:sz="4" w:space="0" w:color="000000"/>
              <w:right w:val="nil"/>
            </w:tcBorders>
            <w:shd w:val="clear" w:color="auto" w:fill="FFFFFF"/>
          </w:tcPr>
          <w:p w14:paraId="1FBFD709"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Participants with OF were older, were less independent in IADL, had lower physical and cognitive function, and tended to be depressed.</w:t>
            </w:r>
          </w:p>
        </w:tc>
      </w:tr>
      <w:tr w:rsidR="00B83999" w:rsidRPr="00B83999" w14:paraId="3AB3C391" w14:textId="77777777" w:rsidTr="00C600B4">
        <w:tc>
          <w:tcPr>
            <w:tcW w:w="3372" w:type="dxa"/>
            <w:tcBorders>
              <w:top w:val="single" w:sz="4" w:space="0" w:color="000000"/>
              <w:left w:val="nil"/>
              <w:bottom w:val="single" w:sz="4" w:space="0" w:color="000000"/>
              <w:right w:val="nil"/>
            </w:tcBorders>
            <w:shd w:val="clear" w:color="auto" w:fill="FFFFFF"/>
            <w:vAlign w:val="center"/>
          </w:tcPr>
          <w:p w14:paraId="0234E4B6"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Were strategies to deal with confounding factors stated?</w:t>
            </w:r>
          </w:p>
        </w:tc>
        <w:tc>
          <w:tcPr>
            <w:tcW w:w="1400" w:type="dxa"/>
            <w:tcBorders>
              <w:top w:val="single" w:sz="4" w:space="0" w:color="000000"/>
              <w:left w:val="nil"/>
              <w:bottom w:val="single" w:sz="4" w:space="0" w:color="000000"/>
              <w:right w:val="nil"/>
            </w:tcBorders>
            <w:shd w:val="clear" w:color="auto" w:fill="FFFFFF"/>
            <w:vAlign w:val="center"/>
          </w:tcPr>
          <w:p w14:paraId="4236CE0B"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10835" w:type="dxa"/>
            <w:tcBorders>
              <w:top w:val="single" w:sz="4" w:space="0" w:color="000000"/>
              <w:left w:val="nil"/>
              <w:bottom w:val="single" w:sz="4" w:space="0" w:color="000000"/>
              <w:right w:val="nil"/>
            </w:tcBorders>
            <w:shd w:val="clear" w:color="auto" w:fill="FFFFFF"/>
          </w:tcPr>
          <w:p w14:paraId="4B8B511E"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Path analysis is a statistical method used to analyze relationships between multiple factors. Fig. 2 shows the path diagram derived by path analysis in this study. The best fit was selected among the path diagrams created by referring to the results of the ordinal logistic regression analysis. The pathway shows that the starting factor affected the stabbing factor.The path coefficient from OF to PF was 0.155</w:t>
            </w:r>
          </w:p>
        </w:tc>
      </w:tr>
      <w:tr w:rsidR="00B83999" w:rsidRPr="00B83999" w14:paraId="6AE13CB0" w14:textId="77777777" w:rsidTr="00C600B4">
        <w:tc>
          <w:tcPr>
            <w:tcW w:w="3372" w:type="dxa"/>
            <w:tcBorders>
              <w:top w:val="single" w:sz="4" w:space="0" w:color="000000"/>
              <w:left w:val="nil"/>
              <w:bottom w:val="single" w:sz="4" w:space="0" w:color="000000"/>
              <w:right w:val="nil"/>
            </w:tcBorders>
            <w:shd w:val="clear" w:color="auto" w:fill="FFFFFF"/>
            <w:vAlign w:val="center"/>
          </w:tcPr>
          <w:p w14:paraId="1D625916"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Were the outcomes measured in a valid and reliable way?</w:t>
            </w:r>
          </w:p>
        </w:tc>
        <w:tc>
          <w:tcPr>
            <w:tcW w:w="1400" w:type="dxa"/>
            <w:tcBorders>
              <w:top w:val="single" w:sz="4" w:space="0" w:color="000000"/>
              <w:left w:val="nil"/>
              <w:bottom w:val="single" w:sz="4" w:space="0" w:color="000000"/>
              <w:right w:val="nil"/>
            </w:tcBorders>
            <w:shd w:val="clear" w:color="auto" w:fill="FFFFFF"/>
            <w:vAlign w:val="center"/>
          </w:tcPr>
          <w:p w14:paraId="61005870"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10835" w:type="dxa"/>
            <w:tcBorders>
              <w:top w:val="single" w:sz="4" w:space="0" w:color="000000"/>
              <w:left w:val="nil"/>
              <w:bottom w:val="single" w:sz="4" w:space="0" w:color="000000"/>
              <w:right w:val="nil"/>
            </w:tcBorders>
            <w:shd w:val="clear" w:color="auto" w:fill="FFFFFF"/>
          </w:tcPr>
          <w:p w14:paraId="654DAA69"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physical frailty phenotype</w:t>
            </w:r>
          </w:p>
          <w:p w14:paraId="6F8F634C"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Individuals who did not have any relevant items were regarded as robust. Those who had 1 –2 items and ≥ 3 items were categorized as having physical prefrailty (prePF) and PF, respectively.</w:t>
            </w:r>
          </w:p>
        </w:tc>
      </w:tr>
      <w:tr w:rsidR="00B83999" w:rsidRPr="00B83999" w14:paraId="58D9AA44" w14:textId="77777777" w:rsidTr="00C600B4">
        <w:tc>
          <w:tcPr>
            <w:tcW w:w="3372" w:type="dxa"/>
            <w:tcBorders>
              <w:top w:val="single" w:sz="4" w:space="0" w:color="000000"/>
              <w:left w:val="nil"/>
              <w:bottom w:val="single" w:sz="4" w:space="0" w:color="000000"/>
              <w:right w:val="nil"/>
            </w:tcBorders>
            <w:shd w:val="clear" w:color="auto" w:fill="FFFFFF"/>
            <w:vAlign w:val="center"/>
          </w:tcPr>
          <w:p w14:paraId="5DE2234C"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Was appropriate statistical analysis used?</w:t>
            </w:r>
          </w:p>
        </w:tc>
        <w:tc>
          <w:tcPr>
            <w:tcW w:w="1400" w:type="dxa"/>
            <w:tcBorders>
              <w:top w:val="single" w:sz="4" w:space="0" w:color="000000"/>
              <w:left w:val="nil"/>
              <w:bottom w:val="single" w:sz="4" w:space="0" w:color="000000"/>
              <w:right w:val="nil"/>
            </w:tcBorders>
            <w:shd w:val="clear" w:color="auto" w:fill="FFFFFF"/>
            <w:vAlign w:val="center"/>
          </w:tcPr>
          <w:p w14:paraId="47710216"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10835" w:type="dxa"/>
            <w:tcBorders>
              <w:top w:val="single" w:sz="4" w:space="0" w:color="000000"/>
              <w:left w:val="nil"/>
              <w:bottom w:val="single" w:sz="4" w:space="0" w:color="000000"/>
              <w:right w:val="nil"/>
            </w:tcBorders>
            <w:shd w:val="clear" w:color="auto" w:fill="FFFFFF"/>
          </w:tcPr>
          <w:p w14:paraId="5569D9E9"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Sex-related differences were analyzed using the Mann-Whitney U test for continuous variables and the chi-square test for categorical variables.Continuous variables were Bonferroni-corrected after the Jonckheere-Terpstra trend test to examine trends in the robust OF, preOF, and OF groups. Categorical variables were analyzed using the chi-square test. Ordinal logistic regression analyses were then performed, treating the three OF groups as objective variables to identify factors associated with OF. Next, path analysis of the results of the ordinal logistic regression analysis was performed in order to examine the relationship between OF, SF, and PF.</w:t>
            </w:r>
          </w:p>
        </w:tc>
      </w:tr>
    </w:tbl>
    <w:p w14:paraId="3165DEC0" w14:textId="77777777" w:rsidR="00B83999" w:rsidRPr="00B83999" w:rsidRDefault="00B83999" w:rsidP="00B83999">
      <w:pPr>
        <w:shd w:val="clear" w:color="auto" w:fill="FFFFFF"/>
        <w:spacing w:before="320" w:after="160" w:line="240" w:lineRule="auto"/>
        <w:outlineLvl w:val="2"/>
        <w:rPr>
          <w:rFonts w:ascii="Times New Roman" w:eastAsia="Segoe UI" w:hAnsi="Times New Roman" w:cs="Times New Roman"/>
          <w:b/>
          <w:bCs/>
          <w:color w:val="0F1115"/>
          <w:sz w:val="15"/>
          <w:szCs w:val="15"/>
          <w:shd w:val="clear" w:color="auto" w:fill="FFFFFF"/>
          <w:lang w:val="en-US" w:eastAsia="zh-CN" w:bidi="ar"/>
        </w:rPr>
      </w:pPr>
    </w:p>
    <w:p w14:paraId="2C1F42BE" w14:textId="77777777" w:rsidR="00B83999" w:rsidRPr="00B83999" w:rsidRDefault="00B83999" w:rsidP="00B83999">
      <w:pPr>
        <w:shd w:val="clear" w:color="auto" w:fill="FFFFFF"/>
        <w:spacing w:before="320" w:after="160" w:line="240" w:lineRule="auto"/>
        <w:outlineLvl w:val="2"/>
        <w:rPr>
          <w:rFonts w:ascii="Times New Roman" w:eastAsia="Segoe UI" w:hAnsi="Times New Roman" w:cs="Times New Roman"/>
          <w:b/>
          <w:bCs/>
          <w:color w:val="0F1115"/>
          <w:sz w:val="15"/>
          <w:szCs w:val="15"/>
          <w:shd w:val="clear" w:color="auto" w:fill="FFFFFF"/>
          <w:lang w:val="en-US" w:eastAsia="zh-CN" w:bidi="ar"/>
        </w:rPr>
      </w:pPr>
    </w:p>
    <w:p w14:paraId="46504871" w14:textId="77777777" w:rsidR="00B83999" w:rsidRPr="00B83999" w:rsidRDefault="00B83999" w:rsidP="00B83999">
      <w:pPr>
        <w:widowControl w:val="0"/>
        <w:spacing w:after="0" w:line="240" w:lineRule="auto"/>
        <w:jc w:val="both"/>
        <w:rPr>
          <w:rFonts w:ascii="Times New Roman" w:eastAsia="Segoe UI" w:hAnsi="Times New Roman" w:cs="Times New Roman"/>
          <w:b/>
          <w:bCs/>
          <w:color w:val="0F1115"/>
          <w:sz w:val="15"/>
          <w:szCs w:val="15"/>
          <w:shd w:val="clear" w:color="auto" w:fill="FFFFFF"/>
          <w:lang w:val="en-US" w:eastAsia="zh-CN" w:bidi="ar"/>
        </w:rPr>
      </w:pPr>
    </w:p>
    <w:p w14:paraId="10F7F397" w14:textId="77777777" w:rsidR="00B83999" w:rsidRPr="00B83999" w:rsidRDefault="00B83999" w:rsidP="00B83999">
      <w:pPr>
        <w:widowControl w:val="0"/>
        <w:spacing w:after="0" w:line="240" w:lineRule="auto"/>
        <w:jc w:val="both"/>
        <w:rPr>
          <w:rFonts w:ascii="Times New Roman" w:eastAsia="Segoe UI" w:hAnsi="Times New Roman" w:cs="Times New Roman"/>
          <w:b/>
          <w:bCs/>
          <w:color w:val="0F1115"/>
          <w:sz w:val="15"/>
          <w:szCs w:val="15"/>
          <w:shd w:val="clear" w:color="auto" w:fill="FFFFFF"/>
          <w:lang w:val="en-US" w:eastAsia="zh-CN" w:bidi="ar"/>
        </w:rPr>
      </w:pPr>
    </w:p>
    <w:p w14:paraId="1348A7D9" w14:textId="77777777" w:rsidR="00B83999" w:rsidRPr="00B83999" w:rsidRDefault="00B83999" w:rsidP="00B83999">
      <w:pPr>
        <w:widowControl w:val="0"/>
        <w:spacing w:after="0" w:line="240" w:lineRule="auto"/>
        <w:jc w:val="both"/>
        <w:rPr>
          <w:rFonts w:ascii="Times New Roman" w:eastAsia="Segoe UI" w:hAnsi="Times New Roman" w:cs="Times New Roman"/>
          <w:b/>
          <w:bCs/>
          <w:color w:val="0F1115"/>
          <w:sz w:val="15"/>
          <w:szCs w:val="15"/>
          <w:shd w:val="clear" w:color="auto" w:fill="FFFFFF"/>
          <w:lang w:val="en-US" w:eastAsia="zh-CN" w:bidi="ar"/>
        </w:rPr>
      </w:pPr>
    </w:p>
    <w:p w14:paraId="655BE7F4" w14:textId="77777777" w:rsidR="00B83999" w:rsidRPr="00B83999" w:rsidRDefault="00B83999" w:rsidP="00B83999">
      <w:pPr>
        <w:widowControl w:val="0"/>
        <w:spacing w:after="0" w:line="240" w:lineRule="auto"/>
        <w:jc w:val="both"/>
        <w:rPr>
          <w:rFonts w:ascii="Times New Roman" w:eastAsia="Segoe UI" w:hAnsi="Times New Roman" w:cs="Times New Roman"/>
          <w:b/>
          <w:bCs/>
          <w:color w:val="0F1115"/>
          <w:sz w:val="15"/>
          <w:szCs w:val="15"/>
          <w:shd w:val="clear" w:color="auto" w:fill="FFFFFF"/>
          <w:lang w:val="en-US" w:eastAsia="zh-CN" w:bidi="ar"/>
        </w:rPr>
      </w:pPr>
    </w:p>
    <w:p w14:paraId="40158144" w14:textId="77777777" w:rsidR="00B83999" w:rsidRPr="00B83999" w:rsidRDefault="00B83999" w:rsidP="00B83999">
      <w:pPr>
        <w:shd w:val="clear" w:color="auto" w:fill="FFFFFF"/>
        <w:spacing w:before="320" w:after="160" w:line="240" w:lineRule="auto"/>
        <w:outlineLvl w:val="2"/>
        <w:rPr>
          <w:rFonts w:ascii="Times New Roman" w:eastAsia="Segoe UI" w:hAnsi="Times New Roman" w:cs="Times New Roman"/>
          <w:b/>
          <w:bCs/>
          <w:color w:val="0F1115"/>
          <w:sz w:val="15"/>
          <w:szCs w:val="15"/>
          <w:shd w:val="clear" w:color="auto" w:fill="FFFFFF"/>
          <w:lang w:val="en-US" w:eastAsia="zh-CN" w:bidi="ar"/>
        </w:rPr>
      </w:pPr>
      <w:r w:rsidRPr="00B83999">
        <w:rPr>
          <w:rFonts w:ascii="Times New Roman" w:eastAsia="Segoe UI" w:hAnsi="Times New Roman" w:cs="Times New Roman"/>
          <w:b/>
          <w:bCs/>
          <w:color w:val="0F1115"/>
          <w:sz w:val="15"/>
          <w:szCs w:val="15"/>
          <w:shd w:val="clear" w:color="auto" w:fill="FFFFFF"/>
          <w:lang w:val="en-US" w:eastAsia="zh-CN" w:bidi="ar"/>
        </w:rPr>
        <w:t>Study 4. Ishii et al.2024</w:t>
      </w:r>
    </w:p>
    <w:tbl>
      <w:tblPr>
        <w:tblStyle w:val="11"/>
        <w:tblW w:w="15169" w:type="dxa"/>
        <w:tblInd w:w="107" w:type="dxa"/>
        <w:tblLook w:val="04A0" w:firstRow="1" w:lastRow="0" w:firstColumn="1" w:lastColumn="0" w:noHBand="0" w:noVBand="1"/>
      </w:tblPr>
      <w:tblGrid>
        <w:gridCol w:w="3359"/>
        <w:gridCol w:w="1400"/>
        <w:gridCol w:w="10410"/>
      </w:tblGrid>
      <w:tr w:rsidR="00B83999" w:rsidRPr="00B83999" w14:paraId="76BE8DFA" w14:textId="77777777" w:rsidTr="00C600B4">
        <w:tc>
          <w:tcPr>
            <w:tcW w:w="3359" w:type="dxa"/>
            <w:tcBorders>
              <w:top w:val="single" w:sz="4" w:space="0" w:color="000000"/>
              <w:left w:val="nil"/>
              <w:bottom w:val="single" w:sz="4" w:space="0" w:color="000000"/>
              <w:right w:val="nil"/>
              <w:tl2br w:val="nil"/>
            </w:tcBorders>
            <w:shd w:val="clear" w:color="auto" w:fill="FFFFFF"/>
          </w:tcPr>
          <w:p w14:paraId="140CE945"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Bias</w:t>
            </w:r>
          </w:p>
        </w:tc>
        <w:tc>
          <w:tcPr>
            <w:tcW w:w="1400" w:type="dxa"/>
            <w:tcBorders>
              <w:top w:val="single" w:sz="4" w:space="0" w:color="000000"/>
              <w:left w:val="nil"/>
              <w:bottom w:val="single" w:sz="4" w:space="0" w:color="000000"/>
              <w:right w:val="nil"/>
            </w:tcBorders>
            <w:shd w:val="clear" w:color="auto" w:fill="FFFFFF"/>
          </w:tcPr>
          <w:p w14:paraId="4E5DAE31"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Authors' judgement</w:t>
            </w:r>
          </w:p>
        </w:tc>
        <w:tc>
          <w:tcPr>
            <w:tcW w:w="10410" w:type="dxa"/>
            <w:tcBorders>
              <w:top w:val="single" w:sz="4" w:space="0" w:color="000000"/>
              <w:left w:val="nil"/>
              <w:bottom w:val="single" w:sz="4" w:space="0" w:color="000000"/>
              <w:right w:val="nil"/>
            </w:tcBorders>
            <w:shd w:val="clear" w:color="auto" w:fill="FFFFFF"/>
          </w:tcPr>
          <w:p w14:paraId="7AF07B7E"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Support for judgement</w:t>
            </w:r>
          </w:p>
        </w:tc>
      </w:tr>
      <w:tr w:rsidR="00B83999" w:rsidRPr="00B83999" w14:paraId="32EE5422" w14:textId="77777777" w:rsidTr="00C600B4">
        <w:tc>
          <w:tcPr>
            <w:tcW w:w="3359" w:type="dxa"/>
            <w:tcBorders>
              <w:top w:val="single" w:sz="4" w:space="0" w:color="000000"/>
              <w:left w:val="nil"/>
              <w:bottom w:val="single" w:sz="4" w:space="0" w:color="000000"/>
              <w:right w:val="nil"/>
            </w:tcBorders>
            <w:shd w:val="clear" w:color="auto" w:fill="FFFFFF"/>
            <w:vAlign w:val="center"/>
          </w:tcPr>
          <w:p w14:paraId="07599DBE"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Were the criteria for inclusion in the sample clearly defined?</w:t>
            </w:r>
          </w:p>
        </w:tc>
        <w:tc>
          <w:tcPr>
            <w:tcW w:w="1400" w:type="dxa"/>
            <w:tcBorders>
              <w:top w:val="single" w:sz="4" w:space="0" w:color="000000"/>
              <w:left w:val="nil"/>
              <w:bottom w:val="single" w:sz="4" w:space="0" w:color="000000"/>
              <w:right w:val="nil"/>
            </w:tcBorders>
            <w:shd w:val="clear" w:color="auto" w:fill="FFFFFF"/>
            <w:vAlign w:val="center"/>
          </w:tcPr>
          <w:p w14:paraId="1405477C"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10410" w:type="dxa"/>
            <w:tcBorders>
              <w:top w:val="single" w:sz="4" w:space="0" w:color="000000"/>
              <w:left w:val="nil"/>
              <w:bottom w:val="single" w:sz="4" w:space="0" w:color="000000"/>
              <w:right w:val="nil"/>
            </w:tcBorders>
            <w:shd w:val="clear" w:color="auto" w:fill="FFFFFF"/>
          </w:tcPr>
          <w:p w14:paraId="29942223"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patients with type 2 diabetes aged 75 years and older and those with gait disturbance were excluded.</w:t>
            </w:r>
          </w:p>
        </w:tc>
      </w:tr>
      <w:tr w:rsidR="00B83999" w:rsidRPr="00B83999" w14:paraId="0AC446B1" w14:textId="77777777" w:rsidTr="00C600B4">
        <w:tc>
          <w:tcPr>
            <w:tcW w:w="3359" w:type="dxa"/>
            <w:tcBorders>
              <w:top w:val="single" w:sz="4" w:space="0" w:color="000000"/>
              <w:left w:val="nil"/>
              <w:bottom w:val="single" w:sz="4" w:space="0" w:color="000000"/>
              <w:right w:val="nil"/>
            </w:tcBorders>
            <w:shd w:val="clear" w:color="auto" w:fill="FFFFFF"/>
            <w:vAlign w:val="center"/>
          </w:tcPr>
          <w:p w14:paraId="7C1E77C3"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Were the study subjects and the setting described in detail?</w:t>
            </w:r>
          </w:p>
        </w:tc>
        <w:tc>
          <w:tcPr>
            <w:tcW w:w="1400" w:type="dxa"/>
            <w:tcBorders>
              <w:top w:val="single" w:sz="4" w:space="0" w:color="000000"/>
              <w:left w:val="nil"/>
              <w:bottom w:val="single" w:sz="4" w:space="0" w:color="000000"/>
              <w:right w:val="nil"/>
            </w:tcBorders>
            <w:shd w:val="clear" w:color="auto" w:fill="FFFFFF"/>
            <w:vAlign w:val="center"/>
          </w:tcPr>
          <w:p w14:paraId="37E564C2"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10410" w:type="dxa"/>
            <w:tcBorders>
              <w:top w:val="single" w:sz="4" w:space="0" w:color="000000"/>
              <w:left w:val="nil"/>
              <w:bottom w:val="single" w:sz="4" w:space="0" w:color="000000"/>
              <w:right w:val="nil"/>
            </w:tcBorders>
            <w:shd w:val="clear" w:color="auto" w:fill="FFFFFF"/>
          </w:tcPr>
          <w:p w14:paraId="7657361F"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older adult patients with type 2 diabetes Okamoto Internal Medicine Clinic, Shizuoka, Japan, collected from December 2019 to March 2020.</w:t>
            </w:r>
          </w:p>
        </w:tc>
      </w:tr>
      <w:tr w:rsidR="00B83999" w:rsidRPr="00B83999" w14:paraId="57B1111F" w14:textId="77777777" w:rsidTr="00C600B4">
        <w:tc>
          <w:tcPr>
            <w:tcW w:w="3359" w:type="dxa"/>
            <w:tcBorders>
              <w:top w:val="single" w:sz="4" w:space="0" w:color="000000"/>
              <w:left w:val="nil"/>
              <w:bottom w:val="single" w:sz="4" w:space="0" w:color="000000"/>
              <w:right w:val="nil"/>
            </w:tcBorders>
            <w:shd w:val="clear" w:color="auto" w:fill="FFFFFF"/>
            <w:vAlign w:val="center"/>
          </w:tcPr>
          <w:p w14:paraId="26D8987E"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Was the exposure measured in a valid and reliable way?</w:t>
            </w:r>
          </w:p>
        </w:tc>
        <w:tc>
          <w:tcPr>
            <w:tcW w:w="1400" w:type="dxa"/>
            <w:tcBorders>
              <w:top w:val="single" w:sz="4" w:space="0" w:color="000000"/>
              <w:left w:val="nil"/>
              <w:bottom w:val="single" w:sz="4" w:space="0" w:color="000000"/>
              <w:right w:val="nil"/>
            </w:tcBorders>
            <w:shd w:val="clear" w:color="auto" w:fill="FFFFFF"/>
            <w:vAlign w:val="center"/>
          </w:tcPr>
          <w:p w14:paraId="5E5EE959"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10410" w:type="dxa"/>
            <w:tcBorders>
              <w:top w:val="single" w:sz="4" w:space="0" w:color="000000"/>
              <w:left w:val="nil"/>
              <w:bottom w:val="single" w:sz="4" w:space="0" w:color="000000"/>
              <w:right w:val="nil"/>
            </w:tcBorders>
            <w:shd w:val="clear" w:color="auto" w:fill="FFFFFF"/>
          </w:tcPr>
          <w:p w14:paraId="7A2AD16C"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the Oral Frailty Index-8</w:t>
            </w:r>
          </w:p>
        </w:tc>
      </w:tr>
      <w:tr w:rsidR="00B83999" w:rsidRPr="00B83999" w14:paraId="577E8D6A" w14:textId="77777777" w:rsidTr="00C600B4">
        <w:tc>
          <w:tcPr>
            <w:tcW w:w="3359" w:type="dxa"/>
            <w:tcBorders>
              <w:top w:val="single" w:sz="4" w:space="0" w:color="000000"/>
              <w:left w:val="nil"/>
              <w:bottom w:val="single" w:sz="4" w:space="0" w:color="000000"/>
              <w:right w:val="nil"/>
            </w:tcBorders>
            <w:shd w:val="clear" w:color="auto" w:fill="FFFFFF"/>
            <w:vAlign w:val="center"/>
          </w:tcPr>
          <w:p w14:paraId="3EEAB9E3"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Were objective, standard criteria used for measurement of the condition?</w:t>
            </w:r>
          </w:p>
        </w:tc>
        <w:tc>
          <w:tcPr>
            <w:tcW w:w="1400" w:type="dxa"/>
            <w:tcBorders>
              <w:top w:val="single" w:sz="4" w:space="0" w:color="000000"/>
              <w:left w:val="nil"/>
              <w:bottom w:val="single" w:sz="4" w:space="0" w:color="000000"/>
              <w:right w:val="nil"/>
            </w:tcBorders>
            <w:shd w:val="clear" w:color="auto" w:fill="FFFFFF"/>
            <w:vAlign w:val="center"/>
          </w:tcPr>
          <w:p w14:paraId="4DEA1B52"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10410" w:type="dxa"/>
            <w:tcBorders>
              <w:top w:val="single" w:sz="4" w:space="0" w:color="000000"/>
              <w:left w:val="nil"/>
              <w:bottom w:val="single" w:sz="4" w:space="0" w:color="000000"/>
              <w:right w:val="nil"/>
            </w:tcBorders>
            <w:shd w:val="clear" w:color="auto" w:fill="FFFFFF"/>
          </w:tcPr>
          <w:p w14:paraId="2926FB2C"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For the influence of diabetic duration on oral health, an OFI-8 score ≥4 was defined as oral frailty and a cutoff value was calculated using receiver operating characteristic (ROC) analysis.</w:t>
            </w:r>
          </w:p>
        </w:tc>
      </w:tr>
      <w:tr w:rsidR="00B83999" w:rsidRPr="00B83999" w14:paraId="18909B64" w14:textId="77777777" w:rsidTr="00C600B4">
        <w:tc>
          <w:tcPr>
            <w:tcW w:w="3359" w:type="dxa"/>
            <w:tcBorders>
              <w:top w:val="single" w:sz="4" w:space="0" w:color="000000"/>
              <w:left w:val="nil"/>
              <w:bottom w:val="single" w:sz="4" w:space="0" w:color="000000"/>
              <w:right w:val="nil"/>
            </w:tcBorders>
            <w:shd w:val="clear" w:color="auto" w:fill="FFFFFF"/>
            <w:vAlign w:val="center"/>
          </w:tcPr>
          <w:p w14:paraId="2D0411D2"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Were confounding factors identified?</w:t>
            </w:r>
          </w:p>
        </w:tc>
        <w:tc>
          <w:tcPr>
            <w:tcW w:w="1400" w:type="dxa"/>
            <w:tcBorders>
              <w:top w:val="single" w:sz="4" w:space="0" w:color="000000"/>
              <w:left w:val="nil"/>
              <w:bottom w:val="single" w:sz="4" w:space="0" w:color="000000"/>
              <w:right w:val="nil"/>
            </w:tcBorders>
            <w:shd w:val="clear" w:color="auto" w:fill="FFFFFF"/>
            <w:vAlign w:val="center"/>
          </w:tcPr>
          <w:p w14:paraId="102C77DD"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Unclear risk</w:t>
            </w:r>
          </w:p>
        </w:tc>
        <w:tc>
          <w:tcPr>
            <w:tcW w:w="10410" w:type="dxa"/>
            <w:tcBorders>
              <w:top w:val="single" w:sz="4" w:space="0" w:color="000000"/>
              <w:left w:val="nil"/>
              <w:bottom w:val="single" w:sz="4" w:space="0" w:color="000000"/>
              <w:right w:val="nil"/>
            </w:tcBorders>
            <w:shd w:val="clear" w:color="auto" w:fill="FFFFFF"/>
          </w:tcPr>
          <w:p w14:paraId="14FF1335"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No report</w:t>
            </w:r>
          </w:p>
        </w:tc>
      </w:tr>
      <w:tr w:rsidR="00B83999" w:rsidRPr="00B83999" w14:paraId="1CC4333B" w14:textId="77777777" w:rsidTr="00C600B4">
        <w:tc>
          <w:tcPr>
            <w:tcW w:w="3359" w:type="dxa"/>
            <w:tcBorders>
              <w:top w:val="single" w:sz="4" w:space="0" w:color="000000"/>
              <w:left w:val="nil"/>
              <w:bottom w:val="single" w:sz="4" w:space="0" w:color="000000"/>
              <w:right w:val="nil"/>
            </w:tcBorders>
            <w:shd w:val="clear" w:color="auto" w:fill="FFFFFF"/>
            <w:vAlign w:val="center"/>
          </w:tcPr>
          <w:p w14:paraId="7EA61B93"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Were strategies to deal with confounding factors stated?</w:t>
            </w:r>
          </w:p>
        </w:tc>
        <w:tc>
          <w:tcPr>
            <w:tcW w:w="1400" w:type="dxa"/>
            <w:tcBorders>
              <w:top w:val="single" w:sz="4" w:space="0" w:color="000000"/>
              <w:left w:val="nil"/>
              <w:bottom w:val="single" w:sz="4" w:space="0" w:color="000000"/>
              <w:right w:val="nil"/>
            </w:tcBorders>
            <w:shd w:val="clear" w:color="auto" w:fill="FFFFFF"/>
            <w:vAlign w:val="center"/>
          </w:tcPr>
          <w:p w14:paraId="457CC4D9"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Unclear risk</w:t>
            </w:r>
          </w:p>
        </w:tc>
        <w:tc>
          <w:tcPr>
            <w:tcW w:w="10410" w:type="dxa"/>
            <w:tcBorders>
              <w:top w:val="single" w:sz="4" w:space="0" w:color="000000"/>
              <w:left w:val="nil"/>
              <w:bottom w:val="single" w:sz="4" w:space="0" w:color="000000"/>
              <w:right w:val="nil"/>
            </w:tcBorders>
            <w:shd w:val="clear" w:color="auto" w:fill="FFFFFF"/>
          </w:tcPr>
          <w:p w14:paraId="5E9888C7"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No report</w:t>
            </w:r>
          </w:p>
        </w:tc>
      </w:tr>
      <w:tr w:rsidR="00B83999" w:rsidRPr="00B83999" w14:paraId="047F8E98" w14:textId="77777777" w:rsidTr="00C600B4">
        <w:tc>
          <w:tcPr>
            <w:tcW w:w="3359" w:type="dxa"/>
            <w:tcBorders>
              <w:top w:val="single" w:sz="4" w:space="0" w:color="000000"/>
              <w:left w:val="nil"/>
              <w:bottom w:val="single" w:sz="4" w:space="0" w:color="000000"/>
              <w:right w:val="nil"/>
            </w:tcBorders>
            <w:shd w:val="clear" w:color="auto" w:fill="FFFFFF"/>
            <w:vAlign w:val="center"/>
          </w:tcPr>
          <w:p w14:paraId="2DEE185B"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Were the outcomes measured in a valid and reliable way?</w:t>
            </w:r>
          </w:p>
        </w:tc>
        <w:tc>
          <w:tcPr>
            <w:tcW w:w="1400" w:type="dxa"/>
            <w:tcBorders>
              <w:top w:val="single" w:sz="4" w:space="0" w:color="000000"/>
              <w:left w:val="nil"/>
              <w:bottom w:val="single" w:sz="4" w:space="0" w:color="000000"/>
              <w:right w:val="nil"/>
            </w:tcBorders>
            <w:shd w:val="clear" w:color="auto" w:fill="FFFFFF"/>
            <w:vAlign w:val="center"/>
          </w:tcPr>
          <w:p w14:paraId="22291E32"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10410" w:type="dxa"/>
            <w:tcBorders>
              <w:top w:val="single" w:sz="4" w:space="0" w:color="000000"/>
              <w:left w:val="nil"/>
              <w:bottom w:val="single" w:sz="4" w:space="0" w:color="000000"/>
              <w:right w:val="nil"/>
            </w:tcBorders>
            <w:shd w:val="clear" w:color="auto" w:fill="FFFFFF"/>
          </w:tcPr>
          <w:p w14:paraId="1E78346A"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The FSI Cases corresponding to score 0, 1 to 2, and 3 or more were defined as robust, pre-frailty, and frailty.</w:t>
            </w:r>
          </w:p>
        </w:tc>
      </w:tr>
      <w:tr w:rsidR="00B83999" w:rsidRPr="00B83999" w14:paraId="12C2A3E9" w14:textId="77777777" w:rsidTr="00C600B4">
        <w:tc>
          <w:tcPr>
            <w:tcW w:w="3359" w:type="dxa"/>
            <w:tcBorders>
              <w:top w:val="single" w:sz="4" w:space="0" w:color="000000"/>
              <w:left w:val="nil"/>
              <w:bottom w:val="single" w:sz="4" w:space="0" w:color="000000"/>
              <w:right w:val="nil"/>
            </w:tcBorders>
            <w:shd w:val="clear" w:color="auto" w:fill="FFFFFF"/>
            <w:vAlign w:val="center"/>
          </w:tcPr>
          <w:p w14:paraId="2C8E06A8"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Was appropriate statistical analysis used?</w:t>
            </w:r>
          </w:p>
        </w:tc>
        <w:tc>
          <w:tcPr>
            <w:tcW w:w="1400" w:type="dxa"/>
            <w:tcBorders>
              <w:top w:val="single" w:sz="4" w:space="0" w:color="000000"/>
              <w:left w:val="nil"/>
              <w:bottom w:val="single" w:sz="4" w:space="0" w:color="000000"/>
              <w:right w:val="nil"/>
            </w:tcBorders>
            <w:shd w:val="clear" w:color="auto" w:fill="FFFFFF"/>
            <w:vAlign w:val="center"/>
          </w:tcPr>
          <w:p w14:paraId="5FA21FAA"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10410" w:type="dxa"/>
            <w:tcBorders>
              <w:top w:val="single" w:sz="4" w:space="0" w:color="000000"/>
              <w:left w:val="nil"/>
              <w:bottom w:val="single" w:sz="4" w:space="0" w:color="000000"/>
              <w:right w:val="nil"/>
            </w:tcBorders>
            <w:shd w:val="clear" w:color="auto" w:fill="FFFFFF"/>
          </w:tcPr>
          <w:p w14:paraId="69A5A548"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Descriptive statistics are expressed as n (%) and mean ± SD. The Kruskal-Wallis test was used to compare continuous and discrete variables, and the chi-square test was used to compare categorical variables. For the evaluation of the influencial factors for the FSI and frailty categories, multiple regression and multiple logistic analyses were performed on the following variables extracted using a stepwise method</w:t>
            </w:r>
          </w:p>
        </w:tc>
      </w:tr>
    </w:tbl>
    <w:p w14:paraId="5016D292" w14:textId="77777777" w:rsidR="00B83999" w:rsidRPr="00B83999" w:rsidRDefault="00B83999" w:rsidP="00B83999">
      <w:pPr>
        <w:shd w:val="clear" w:color="auto" w:fill="FFFFFF"/>
        <w:spacing w:before="320" w:after="160" w:line="240" w:lineRule="auto"/>
        <w:outlineLvl w:val="2"/>
        <w:rPr>
          <w:rFonts w:ascii="Times New Roman" w:eastAsia="Segoe UI" w:hAnsi="Times New Roman" w:cs="Times New Roman"/>
          <w:b/>
          <w:bCs/>
          <w:color w:val="0F1115"/>
          <w:sz w:val="15"/>
          <w:szCs w:val="15"/>
          <w:shd w:val="clear" w:color="auto" w:fill="FFFFFF"/>
          <w:lang w:val="en-US" w:eastAsia="zh-CN" w:bidi="ar"/>
        </w:rPr>
      </w:pPr>
    </w:p>
    <w:p w14:paraId="16991C55" w14:textId="77777777" w:rsidR="00B83999" w:rsidRPr="00B83999" w:rsidRDefault="00B83999" w:rsidP="00B83999">
      <w:pPr>
        <w:widowControl w:val="0"/>
        <w:spacing w:after="0" w:line="240" w:lineRule="auto"/>
        <w:jc w:val="both"/>
        <w:rPr>
          <w:rFonts w:ascii="Times New Roman" w:eastAsia="Segoe UI" w:hAnsi="Times New Roman" w:cs="Times New Roman"/>
          <w:b/>
          <w:bCs/>
          <w:color w:val="0F1115"/>
          <w:sz w:val="15"/>
          <w:szCs w:val="15"/>
          <w:shd w:val="clear" w:color="auto" w:fill="FFFFFF"/>
          <w:lang w:val="en-US" w:eastAsia="zh-CN" w:bidi="ar"/>
        </w:rPr>
      </w:pPr>
    </w:p>
    <w:p w14:paraId="0AE0B4EF" w14:textId="77777777" w:rsidR="00B83999" w:rsidRDefault="00B83999" w:rsidP="00B83999">
      <w:pPr>
        <w:widowControl w:val="0"/>
        <w:spacing w:after="0" w:line="240" w:lineRule="auto"/>
        <w:jc w:val="both"/>
        <w:rPr>
          <w:rFonts w:ascii="Times New Roman" w:eastAsiaTheme="minorEastAsia" w:hAnsi="Times New Roman" w:cs="Times New Roman"/>
          <w:b/>
          <w:bCs/>
          <w:color w:val="0F1115"/>
          <w:sz w:val="15"/>
          <w:szCs w:val="15"/>
          <w:shd w:val="clear" w:color="auto" w:fill="FFFFFF"/>
          <w:lang w:val="en-US" w:eastAsia="zh-CN" w:bidi="ar"/>
        </w:rPr>
      </w:pPr>
    </w:p>
    <w:p w14:paraId="21ECD720" w14:textId="77777777" w:rsidR="00D504D8" w:rsidRDefault="00D504D8" w:rsidP="00D504D8">
      <w:pPr>
        <w:widowControl w:val="0"/>
        <w:spacing w:after="0" w:line="240" w:lineRule="auto"/>
        <w:jc w:val="both"/>
        <w:rPr>
          <w:rFonts w:ascii="Times New Roman" w:eastAsiaTheme="minorEastAsia" w:hAnsi="Times New Roman" w:cs="Times New Roman"/>
          <w:b/>
          <w:bCs/>
          <w:color w:val="0F1115"/>
          <w:sz w:val="15"/>
          <w:szCs w:val="15"/>
          <w:shd w:val="clear" w:color="auto" w:fill="FFFFFF"/>
          <w:lang w:val="en-US" w:eastAsia="zh-CN" w:bidi="ar"/>
        </w:rPr>
      </w:pPr>
    </w:p>
    <w:p w14:paraId="7425D8E0" w14:textId="77777777" w:rsidR="00D504D8" w:rsidRDefault="00D504D8" w:rsidP="00D504D8">
      <w:pPr>
        <w:widowControl w:val="0"/>
        <w:spacing w:after="0" w:line="240" w:lineRule="auto"/>
        <w:jc w:val="both"/>
        <w:rPr>
          <w:rFonts w:ascii="Times New Roman" w:eastAsiaTheme="minorEastAsia" w:hAnsi="Times New Roman" w:cs="Times New Roman"/>
          <w:b/>
          <w:bCs/>
          <w:color w:val="0F1115"/>
          <w:sz w:val="15"/>
          <w:szCs w:val="15"/>
          <w:shd w:val="clear" w:color="auto" w:fill="FFFFFF"/>
          <w:lang w:val="en-US" w:eastAsia="zh-CN" w:bidi="ar"/>
        </w:rPr>
      </w:pPr>
    </w:p>
    <w:p w14:paraId="2E4C69E4" w14:textId="77777777" w:rsidR="00D504D8" w:rsidRDefault="00D504D8" w:rsidP="00D504D8">
      <w:pPr>
        <w:widowControl w:val="0"/>
        <w:spacing w:after="0" w:line="240" w:lineRule="auto"/>
        <w:jc w:val="both"/>
        <w:rPr>
          <w:rFonts w:ascii="Times New Roman" w:eastAsiaTheme="minorEastAsia" w:hAnsi="Times New Roman" w:cs="Times New Roman"/>
          <w:b/>
          <w:bCs/>
          <w:color w:val="0F1115"/>
          <w:sz w:val="15"/>
          <w:szCs w:val="15"/>
          <w:shd w:val="clear" w:color="auto" w:fill="FFFFFF"/>
          <w:lang w:val="en-US" w:eastAsia="zh-CN" w:bidi="ar"/>
        </w:rPr>
      </w:pPr>
    </w:p>
    <w:p w14:paraId="0EF1E6D5" w14:textId="77777777" w:rsidR="00D504D8" w:rsidRDefault="00D504D8" w:rsidP="00D504D8">
      <w:pPr>
        <w:widowControl w:val="0"/>
        <w:spacing w:after="0" w:line="240" w:lineRule="auto"/>
        <w:jc w:val="both"/>
        <w:rPr>
          <w:rFonts w:ascii="Times New Roman" w:eastAsiaTheme="minorEastAsia" w:hAnsi="Times New Roman" w:cs="Times New Roman"/>
          <w:b/>
          <w:bCs/>
          <w:color w:val="0F1115"/>
          <w:sz w:val="15"/>
          <w:szCs w:val="15"/>
          <w:shd w:val="clear" w:color="auto" w:fill="FFFFFF"/>
          <w:lang w:val="en-US" w:eastAsia="zh-CN" w:bidi="ar"/>
        </w:rPr>
      </w:pPr>
    </w:p>
    <w:p w14:paraId="0858CACD" w14:textId="77777777" w:rsidR="00D504D8" w:rsidRDefault="00D504D8" w:rsidP="00D504D8">
      <w:pPr>
        <w:widowControl w:val="0"/>
        <w:spacing w:after="0" w:line="240" w:lineRule="auto"/>
        <w:jc w:val="both"/>
        <w:rPr>
          <w:rFonts w:ascii="Times New Roman" w:eastAsiaTheme="minorEastAsia" w:hAnsi="Times New Roman" w:cs="Times New Roman"/>
          <w:b/>
          <w:bCs/>
          <w:color w:val="0F1115"/>
          <w:sz w:val="15"/>
          <w:szCs w:val="15"/>
          <w:shd w:val="clear" w:color="auto" w:fill="FFFFFF"/>
          <w:lang w:val="en-US" w:eastAsia="zh-CN" w:bidi="ar"/>
        </w:rPr>
      </w:pPr>
    </w:p>
    <w:p w14:paraId="3CC8B3EA" w14:textId="77777777" w:rsidR="00D504D8" w:rsidRDefault="00D504D8" w:rsidP="00D504D8">
      <w:pPr>
        <w:widowControl w:val="0"/>
        <w:spacing w:after="0" w:line="240" w:lineRule="auto"/>
        <w:jc w:val="both"/>
        <w:rPr>
          <w:rFonts w:ascii="Times New Roman" w:eastAsiaTheme="minorEastAsia" w:hAnsi="Times New Roman" w:cs="Times New Roman"/>
          <w:b/>
          <w:bCs/>
          <w:color w:val="0F1115"/>
          <w:sz w:val="15"/>
          <w:szCs w:val="15"/>
          <w:shd w:val="clear" w:color="auto" w:fill="FFFFFF"/>
          <w:lang w:val="en-US" w:eastAsia="zh-CN" w:bidi="ar"/>
        </w:rPr>
      </w:pPr>
    </w:p>
    <w:p w14:paraId="0BCA9AF9" w14:textId="77777777" w:rsidR="00D504D8" w:rsidRDefault="00D504D8" w:rsidP="00D504D8">
      <w:pPr>
        <w:widowControl w:val="0"/>
        <w:spacing w:after="0" w:line="240" w:lineRule="auto"/>
        <w:jc w:val="both"/>
        <w:rPr>
          <w:rFonts w:ascii="Times New Roman" w:eastAsiaTheme="minorEastAsia" w:hAnsi="Times New Roman" w:cs="Times New Roman"/>
          <w:b/>
          <w:bCs/>
          <w:color w:val="0F1115"/>
          <w:sz w:val="15"/>
          <w:szCs w:val="15"/>
          <w:shd w:val="clear" w:color="auto" w:fill="FFFFFF"/>
          <w:lang w:val="en-US" w:eastAsia="zh-CN" w:bidi="ar"/>
        </w:rPr>
      </w:pPr>
    </w:p>
    <w:p w14:paraId="23FD2A39" w14:textId="77777777" w:rsidR="00D504D8" w:rsidRDefault="00D504D8" w:rsidP="00D504D8">
      <w:pPr>
        <w:widowControl w:val="0"/>
        <w:spacing w:after="0" w:line="240" w:lineRule="auto"/>
        <w:jc w:val="both"/>
        <w:rPr>
          <w:rFonts w:ascii="Times New Roman" w:eastAsiaTheme="minorEastAsia" w:hAnsi="Times New Roman" w:cs="Times New Roman"/>
          <w:b/>
          <w:bCs/>
          <w:color w:val="0F1115"/>
          <w:sz w:val="15"/>
          <w:szCs w:val="15"/>
          <w:shd w:val="clear" w:color="auto" w:fill="FFFFFF"/>
          <w:lang w:val="en-US" w:eastAsia="zh-CN" w:bidi="ar"/>
        </w:rPr>
      </w:pPr>
    </w:p>
    <w:p w14:paraId="1F908306" w14:textId="76A7F209" w:rsidR="00B83999" w:rsidRPr="00B83999" w:rsidRDefault="00B83999" w:rsidP="00D504D8">
      <w:pPr>
        <w:widowControl w:val="0"/>
        <w:spacing w:after="0" w:line="240" w:lineRule="auto"/>
        <w:jc w:val="both"/>
        <w:rPr>
          <w:rFonts w:ascii="Times New Roman" w:eastAsia="Segoe UI" w:hAnsi="Times New Roman" w:cs="Times New Roman"/>
          <w:b/>
          <w:bCs/>
          <w:color w:val="0F1115"/>
          <w:sz w:val="15"/>
          <w:szCs w:val="15"/>
          <w:shd w:val="clear" w:color="auto" w:fill="FFFFFF"/>
          <w:lang w:val="en-US" w:eastAsia="zh-CN" w:bidi="ar"/>
        </w:rPr>
      </w:pPr>
      <w:r w:rsidRPr="00B83999">
        <w:rPr>
          <w:rFonts w:ascii="Times New Roman" w:eastAsia="Segoe UI" w:hAnsi="Times New Roman" w:cs="Times New Roman"/>
          <w:b/>
          <w:bCs/>
          <w:color w:val="0F1115"/>
          <w:sz w:val="15"/>
          <w:szCs w:val="15"/>
          <w:shd w:val="clear" w:color="auto" w:fill="FFFFFF"/>
          <w:lang w:val="en-US" w:eastAsia="zh-CN" w:bidi="ar"/>
        </w:rPr>
        <w:t>Study 5. Iwasaki et al.2022</w:t>
      </w:r>
    </w:p>
    <w:tbl>
      <w:tblPr>
        <w:tblStyle w:val="11"/>
        <w:tblW w:w="15337" w:type="dxa"/>
        <w:tblInd w:w="80" w:type="dxa"/>
        <w:tblLook w:val="04A0" w:firstRow="1" w:lastRow="0" w:firstColumn="1" w:lastColumn="0" w:noHBand="0" w:noVBand="1"/>
      </w:tblPr>
      <w:tblGrid>
        <w:gridCol w:w="3386"/>
        <w:gridCol w:w="1400"/>
        <w:gridCol w:w="10551"/>
      </w:tblGrid>
      <w:tr w:rsidR="00B83999" w:rsidRPr="00B83999" w14:paraId="60E34F57" w14:textId="77777777" w:rsidTr="00C600B4">
        <w:tc>
          <w:tcPr>
            <w:tcW w:w="3386" w:type="dxa"/>
            <w:tcBorders>
              <w:top w:val="single" w:sz="4" w:space="0" w:color="000000"/>
              <w:left w:val="nil"/>
              <w:bottom w:val="single" w:sz="4" w:space="0" w:color="000000"/>
              <w:right w:val="nil"/>
              <w:tl2br w:val="nil"/>
            </w:tcBorders>
            <w:shd w:val="clear" w:color="auto" w:fill="FFFFFF"/>
          </w:tcPr>
          <w:p w14:paraId="05FF4291"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Bias</w:t>
            </w:r>
          </w:p>
        </w:tc>
        <w:tc>
          <w:tcPr>
            <w:tcW w:w="1400" w:type="dxa"/>
            <w:tcBorders>
              <w:top w:val="single" w:sz="4" w:space="0" w:color="000000"/>
              <w:left w:val="nil"/>
              <w:bottom w:val="single" w:sz="4" w:space="0" w:color="000000"/>
              <w:right w:val="nil"/>
            </w:tcBorders>
            <w:shd w:val="clear" w:color="auto" w:fill="FFFFFF"/>
          </w:tcPr>
          <w:p w14:paraId="2CA96FCC"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Authors' judgement</w:t>
            </w:r>
          </w:p>
        </w:tc>
        <w:tc>
          <w:tcPr>
            <w:tcW w:w="10551" w:type="dxa"/>
            <w:tcBorders>
              <w:top w:val="single" w:sz="4" w:space="0" w:color="000000"/>
              <w:left w:val="nil"/>
              <w:bottom w:val="single" w:sz="4" w:space="0" w:color="000000"/>
              <w:right w:val="nil"/>
            </w:tcBorders>
            <w:shd w:val="clear" w:color="auto" w:fill="FFFFFF"/>
          </w:tcPr>
          <w:p w14:paraId="7B32A4A5"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Support for judgement</w:t>
            </w:r>
          </w:p>
        </w:tc>
      </w:tr>
      <w:tr w:rsidR="00B83999" w:rsidRPr="00B83999" w14:paraId="6AD1C402" w14:textId="77777777" w:rsidTr="00C600B4">
        <w:tc>
          <w:tcPr>
            <w:tcW w:w="3386" w:type="dxa"/>
            <w:tcBorders>
              <w:top w:val="single" w:sz="4" w:space="0" w:color="000000"/>
              <w:left w:val="nil"/>
              <w:bottom w:val="single" w:sz="4" w:space="0" w:color="000000"/>
              <w:right w:val="nil"/>
            </w:tcBorders>
            <w:shd w:val="clear" w:color="auto" w:fill="FFFFFF"/>
            <w:vAlign w:val="center"/>
          </w:tcPr>
          <w:p w14:paraId="0B67B11F"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Were the criteria for inclusion in the sample clearly defined?</w:t>
            </w:r>
          </w:p>
        </w:tc>
        <w:tc>
          <w:tcPr>
            <w:tcW w:w="1400" w:type="dxa"/>
            <w:tcBorders>
              <w:top w:val="single" w:sz="4" w:space="0" w:color="000000"/>
              <w:left w:val="nil"/>
              <w:bottom w:val="single" w:sz="4" w:space="0" w:color="000000"/>
              <w:right w:val="nil"/>
            </w:tcBorders>
            <w:shd w:val="clear" w:color="auto" w:fill="FFFFFF"/>
            <w:vAlign w:val="center"/>
          </w:tcPr>
          <w:p w14:paraId="2402B70C"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10551" w:type="dxa"/>
            <w:tcBorders>
              <w:top w:val="single" w:sz="4" w:space="0" w:color="000000"/>
              <w:left w:val="nil"/>
              <w:bottom w:val="single" w:sz="4" w:space="0" w:color="000000"/>
              <w:right w:val="nil"/>
            </w:tcBorders>
            <w:shd w:val="clear" w:color="auto" w:fill="FFFFFF"/>
          </w:tcPr>
          <w:p w14:paraId="17351776"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included community-dwelling adults aged ≥65 years who were listed in the basic resident register of areas surrounding the Tokyo Metropolitan Institute for Geriatrics and Gerontology in the Itabashi ward of northwest Tokyo, Japan.</w:t>
            </w:r>
          </w:p>
        </w:tc>
      </w:tr>
      <w:tr w:rsidR="00B83999" w:rsidRPr="00B83999" w14:paraId="0BEF9547" w14:textId="77777777" w:rsidTr="00C600B4">
        <w:tc>
          <w:tcPr>
            <w:tcW w:w="3386" w:type="dxa"/>
            <w:tcBorders>
              <w:top w:val="single" w:sz="4" w:space="0" w:color="000000"/>
              <w:left w:val="nil"/>
              <w:bottom w:val="single" w:sz="4" w:space="0" w:color="000000"/>
              <w:right w:val="nil"/>
            </w:tcBorders>
            <w:shd w:val="clear" w:color="auto" w:fill="FFFFFF"/>
            <w:vAlign w:val="center"/>
          </w:tcPr>
          <w:p w14:paraId="0C597F22"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Were the study subjects and the setting described in detail?</w:t>
            </w:r>
          </w:p>
        </w:tc>
        <w:tc>
          <w:tcPr>
            <w:tcW w:w="1400" w:type="dxa"/>
            <w:tcBorders>
              <w:top w:val="single" w:sz="4" w:space="0" w:color="000000"/>
              <w:left w:val="nil"/>
              <w:bottom w:val="single" w:sz="4" w:space="0" w:color="000000"/>
              <w:right w:val="nil"/>
            </w:tcBorders>
            <w:shd w:val="clear" w:color="auto" w:fill="FFFFFF"/>
            <w:vAlign w:val="center"/>
          </w:tcPr>
          <w:p w14:paraId="606EFF4F"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10551" w:type="dxa"/>
            <w:tcBorders>
              <w:top w:val="single" w:sz="4" w:space="0" w:color="000000"/>
              <w:left w:val="nil"/>
              <w:bottom w:val="single" w:sz="4" w:space="0" w:color="000000"/>
              <w:right w:val="nil"/>
            </w:tcBorders>
            <w:shd w:val="clear" w:color="auto" w:fill="FFFFFF"/>
          </w:tcPr>
          <w:p w14:paraId="1D45703D"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Japanese community-dwelling older adults in the Itabashi ward of northwest Tokyo, Japan in 2022</w:t>
            </w:r>
          </w:p>
        </w:tc>
      </w:tr>
      <w:tr w:rsidR="00B83999" w:rsidRPr="00B83999" w14:paraId="02ADC866" w14:textId="77777777" w:rsidTr="00C600B4">
        <w:tc>
          <w:tcPr>
            <w:tcW w:w="3386" w:type="dxa"/>
            <w:tcBorders>
              <w:top w:val="single" w:sz="4" w:space="0" w:color="000000"/>
              <w:left w:val="nil"/>
              <w:bottom w:val="single" w:sz="4" w:space="0" w:color="000000"/>
              <w:right w:val="nil"/>
            </w:tcBorders>
            <w:shd w:val="clear" w:color="auto" w:fill="FFFFFF"/>
            <w:vAlign w:val="center"/>
          </w:tcPr>
          <w:p w14:paraId="013E725B"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Was the exposure measured in a valid and reliable way?</w:t>
            </w:r>
          </w:p>
        </w:tc>
        <w:tc>
          <w:tcPr>
            <w:tcW w:w="1400" w:type="dxa"/>
            <w:tcBorders>
              <w:top w:val="single" w:sz="4" w:space="0" w:color="000000"/>
              <w:left w:val="nil"/>
              <w:bottom w:val="single" w:sz="4" w:space="0" w:color="000000"/>
              <w:right w:val="nil"/>
            </w:tcBorders>
            <w:shd w:val="clear" w:color="auto" w:fill="FFFFFF"/>
            <w:vAlign w:val="center"/>
          </w:tcPr>
          <w:p w14:paraId="53B5AAF4"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10551" w:type="dxa"/>
            <w:tcBorders>
              <w:top w:val="single" w:sz="4" w:space="0" w:color="000000"/>
              <w:left w:val="nil"/>
              <w:bottom w:val="single" w:sz="4" w:space="0" w:color="000000"/>
              <w:right w:val="nil"/>
            </w:tcBorders>
            <w:shd w:val="clear" w:color="auto" w:fill="FFFFFF"/>
          </w:tcPr>
          <w:p w14:paraId="7B6C3EAF"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the Oral Frailty Index-5</w:t>
            </w:r>
          </w:p>
        </w:tc>
      </w:tr>
      <w:tr w:rsidR="00B83999" w:rsidRPr="00B83999" w14:paraId="4102C94D" w14:textId="77777777" w:rsidTr="00C600B4">
        <w:tc>
          <w:tcPr>
            <w:tcW w:w="3386" w:type="dxa"/>
            <w:tcBorders>
              <w:top w:val="single" w:sz="4" w:space="0" w:color="000000"/>
              <w:left w:val="nil"/>
              <w:bottom w:val="single" w:sz="4" w:space="0" w:color="000000"/>
              <w:right w:val="nil"/>
            </w:tcBorders>
            <w:shd w:val="clear" w:color="auto" w:fill="FFFFFF"/>
            <w:vAlign w:val="center"/>
          </w:tcPr>
          <w:p w14:paraId="5FED983E"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Were objective, standard criteria used for measurement of the condition?</w:t>
            </w:r>
          </w:p>
        </w:tc>
        <w:tc>
          <w:tcPr>
            <w:tcW w:w="1400" w:type="dxa"/>
            <w:tcBorders>
              <w:top w:val="single" w:sz="4" w:space="0" w:color="000000"/>
              <w:left w:val="nil"/>
              <w:bottom w:val="single" w:sz="4" w:space="0" w:color="000000"/>
              <w:right w:val="nil"/>
            </w:tcBorders>
            <w:shd w:val="clear" w:color="auto" w:fill="FFFFFF"/>
            <w:vAlign w:val="center"/>
          </w:tcPr>
          <w:p w14:paraId="38F65C4A"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10551" w:type="dxa"/>
            <w:tcBorders>
              <w:top w:val="single" w:sz="4" w:space="0" w:color="000000"/>
              <w:left w:val="nil"/>
              <w:bottom w:val="single" w:sz="4" w:space="0" w:color="000000"/>
              <w:right w:val="nil"/>
            </w:tcBorders>
            <w:shd w:val="clear" w:color="auto" w:fill="FFFFFF"/>
          </w:tcPr>
          <w:p w14:paraId="5E3F6496"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Each component is allocated 1 point if present. The overall OF-5 score ranges from 0 to 5 (0 = best to 5 = worst) and indicates the presence (2 to 5 points) or absence (0 or 1 point) of oral frailty.11</w:t>
            </w:r>
          </w:p>
        </w:tc>
      </w:tr>
      <w:tr w:rsidR="00B83999" w:rsidRPr="00B83999" w14:paraId="56CC1973" w14:textId="77777777" w:rsidTr="00C600B4">
        <w:tc>
          <w:tcPr>
            <w:tcW w:w="3386" w:type="dxa"/>
            <w:tcBorders>
              <w:top w:val="single" w:sz="4" w:space="0" w:color="000000"/>
              <w:left w:val="nil"/>
              <w:bottom w:val="single" w:sz="4" w:space="0" w:color="000000"/>
              <w:right w:val="nil"/>
            </w:tcBorders>
            <w:shd w:val="clear" w:color="auto" w:fill="FFFFFF"/>
            <w:vAlign w:val="center"/>
          </w:tcPr>
          <w:p w14:paraId="22F15DA6"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Were confounding factors identified?</w:t>
            </w:r>
          </w:p>
        </w:tc>
        <w:tc>
          <w:tcPr>
            <w:tcW w:w="1400" w:type="dxa"/>
            <w:tcBorders>
              <w:top w:val="single" w:sz="4" w:space="0" w:color="000000"/>
              <w:left w:val="nil"/>
              <w:bottom w:val="single" w:sz="4" w:space="0" w:color="000000"/>
              <w:right w:val="nil"/>
            </w:tcBorders>
            <w:shd w:val="clear" w:color="auto" w:fill="FFFFFF"/>
            <w:vAlign w:val="center"/>
          </w:tcPr>
          <w:p w14:paraId="20A27882"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10551" w:type="dxa"/>
            <w:tcBorders>
              <w:top w:val="single" w:sz="4" w:space="0" w:color="000000"/>
              <w:left w:val="nil"/>
              <w:bottom w:val="single" w:sz="4" w:space="0" w:color="000000"/>
              <w:right w:val="nil"/>
            </w:tcBorders>
            <w:shd w:val="clear" w:color="auto" w:fill="FFFFFF"/>
          </w:tcPr>
          <w:p w14:paraId="13F5C67B"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Table 1 presents the study participants’ characteristics. Overall, the prevalence of oral frailty, low dietary variety, social isolation, and physical frailty were 36.7%, 46.4%, 34.6%, and 6.4%, respectively. Oral frailty was associated with low dietary variety, social isolation, physical frailty, advanced age, lower education level, drinking habits, cognitive impairment, and a greater number of comorbidities.</w:t>
            </w:r>
          </w:p>
        </w:tc>
      </w:tr>
      <w:tr w:rsidR="00B83999" w:rsidRPr="00B83999" w14:paraId="3EF930CC" w14:textId="77777777" w:rsidTr="00C600B4">
        <w:tc>
          <w:tcPr>
            <w:tcW w:w="3386" w:type="dxa"/>
            <w:tcBorders>
              <w:top w:val="single" w:sz="4" w:space="0" w:color="000000"/>
              <w:left w:val="nil"/>
              <w:bottom w:val="single" w:sz="4" w:space="0" w:color="000000"/>
              <w:right w:val="nil"/>
            </w:tcBorders>
            <w:shd w:val="clear" w:color="auto" w:fill="FFFFFF"/>
            <w:vAlign w:val="center"/>
          </w:tcPr>
          <w:p w14:paraId="6EF93687"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Were strategies to deal with confounding factors stated?</w:t>
            </w:r>
          </w:p>
        </w:tc>
        <w:tc>
          <w:tcPr>
            <w:tcW w:w="1400" w:type="dxa"/>
            <w:tcBorders>
              <w:top w:val="single" w:sz="4" w:space="0" w:color="000000"/>
              <w:left w:val="nil"/>
              <w:bottom w:val="single" w:sz="4" w:space="0" w:color="000000"/>
              <w:right w:val="nil"/>
            </w:tcBorders>
            <w:shd w:val="clear" w:color="auto" w:fill="FFFFFF"/>
            <w:vAlign w:val="center"/>
          </w:tcPr>
          <w:p w14:paraId="69ADCC81"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10551" w:type="dxa"/>
            <w:tcBorders>
              <w:top w:val="single" w:sz="4" w:space="0" w:color="000000"/>
              <w:left w:val="nil"/>
              <w:bottom w:val="single" w:sz="4" w:space="0" w:color="000000"/>
              <w:right w:val="nil"/>
            </w:tcBorders>
            <w:shd w:val="clear" w:color="auto" w:fill="FFFFFF"/>
          </w:tcPr>
          <w:p w14:paraId="4B8B6D9E"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Models are adjusted for age (continuous), sex(dichotomous: male or female), educational level (continuous: years of education), smoking status(categorical: never, former, or current), drinking habits (categorical: never, former, or current), living arrangements (dichotomous: living alone or\with others), cognitive function (dichotomous: presence or absence of cognitive impairment), and the number of comorbidities (continuous).</w:t>
            </w:r>
          </w:p>
        </w:tc>
      </w:tr>
      <w:tr w:rsidR="00B83999" w:rsidRPr="00B83999" w14:paraId="5CAFD7C9" w14:textId="77777777" w:rsidTr="00C600B4">
        <w:tc>
          <w:tcPr>
            <w:tcW w:w="3386" w:type="dxa"/>
            <w:tcBorders>
              <w:top w:val="single" w:sz="4" w:space="0" w:color="000000"/>
              <w:left w:val="nil"/>
              <w:bottom w:val="single" w:sz="4" w:space="0" w:color="000000"/>
              <w:right w:val="nil"/>
            </w:tcBorders>
            <w:shd w:val="clear" w:color="auto" w:fill="FFFFFF"/>
            <w:vAlign w:val="center"/>
          </w:tcPr>
          <w:p w14:paraId="78D1D93F"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Were the outcomes measured in a valid and reliable way?</w:t>
            </w:r>
          </w:p>
        </w:tc>
        <w:tc>
          <w:tcPr>
            <w:tcW w:w="1400" w:type="dxa"/>
            <w:tcBorders>
              <w:top w:val="single" w:sz="4" w:space="0" w:color="000000"/>
              <w:left w:val="nil"/>
              <w:bottom w:val="single" w:sz="4" w:space="0" w:color="000000"/>
              <w:right w:val="nil"/>
            </w:tcBorders>
            <w:shd w:val="clear" w:color="auto" w:fill="FFFFFF"/>
            <w:vAlign w:val="center"/>
          </w:tcPr>
          <w:p w14:paraId="25884F9B"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10551" w:type="dxa"/>
            <w:tcBorders>
              <w:top w:val="single" w:sz="4" w:space="0" w:color="000000"/>
              <w:left w:val="nil"/>
              <w:bottom w:val="single" w:sz="4" w:space="0" w:color="000000"/>
              <w:right w:val="nil"/>
            </w:tcBorders>
            <w:shd w:val="clear" w:color="auto" w:fill="FFFFFF"/>
          </w:tcPr>
          <w:p w14:paraId="7962C1C0"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Physical frailty was assessed using the Japanese version of the Cardiovascular Health Study criteria. Participants with a Cardiovascular Health Study score ≥3 was defined as exhibiting physical frailty.</w:t>
            </w:r>
          </w:p>
        </w:tc>
      </w:tr>
      <w:tr w:rsidR="00B83999" w:rsidRPr="00B83999" w14:paraId="6951439B" w14:textId="77777777" w:rsidTr="00C600B4">
        <w:tc>
          <w:tcPr>
            <w:tcW w:w="3386" w:type="dxa"/>
            <w:tcBorders>
              <w:top w:val="single" w:sz="4" w:space="0" w:color="000000"/>
              <w:left w:val="nil"/>
              <w:bottom w:val="single" w:sz="4" w:space="0" w:color="000000"/>
              <w:right w:val="nil"/>
            </w:tcBorders>
            <w:shd w:val="clear" w:color="auto" w:fill="FFFFFF"/>
            <w:vAlign w:val="center"/>
          </w:tcPr>
          <w:p w14:paraId="60F62FBB"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p>
          <w:p w14:paraId="5F92007C"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p>
          <w:p w14:paraId="7F296FEE"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Was appropriate statistical analysis used?</w:t>
            </w:r>
          </w:p>
        </w:tc>
        <w:tc>
          <w:tcPr>
            <w:tcW w:w="1400" w:type="dxa"/>
            <w:tcBorders>
              <w:top w:val="single" w:sz="4" w:space="0" w:color="000000"/>
              <w:left w:val="nil"/>
              <w:bottom w:val="single" w:sz="4" w:space="0" w:color="000000"/>
              <w:right w:val="nil"/>
            </w:tcBorders>
            <w:shd w:val="clear" w:color="auto" w:fill="FFFFFF"/>
            <w:vAlign w:val="center"/>
          </w:tcPr>
          <w:p w14:paraId="73B80A53"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p>
          <w:p w14:paraId="7670FE92"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p>
          <w:p w14:paraId="67E320F2"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10551" w:type="dxa"/>
            <w:tcBorders>
              <w:top w:val="single" w:sz="4" w:space="0" w:color="000000"/>
              <w:left w:val="nil"/>
              <w:bottom w:val="single" w:sz="4" w:space="0" w:color="000000"/>
              <w:right w:val="nil"/>
            </w:tcBorders>
            <w:shd w:val="clear" w:color="auto" w:fill="FFFFFF"/>
          </w:tcPr>
          <w:p w14:paraId="0F73D223"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First, we calculated descriptive statistics (medians [25th –75th percentiles] for continuous variables without a normal distribution, means [standard deviations] for continuous variables with a normal distribution, and numbers and percentages for categorical variables) of the study population characteristics. Comparisons of study population characteristics between groups with and without oral frailty were made using Student’s t test, the Mann –Whitney U test, and the chi-squared test, as appropriate. Second, we tabulated the prevalence of oral frailty in each 5-year age group (65 –69, 70 –74,75 –79, and ≥80 years) for each sex. Finally, associations among oral frailty, low dietary variety, social isolation, and physical frailty were examined. Before the mediation analyses, individual associations among the exposure, mediators, and outcome were assessed using multivariable logistic regression analysis. Multivariable models were adjusted for the variables</w:t>
            </w:r>
          </w:p>
        </w:tc>
      </w:tr>
    </w:tbl>
    <w:p w14:paraId="13EE8885" w14:textId="77777777" w:rsidR="00D504D8" w:rsidRDefault="00D504D8" w:rsidP="00B83999">
      <w:pPr>
        <w:shd w:val="clear" w:color="auto" w:fill="FFFFFF"/>
        <w:spacing w:before="320" w:after="160" w:line="240" w:lineRule="auto"/>
        <w:outlineLvl w:val="2"/>
        <w:rPr>
          <w:rFonts w:ascii="Times New Roman" w:eastAsiaTheme="minorEastAsia" w:hAnsi="Times New Roman" w:cs="Times New Roman"/>
          <w:b/>
          <w:bCs/>
          <w:color w:val="0F1115"/>
          <w:sz w:val="15"/>
          <w:szCs w:val="15"/>
          <w:shd w:val="clear" w:color="auto" w:fill="FFFFFF"/>
          <w:lang w:val="en-US" w:eastAsia="zh-CN" w:bidi="ar"/>
        </w:rPr>
      </w:pPr>
    </w:p>
    <w:p w14:paraId="0A487822" w14:textId="77777777" w:rsidR="00D504D8" w:rsidRDefault="00D504D8" w:rsidP="00B83999">
      <w:pPr>
        <w:shd w:val="clear" w:color="auto" w:fill="FFFFFF"/>
        <w:spacing w:before="320" w:after="160" w:line="240" w:lineRule="auto"/>
        <w:outlineLvl w:val="2"/>
        <w:rPr>
          <w:rFonts w:ascii="Times New Roman" w:eastAsiaTheme="minorEastAsia" w:hAnsi="Times New Roman" w:cs="Times New Roman"/>
          <w:b/>
          <w:bCs/>
          <w:color w:val="0F1115"/>
          <w:sz w:val="15"/>
          <w:szCs w:val="15"/>
          <w:shd w:val="clear" w:color="auto" w:fill="FFFFFF"/>
          <w:lang w:val="en-US" w:eastAsia="zh-CN" w:bidi="ar"/>
        </w:rPr>
      </w:pPr>
    </w:p>
    <w:p w14:paraId="2F7776DF" w14:textId="77777777" w:rsidR="00D504D8" w:rsidRDefault="00D504D8" w:rsidP="00B83999">
      <w:pPr>
        <w:shd w:val="clear" w:color="auto" w:fill="FFFFFF"/>
        <w:spacing w:before="320" w:after="160" w:line="240" w:lineRule="auto"/>
        <w:outlineLvl w:val="2"/>
        <w:rPr>
          <w:rFonts w:ascii="Times New Roman" w:eastAsiaTheme="minorEastAsia" w:hAnsi="Times New Roman" w:cs="Times New Roman"/>
          <w:b/>
          <w:bCs/>
          <w:color w:val="0F1115"/>
          <w:sz w:val="15"/>
          <w:szCs w:val="15"/>
          <w:shd w:val="clear" w:color="auto" w:fill="FFFFFF"/>
          <w:lang w:val="en-US" w:eastAsia="zh-CN" w:bidi="ar"/>
        </w:rPr>
      </w:pPr>
    </w:p>
    <w:p w14:paraId="6D9B88AB" w14:textId="19355E83" w:rsidR="00B83999" w:rsidRPr="00B83999" w:rsidRDefault="00B83999" w:rsidP="00B83999">
      <w:pPr>
        <w:shd w:val="clear" w:color="auto" w:fill="FFFFFF"/>
        <w:spacing w:before="320" w:after="160" w:line="240" w:lineRule="auto"/>
        <w:outlineLvl w:val="2"/>
        <w:rPr>
          <w:rFonts w:ascii="Times New Roman" w:eastAsia="Segoe UI" w:hAnsi="Times New Roman" w:cs="Times New Roman"/>
          <w:b/>
          <w:bCs/>
          <w:color w:val="0F1115"/>
          <w:sz w:val="15"/>
          <w:szCs w:val="15"/>
          <w:shd w:val="clear" w:color="auto" w:fill="FFFFFF"/>
          <w:lang w:val="en-US" w:eastAsia="zh-CN" w:bidi="ar"/>
        </w:rPr>
      </w:pPr>
      <w:r w:rsidRPr="00B83999">
        <w:rPr>
          <w:rFonts w:ascii="Times New Roman" w:eastAsia="Segoe UI" w:hAnsi="Times New Roman" w:cs="Times New Roman"/>
          <w:b/>
          <w:bCs/>
          <w:color w:val="0F1115"/>
          <w:sz w:val="15"/>
          <w:szCs w:val="15"/>
          <w:shd w:val="clear" w:color="auto" w:fill="FFFFFF"/>
          <w:lang w:val="en-US" w:eastAsia="zh-CN" w:bidi="ar"/>
        </w:rPr>
        <w:t>Study 6. Komatsu et al.2021</w:t>
      </w:r>
    </w:p>
    <w:tbl>
      <w:tblPr>
        <w:tblStyle w:val="11"/>
        <w:tblW w:w="15209" w:type="dxa"/>
        <w:tblInd w:w="67" w:type="dxa"/>
        <w:tblLook w:val="04A0" w:firstRow="1" w:lastRow="0" w:firstColumn="1" w:lastColumn="0" w:noHBand="0" w:noVBand="1"/>
      </w:tblPr>
      <w:tblGrid>
        <w:gridCol w:w="3399"/>
        <w:gridCol w:w="1400"/>
        <w:gridCol w:w="10410"/>
      </w:tblGrid>
      <w:tr w:rsidR="00B83999" w:rsidRPr="00B83999" w14:paraId="5F9EA119" w14:textId="77777777" w:rsidTr="00C600B4">
        <w:tc>
          <w:tcPr>
            <w:tcW w:w="3399" w:type="dxa"/>
            <w:tcBorders>
              <w:top w:val="single" w:sz="4" w:space="0" w:color="000000"/>
              <w:left w:val="nil"/>
              <w:bottom w:val="single" w:sz="4" w:space="0" w:color="000000"/>
              <w:right w:val="nil"/>
              <w:tl2br w:val="nil"/>
            </w:tcBorders>
            <w:shd w:val="clear" w:color="auto" w:fill="FFFFFF"/>
          </w:tcPr>
          <w:p w14:paraId="02D6EF87"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Bias</w:t>
            </w:r>
          </w:p>
        </w:tc>
        <w:tc>
          <w:tcPr>
            <w:tcW w:w="1400" w:type="dxa"/>
            <w:tcBorders>
              <w:top w:val="single" w:sz="4" w:space="0" w:color="000000"/>
              <w:left w:val="nil"/>
              <w:bottom w:val="single" w:sz="4" w:space="0" w:color="000000"/>
              <w:right w:val="nil"/>
            </w:tcBorders>
            <w:shd w:val="clear" w:color="auto" w:fill="FFFFFF"/>
          </w:tcPr>
          <w:p w14:paraId="0AAFB4A2"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Authors' judgement</w:t>
            </w:r>
          </w:p>
        </w:tc>
        <w:tc>
          <w:tcPr>
            <w:tcW w:w="10410" w:type="dxa"/>
            <w:tcBorders>
              <w:top w:val="single" w:sz="4" w:space="0" w:color="000000"/>
              <w:left w:val="nil"/>
              <w:bottom w:val="single" w:sz="4" w:space="0" w:color="000000"/>
              <w:right w:val="nil"/>
            </w:tcBorders>
            <w:shd w:val="clear" w:color="auto" w:fill="FFFFFF"/>
          </w:tcPr>
          <w:p w14:paraId="11B1733D"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Support for judgement</w:t>
            </w:r>
          </w:p>
        </w:tc>
      </w:tr>
      <w:tr w:rsidR="00B83999" w:rsidRPr="00B83999" w14:paraId="03B5641D" w14:textId="77777777" w:rsidTr="00C600B4">
        <w:tc>
          <w:tcPr>
            <w:tcW w:w="3399" w:type="dxa"/>
            <w:tcBorders>
              <w:top w:val="single" w:sz="4" w:space="0" w:color="000000"/>
              <w:left w:val="nil"/>
              <w:bottom w:val="single" w:sz="4" w:space="0" w:color="000000"/>
              <w:right w:val="nil"/>
            </w:tcBorders>
            <w:shd w:val="clear" w:color="auto" w:fill="FFFFFF"/>
            <w:vAlign w:val="center"/>
          </w:tcPr>
          <w:p w14:paraId="639724A5"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Were the criteria for inclusion in the sample clearly defined?</w:t>
            </w:r>
          </w:p>
        </w:tc>
        <w:tc>
          <w:tcPr>
            <w:tcW w:w="1400" w:type="dxa"/>
            <w:tcBorders>
              <w:top w:val="single" w:sz="4" w:space="0" w:color="000000"/>
              <w:left w:val="nil"/>
              <w:bottom w:val="single" w:sz="4" w:space="0" w:color="000000"/>
              <w:right w:val="nil"/>
            </w:tcBorders>
            <w:shd w:val="clear" w:color="auto" w:fill="FFFFFF"/>
            <w:vAlign w:val="center"/>
          </w:tcPr>
          <w:p w14:paraId="3865A6F5"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10410" w:type="dxa"/>
            <w:tcBorders>
              <w:top w:val="single" w:sz="4" w:space="0" w:color="000000"/>
              <w:left w:val="nil"/>
              <w:bottom w:val="single" w:sz="4" w:space="0" w:color="000000"/>
              <w:right w:val="nil"/>
            </w:tcBorders>
            <w:shd w:val="clear" w:color="auto" w:fill="FFFFFF"/>
          </w:tcPr>
          <w:p w14:paraId="2EC2D6C1"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We included individuals aged 65 years. Exclusion criteria were individuals who (1) had missing data, and (2) had decreased cognitive function (Mini-Mental State Examination (MMSE) score &lt;20)</w:t>
            </w:r>
          </w:p>
        </w:tc>
      </w:tr>
      <w:tr w:rsidR="00B83999" w:rsidRPr="00B83999" w14:paraId="0716A915" w14:textId="77777777" w:rsidTr="00C600B4">
        <w:tc>
          <w:tcPr>
            <w:tcW w:w="3399" w:type="dxa"/>
            <w:tcBorders>
              <w:top w:val="single" w:sz="4" w:space="0" w:color="000000"/>
              <w:left w:val="nil"/>
              <w:bottom w:val="single" w:sz="4" w:space="0" w:color="000000"/>
              <w:right w:val="nil"/>
            </w:tcBorders>
            <w:shd w:val="clear" w:color="auto" w:fill="FFFFFF"/>
            <w:vAlign w:val="center"/>
          </w:tcPr>
          <w:p w14:paraId="60CE5046"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Were the study subjects and the setting described in detail?</w:t>
            </w:r>
          </w:p>
        </w:tc>
        <w:tc>
          <w:tcPr>
            <w:tcW w:w="1400" w:type="dxa"/>
            <w:tcBorders>
              <w:top w:val="single" w:sz="4" w:space="0" w:color="000000"/>
              <w:left w:val="nil"/>
              <w:bottom w:val="single" w:sz="4" w:space="0" w:color="000000"/>
              <w:right w:val="nil"/>
            </w:tcBorders>
            <w:shd w:val="clear" w:color="auto" w:fill="FFFFFF"/>
            <w:vAlign w:val="center"/>
          </w:tcPr>
          <w:p w14:paraId="65EA7FEB"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10410" w:type="dxa"/>
            <w:tcBorders>
              <w:top w:val="single" w:sz="4" w:space="0" w:color="000000"/>
              <w:left w:val="nil"/>
              <w:bottom w:val="single" w:sz="4" w:space="0" w:color="000000"/>
              <w:right w:val="nil"/>
            </w:tcBorders>
            <w:shd w:val="clear" w:color="auto" w:fill="FFFFFF"/>
          </w:tcPr>
          <w:p w14:paraId="703A4930"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community-dwelling older adults living in the Sasayama-Tamba Area, which is a rural area in the Hyogo prefecture, Japan.Data used in the present study were collected between April 2016 and December 2019.</w:t>
            </w:r>
          </w:p>
        </w:tc>
      </w:tr>
      <w:tr w:rsidR="00B83999" w:rsidRPr="00B83999" w14:paraId="6ABBC134" w14:textId="77777777" w:rsidTr="00C600B4">
        <w:tc>
          <w:tcPr>
            <w:tcW w:w="3399" w:type="dxa"/>
            <w:tcBorders>
              <w:top w:val="single" w:sz="4" w:space="0" w:color="000000"/>
              <w:left w:val="nil"/>
              <w:bottom w:val="single" w:sz="4" w:space="0" w:color="000000"/>
              <w:right w:val="nil"/>
            </w:tcBorders>
            <w:shd w:val="clear" w:color="auto" w:fill="FFFFFF"/>
            <w:vAlign w:val="center"/>
          </w:tcPr>
          <w:p w14:paraId="0B613AD0"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Was the exposure measured in a valid and reliable way?</w:t>
            </w:r>
          </w:p>
        </w:tc>
        <w:tc>
          <w:tcPr>
            <w:tcW w:w="1400" w:type="dxa"/>
            <w:tcBorders>
              <w:top w:val="single" w:sz="4" w:space="0" w:color="000000"/>
              <w:left w:val="nil"/>
              <w:bottom w:val="single" w:sz="4" w:space="0" w:color="000000"/>
              <w:right w:val="nil"/>
            </w:tcBorders>
            <w:shd w:val="clear" w:color="auto" w:fill="FFFFFF"/>
            <w:vAlign w:val="center"/>
          </w:tcPr>
          <w:p w14:paraId="2C19E92C"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10410" w:type="dxa"/>
            <w:tcBorders>
              <w:top w:val="single" w:sz="4" w:space="0" w:color="000000"/>
              <w:left w:val="nil"/>
              <w:bottom w:val="single" w:sz="4" w:space="0" w:color="000000"/>
              <w:right w:val="nil"/>
            </w:tcBorders>
            <w:shd w:val="clear" w:color="auto" w:fill="FFFFFF"/>
          </w:tcPr>
          <w:p w14:paraId="79130BE1"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the Oral Frailty Index-6</w:t>
            </w:r>
          </w:p>
        </w:tc>
      </w:tr>
      <w:tr w:rsidR="00B83999" w:rsidRPr="00B83999" w14:paraId="4F07FC3F" w14:textId="77777777" w:rsidTr="00C600B4">
        <w:tc>
          <w:tcPr>
            <w:tcW w:w="3399" w:type="dxa"/>
            <w:tcBorders>
              <w:top w:val="single" w:sz="4" w:space="0" w:color="000000"/>
              <w:left w:val="nil"/>
              <w:bottom w:val="single" w:sz="4" w:space="0" w:color="000000"/>
              <w:right w:val="nil"/>
            </w:tcBorders>
            <w:shd w:val="clear" w:color="auto" w:fill="FFFFFF"/>
            <w:vAlign w:val="center"/>
          </w:tcPr>
          <w:p w14:paraId="3FEFDB81"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Were objective, standard criteria used for measurement of the condition?</w:t>
            </w:r>
          </w:p>
        </w:tc>
        <w:tc>
          <w:tcPr>
            <w:tcW w:w="1400" w:type="dxa"/>
            <w:tcBorders>
              <w:top w:val="single" w:sz="4" w:space="0" w:color="000000"/>
              <w:left w:val="nil"/>
              <w:bottom w:val="single" w:sz="4" w:space="0" w:color="000000"/>
              <w:right w:val="nil"/>
            </w:tcBorders>
            <w:shd w:val="clear" w:color="auto" w:fill="FFFFFF"/>
            <w:vAlign w:val="center"/>
          </w:tcPr>
          <w:p w14:paraId="6FC4C81D"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10410" w:type="dxa"/>
            <w:tcBorders>
              <w:top w:val="single" w:sz="4" w:space="0" w:color="000000"/>
              <w:left w:val="nil"/>
              <w:bottom w:val="single" w:sz="4" w:space="0" w:color="000000"/>
              <w:right w:val="nil"/>
            </w:tcBorders>
            <w:shd w:val="clear" w:color="auto" w:fill="FFFFFF"/>
          </w:tcPr>
          <w:p w14:paraId="6B3E0215"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p>
          <w:p w14:paraId="44E2E214"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Participantswhose oral frailty score was two or fewer were considered to be without oral frailty.</w:t>
            </w:r>
          </w:p>
        </w:tc>
      </w:tr>
      <w:tr w:rsidR="00B83999" w:rsidRPr="00B83999" w14:paraId="787DA2C1" w14:textId="77777777" w:rsidTr="00C600B4">
        <w:tc>
          <w:tcPr>
            <w:tcW w:w="3399" w:type="dxa"/>
            <w:tcBorders>
              <w:top w:val="single" w:sz="4" w:space="0" w:color="000000"/>
              <w:left w:val="nil"/>
              <w:bottom w:val="single" w:sz="4" w:space="0" w:color="000000"/>
              <w:right w:val="nil"/>
            </w:tcBorders>
            <w:shd w:val="clear" w:color="auto" w:fill="FFFFFF"/>
            <w:vAlign w:val="center"/>
          </w:tcPr>
          <w:p w14:paraId="0064D4B5"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Were confounding factors identified?</w:t>
            </w:r>
          </w:p>
        </w:tc>
        <w:tc>
          <w:tcPr>
            <w:tcW w:w="1400" w:type="dxa"/>
            <w:tcBorders>
              <w:top w:val="single" w:sz="4" w:space="0" w:color="000000"/>
              <w:left w:val="nil"/>
              <w:bottom w:val="single" w:sz="4" w:space="0" w:color="000000"/>
              <w:right w:val="nil"/>
            </w:tcBorders>
            <w:shd w:val="clear" w:color="auto" w:fill="FFFFFF"/>
            <w:vAlign w:val="center"/>
          </w:tcPr>
          <w:p w14:paraId="3740D2BC"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10410" w:type="dxa"/>
            <w:tcBorders>
              <w:top w:val="single" w:sz="4" w:space="0" w:color="000000"/>
              <w:left w:val="nil"/>
              <w:bottom w:val="single" w:sz="4" w:space="0" w:color="000000"/>
              <w:right w:val="nil"/>
            </w:tcBorders>
            <w:shd w:val="clear" w:color="auto" w:fill="FFFFFF"/>
          </w:tcPr>
          <w:p w14:paraId="4CE14BDE"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The prevalence of oral frailty in each physical frailty subdomain was 6 (11%) (p-value for the difference</w:t>
            </w:r>
          </w:p>
          <w:p w14:paraId="7A285624"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between the oral robust and frailty group = 0.017), 5(9.3%) (p = 0.337), 18 (33%) (p = 0.008), 26 (48%) (p = 0.032), and 12 (22%) (p = 0.069) for low gait speed, weakness, exhaustion, low physical activity, and weight loss, respectively. There were significant between-group differences in age (p &lt; 0.001), cardiovascular disease prevalence (p = 0.002), education level (p = 0.038), social activity level (p = 0.002), and gait speed (p =  0.001) between participants with oral robust and with oral frailty</w:t>
            </w:r>
          </w:p>
        </w:tc>
      </w:tr>
      <w:tr w:rsidR="00B83999" w:rsidRPr="00B83999" w14:paraId="18791ACA" w14:textId="77777777" w:rsidTr="00C600B4">
        <w:tc>
          <w:tcPr>
            <w:tcW w:w="3399" w:type="dxa"/>
            <w:tcBorders>
              <w:top w:val="single" w:sz="4" w:space="0" w:color="000000"/>
              <w:left w:val="nil"/>
              <w:bottom w:val="single" w:sz="4" w:space="0" w:color="000000"/>
              <w:right w:val="nil"/>
            </w:tcBorders>
            <w:shd w:val="clear" w:color="auto" w:fill="FFFFFF"/>
            <w:vAlign w:val="center"/>
          </w:tcPr>
          <w:p w14:paraId="06D9B3BD"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Were strategies to deal with confounding factors stated?</w:t>
            </w:r>
          </w:p>
        </w:tc>
        <w:tc>
          <w:tcPr>
            <w:tcW w:w="1400" w:type="dxa"/>
            <w:tcBorders>
              <w:top w:val="single" w:sz="4" w:space="0" w:color="000000"/>
              <w:left w:val="nil"/>
              <w:bottom w:val="single" w:sz="4" w:space="0" w:color="000000"/>
              <w:right w:val="nil"/>
            </w:tcBorders>
            <w:shd w:val="clear" w:color="auto" w:fill="FFFFFF"/>
            <w:vAlign w:val="center"/>
          </w:tcPr>
          <w:p w14:paraId="68D1033E"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10410" w:type="dxa"/>
            <w:tcBorders>
              <w:top w:val="single" w:sz="4" w:space="0" w:color="000000"/>
              <w:left w:val="nil"/>
              <w:bottom w:val="single" w:sz="4" w:space="0" w:color="000000"/>
              <w:right w:val="nil"/>
            </w:tcBorders>
            <w:shd w:val="clear" w:color="auto" w:fill="FFFFFF"/>
          </w:tcPr>
          <w:p w14:paraId="35765A75"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Logistic regression analysis revealed that physical frailty risk (odds ratio (OR) = 3.00,95% confidence interval(CI): 1.59 –5.65, p = 0.001) was associated with oral frailty in model 1 (Table 3). In model 2 (adjusted model), physical frailty risk (OR: 2.40, 95% CI: 1.22 –4.75, p = 0.012) remained significantly associated with oral railty.Model 2 was adjusted for age, gender, cardiovascular disease, MMSE, body mass index (BMI), and number of medications prescribed, using the forced entry method.</w:t>
            </w:r>
          </w:p>
        </w:tc>
      </w:tr>
      <w:tr w:rsidR="00B83999" w:rsidRPr="00B83999" w14:paraId="03688C26" w14:textId="77777777" w:rsidTr="00C600B4">
        <w:tc>
          <w:tcPr>
            <w:tcW w:w="3399" w:type="dxa"/>
            <w:tcBorders>
              <w:top w:val="single" w:sz="4" w:space="0" w:color="000000"/>
              <w:left w:val="nil"/>
              <w:bottom w:val="single" w:sz="4" w:space="0" w:color="000000"/>
              <w:right w:val="nil"/>
            </w:tcBorders>
            <w:shd w:val="clear" w:color="auto" w:fill="FFFFFF"/>
            <w:vAlign w:val="center"/>
          </w:tcPr>
          <w:p w14:paraId="79057A84"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Were the outcomes measured in a valid and reliable way?</w:t>
            </w:r>
          </w:p>
        </w:tc>
        <w:tc>
          <w:tcPr>
            <w:tcW w:w="1400" w:type="dxa"/>
            <w:tcBorders>
              <w:top w:val="single" w:sz="4" w:space="0" w:color="000000"/>
              <w:left w:val="nil"/>
              <w:bottom w:val="single" w:sz="4" w:space="0" w:color="000000"/>
              <w:right w:val="nil"/>
            </w:tcBorders>
            <w:shd w:val="clear" w:color="auto" w:fill="FFFFFF"/>
            <w:vAlign w:val="center"/>
          </w:tcPr>
          <w:p w14:paraId="623A1090"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10410" w:type="dxa"/>
            <w:tcBorders>
              <w:top w:val="single" w:sz="4" w:space="0" w:color="000000"/>
              <w:left w:val="nil"/>
              <w:bottom w:val="single" w:sz="4" w:space="0" w:color="000000"/>
              <w:right w:val="nil"/>
            </w:tcBorders>
            <w:shd w:val="clear" w:color="auto" w:fill="FFFFFF"/>
          </w:tcPr>
          <w:p w14:paraId="689A52D4"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the Japanese version of the Cardiovascular Health Study (J-CHS)</w:t>
            </w:r>
          </w:p>
        </w:tc>
      </w:tr>
      <w:tr w:rsidR="00B83999" w:rsidRPr="00B83999" w14:paraId="2D8E455D" w14:textId="77777777" w:rsidTr="00C600B4">
        <w:tc>
          <w:tcPr>
            <w:tcW w:w="3399" w:type="dxa"/>
            <w:tcBorders>
              <w:top w:val="single" w:sz="4" w:space="0" w:color="000000"/>
              <w:left w:val="nil"/>
              <w:bottom w:val="single" w:sz="4" w:space="0" w:color="000000"/>
              <w:right w:val="nil"/>
            </w:tcBorders>
            <w:shd w:val="clear" w:color="auto" w:fill="FFFFFF"/>
            <w:vAlign w:val="center"/>
          </w:tcPr>
          <w:p w14:paraId="5CD54E51"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Was appropriate statistical analysis used?</w:t>
            </w:r>
          </w:p>
        </w:tc>
        <w:tc>
          <w:tcPr>
            <w:tcW w:w="1400" w:type="dxa"/>
            <w:tcBorders>
              <w:top w:val="single" w:sz="4" w:space="0" w:color="000000"/>
              <w:left w:val="nil"/>
              <w:bottom w:val="single" w:sz="4" w:space="0" w:color="000000"/>
              <w:right w:val="nil"/>
            </w:tcBorders>
            <w:shd w:val="clear" w:color="auto" w:fill="FFFFFF"/>
            <w:vAlign w:val="center"/>
          </w:tcPr>
          <w:p w14:paraId="7E2A6252"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10410" w:type="dxa"/>
            <w:tcBorders>
              <w:top w:val="single" w:sz="4" w:space="0" w:color="000000"/>
              <w:left w:val="nil"/>
              <w:bottom w:val="single" w:sz="4" w:space="0" w:color="000000"/>
              <w:right w:val="nil"/>
            </w:tcBorders>
            <w:shd w:val="clear" w:color="auto" w:fill="FFFFFF"/>
          </w:tcPr>
          <w:p w14:paraId="3B0AEF62"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Continuous variables were assessed for the normality of distribution using the Shapiro –Wilk test.We conducted two types of analysis using oral frailty as the dependent variable.Logistic regression analysis was used to analyze the association between physical frailtyrisk and oral frailty.</w:t>
            </w:r>
          </w:p>
        </w:tc>
      </w:tr>
    </w:tbl>
    <w:p w14:paraId="4607D48E" w14:textId="77777777" w:rsidR="00B83999" w:rsidRPr="00B83999" w:rsidRDefault="00B83999" w:rsidP="00B83999">
      <w:pPr>
        <w:shd w:val="clear" w:color="auto" w:fill="FFFFFF"/>
        <w:spacing w:before="320" w:after="160" w:line="240" w:lineRule="auto"/>
        <w:outlineLvl w:val="2"/>
        <w:rPr>
          <w:rFonts w:ascii="Times New Roman" w:eastAsiaTheme="minorEastAsia" w:hAnsi="Times New Roman" w:cs="Times New Roman"/>
          <w:b/>
          <w:bCs/>
          <w:color w:val="0F1115"/>
          <w:sz w:val="15"/>
          <w:szCs w:val="15"/>
          <w:shd w:val="clear" w:color="auto" w:fill="FFFFFF"/>
          <w:lang w:val="en-US" w:eastAsia="zh-CN" w:bidi="ar"/>
        </w:rPr>
      </w:pPr>
    </w:p>
    <w:p w14:paraId="57C79058" w14:textId="77777777" w:rsidR="00D504D8" w:rsidRDefault="00D504D8" w:rsidP="00B83999">
      <w:pPr>
        <w:shd w:val="clear" w:color="auto" w:fill="FFFFFF"/>
        <w:spacing w:before="320" w:after="160" w:line="240" w:lineRule="auto"/>
        <w:outlineLvl w:val="2"/>
        <w:rPr>
          <w:rFonts w:ascii="Times New Roman" w:eastAsiaTheme="minorEastAsia" w:hAnsi="Times New Roman" w:cs="Times New Roman"/>
          <w:b/>
          <w:bCs/>
          <w:color w:val="0F1115"/>
          <w:sz w:val="15"/>
          <w:szCs w:val="15"/>
          <w:shd w:val="clear" w:color="auto" w:fill="FFFFFF"/>
          <w:lang w:val="en-US" w:eastAsia="zh-CN" w:bidi="ar"/>
        </w:rPr>
      </w:pPr>
    </w:p>
    <w:p w14:paraId="02D481EB" w14:textId="77777777" w:rsidR="00D504D8" w:rsidRDefault="00D504D8" w:rsidP="00B83999">
      <w:pPr>
        <w:shd w:val="clear" w:color="auto" w:fill="FFFFFF"/>
        <w:spacing w:before="320" w:after="160" w:line="240" w:lineRule="auto"/>
        <w:outlineLvl w:val="2"/>
        <w:rPr>
          <w:rFonts w:ascii="Times New Roman" w:eastAsiaTheme="minorEastAsia" w:hAnsi="Times New Roman" w:cs="Times New Roman"/>
          <w:b/>
          <w:bCs/>
          <w:color w:val="0F1115"/>
          <w:sz w:val="15"/>
          <w:szCs w:val="15"/>
          <w:shd w:val="clear" w:color="auto" w:fill="FFFFFF"/>
          <w:lang w:val="en-US" w:eastAsia="zh-CN" w:bidi="ar"/>
        </w:rPr>
      </w:pPr>
    </w:p>
    <w:p w14:paraId="6BD9B507" w14:textId="77777777" w:rsidR="00D42C20" w:rsidRDefault="00D42C20" w:rsidP="00B83999">
      <w:pPr>
        <w:shd w:val="clear" w:color="auto" w:fill="FFFFFF"/>
        <w:spacing w:before="320" w:after="160" w:line="240" w:lineRule="auto"/>
        <w:outlineLvl w:val="2"/>
        <w:rPr>
          <w:rFonts w:ascii="Times New Roman" w:eastAsiaTheme="minorEastAsia" w:hAnsi="Times New Roman" w:cs="Times New Roman"/>
          <w:b/>
          <w:bCs/>
          <w:color w:val="0F1115"/>
          <w:sz w:val="15"/>
          <w:szCs w:val="15"/>
          <w:shd w:val="clear" w:color="auto" w:fill="FFFFFF"/>
          <w:lang w:val="en-US" w:eastAsia="zh-CN" w:bidi="ar"/>
        </w:rPr>
      </w:pPr>
    </w:p>
    <w:p w14:paraId="35722846" w14:textId="1DF95F94" w:rsidR="00B83999" w:rsidRPr="00B83999" w:rsidRDefault="00B83999" w:rsidP="00B83999">
      <w:pPr>
        <w:shd w:val="clear" w:color="auto" w:fill="FFFFFF"/>
        <w:spacing w:before="320" w:after="160" w:line="240" w:lineRule="auto"/>
        <w:outlineLvl w:val="2"/>
        <w:rPr>
          <w:rFonts w:ascii="Times New Roman" w:eastAsia="Segoe UI" w:hAnsi="Times New Roman" w:cs="Times New Roman"/>
          <w:b/>
          <w:bCs/>
          <w:color w:val="0F1115"/>
          <w:sz w:val="15"/>
          <w:szCs w:val="15"/>
          <w:shd w:val="clear" w:color="auto" w:fill="FFFFFF"/>
          <w:lang w:val="en-US" w:eastAsia="zh-CN" w:bidi="ar"/>
        </w:rPr>
      </w:pPr>
      <w:r w:rsidRPr="00B83999">
        <w:rPr>
          <w:rFonts w:ascii="Times New Roman" w:eastAsia="Segoe UI" w:hAnsi="Times New Roman" w:cs="Times New Roman"/>
          <w:b/>
          <w:bCs/>
          <w:color w:val="0F1115"/>
          <w:sz w:val="15"/>
          <w:szCs w:val="15"/>
          <w:shd w:val="clear" w:color="auto" w:fill="FFFFFF"/>
          <w:lang w:val="en-US" w:eastAsia="zh-CN" w:bidi="ar"/>
        </w:rPr>
        <w:t>Study 7. Kuo et al.2022</w:t>
      </w:r>
    </w:p>
    <w:tbl>
      <w:tblPr>
        <w:tblStyle w:val="11"/>
        <w:tblW w:w="15182" w:type="dxa"/>
        <w:tblInd w:w="94" w:type="dxa"/>
        <w:tblLook w:val="04A0" w:firstRow="1" w:lastRow="0" w:firstColumn="1" w:lastColumn="0" w:noHBand="0" w:noVBand="1"/>
      </w:tblPr>
      <w:tblGrid>
        <w:gridCol w:w="3372"/>
        <w:gridCol w:w="1400"/>
        <w:gridCol w:w="10410"/>
      </w:tblGrid>
      <w:tr w:rsidR="00B83999" w:rsidRPr="00B83999" w14:paraId="47968FA7" w14:textId="77777777" w:rsidTr="00C600B4">
        <w:tc>
          <w:tcPr>
            <w:tcW w:w="3372" w:type="dxa"/>
            <w:tcBorders>
              <w:top w:val="single" w:sz="4" w:space="0" w:color="000000"/>
              <w:left w:val="nil"/>
              <w:bottom w:val="single" w:sz="4" w:space="0" w:color="000000"/>
              <w:right w:val="nil"/>
              <w:tl2br w:val="nil"/>
            </w:tcBorders>
            <w:shd w:val="clear" w:color="auto" w:fill="FFFFFF"/>
          </w:tcPr>
          <w:p w14:paraId="777FD35A"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Bias</w:t>
            </w:r>
          </w:p>
        </w:tc>
        <w:tc>
          <w:tcPr>
            <w:tcW w:w="1400" w:type="dxa"/>
            <w:tcBorders>
              <w:top w:val="single" w:sz="4" w:space="0" w:color="000000"/>
              <w:left w:val="nil"/>
              <w:bottom w:val="single" w:sz="4" w:space="0" w:color="000000"/>
              <w:right w:val="nil"/>
            </w:tcBorders>
            <w:shd w:val="clear" w:color="auto" w:fill="FFFFFF"/>
          </w:tcPr>
          <w:p w14:paraId="7DDC204C"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Authors' judgement</w:t>
            </w:r>
          </w:p>
        </w:tc>
        <w:tc>
          <w:tcPr>
            <w:tcW w:w="10410" w:type="dxa"/>
            <w:tcBorders>
              <w:top w:val="single" w:sz="4" w:space="0" w:color="000000"/>
              <w:left w:val="nil"/>
              <w:bottom w:val="single" w:sz="4" w:space="0" w:color="000000"/>
              <w:right w:val="nil"/>
            </w:tcBorders>
            <w:shd w:val="clear" w:color="auto" w:fill="FFFFFF"/>
          </w:tcPr>
          <w:p w14:paraId="00D00683"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Support for judgement</w:t>
            </w:r>
          </w:p>
        </w:tc>
      </w:tr>
      <w:tr w:rsidR="00B83999" w:rsidRPr="00B83999" w14:paraId="65398594" w14:textId="77777777" w:rsidTr="00C600B4">
        <w:tc>
          <w:tcPr>
            <w:tcW w:w="3372" w:type="dxa"/>
            <w:tcBorders>
              <w:top w:val="single" w:sz="4" w:space="0" w:color="000000"/>
              <w:left w:val="nil"/>
              <w:bottom w:val="single" w:sz="4" w:space="0" w:color="000000"/>
              <w:right w:val="nil"/>
            </w:tcBorders>
            <w:shd w:val="clear" w:color="auto" w:fill="FFFFFF"/>
            <w:vAlign w:val="center"/>
          </w:tcPr>
          <w:p w14:paraId="7611DF1E"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Were the criteria for inclusion in the sample clearly defined?</w:t>
            </w:r>
          </w:p>
        </w:tc>
        <w:tc>
          <w:tcPr>
            <w:tcW w:w="1400" w:type="dxa"/>
            <w:tcBorders>
              <w:top w:val="single" w:sz="4" w:space="0" w:color="000000"/>
              <w:left w:val="nil"/>
              <w:bottom w:val="single" w:sz="4" w:space="0" w:color="000000"/>
              <w:right w:val="nil"/>
            </w:tcBorders>
            <w:shd w:val="clear" w:color="auto" w:fill="FFFFFF"/>
            <w:vAlign w:val="center"/>
          </w:tcPr>
          <w:p w14:paraId="26A98B52"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10410" w:type="dxa"/>
            <w:tcBorders>
              <w:top w:val="single" w:sz="4" w:space="0" w:color="000000"/>
              <w:left w:val="nil"/>
              <w:bottom w:val="single" w:sz="4" w:space="0" w:color="000000"/>
              <w:right w:val="nil"/>
            </w:tcBorders>
            <w:shd w:val="clear" w:color="auto" w:fill="FFFFFF"/>
          </w:tcPr>
          <w:p w14:paraId="5152815C"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The inclusion criteria were (1) age 75 –84 years and (2) ability to communicate in Taiwanese or Mandarin. The exclusion criterion was the inability tocooperate because of mental disorders.</w:t>
            </w:r>
          </w:p>
        </w:tc>
      </w:tr>
      <w:tr w:rsidR="00B83999" w:rsidRPr="00B83999" w14:paraId="2F5CB599" w14:textId="77777777" w:rsidTr="00C600B4">
        <w:tc>
          <w:tcPr>
            <w:tcW w:w="3372" w:type="dxa"/>
            <w:tcBorders>
              <w:top w:val="single" w:sz="4" w:space="0" w:color="000000"/>
              <w:left w:val="nil"/>
              <w:bottom w:val="single" w:sz="4" w:space="0" w:color="000000"/>
              <w:right w:val="nil"/>
            </w:tcBorders>
            <w:shd w:val="clear" w:color="auto" w:fill="FFFFFF"/>
            <w:vAlign w:val="center"/>
          </w:tcPr>
          <w:p w14:paraId="6AC672D4"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Were the study subjects and the setting described in detail?</w:t>
            </w:r>
          </w:p>
        </w:tc>
        <w:tc>
          <w:tcPr>
            <w:tcW w:w="1400" w:type="dxa"/>
            <w:tcBorders>
              <w:top w:val="single" w:sz="4" w:space="0" w:color="000000"/>
              <w:left w:val="nil"/>
              <w:bottom w:val="single" w:sz="4" w:space="0" w:color="000000"/>
              <w:right w:val="nil"/>
            </w:tcBorders>
            <w:shd w:val="clear" w:color="auto" w:fill="FFFFFF"/>
            <w:vAlign w:val="center"/>
          </w:tcPr>
          <w:p w14:paraId="5A3016B7"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10410" w:type="dxa"/>
            <w:tcBorders>
              <w:top w:val="single" w:sz="4" w:space="0" w:color="000000"/>
              <w:left w:val="nil"/>
              <w:bottom w:val="single" w:sz="4" w:space="0" w:color="000000"/>
              <w:right w:val="nil"/>
            </w:tcBorders>
            <w:shd w:val="clear" w:color="auto" w:fill="FFFFFF"/>
          </w:tcPr>
          <w:p w14:paraId="01E4534F"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A cross-sectional study was conducted at randomly selected community-based cognitive decline care centers from communities of 18 townships in Chiayi County, Taiwan.</w:t>
            </w:r>
          </w:p>
        </w:tc>
      </w:tr>
      <w:tr w:rsidR="00B83999" w:rsidRPr="00B83999" w14:paraId="4FECAECA" w14:textId="77777777" w:rsidTr="00C600B4">
        <w:tc>
          <w:tcPr>
            <w:tcW w:w="3372" w:type="dxa"/>
            <w:tcBorders>
              <w:top w:val="single" w:sz="4" w:space="0" w:color="000000"/>
              <w:left w:val="nil"/>
              <w:bottom w:val="single" w:sz="4" w:space="0" w:color="000000"/>
              <w:right w:val="nil"/>
            </w:tcBorders>
            <w:shd w:val="clear" w:color="auto" w:fill="FFFFFF"/>
            <w:vAlign w:val="center"/>
          </w:tcPr>
          <w:p w14:paraId="12AF7565"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Was the exposure measured in a valid and reliable way?</w:t>
            </w:r>
          </w:p>
        </w:tc>
        <w:tc>
          <w:tcPr>
            <w:tcW w:w="1400" w:type="dxa"/>
            <w:tcBorders>
              <w:top w:val="single" w:sz="4" w:space="0" w:color="000000"/>
              <w:left w:val="nil"/>
              <w:bottom w:val="single" w:sz="4" w:space="0" w:color="000000"/>
              <w:right w:val="nil"/>
            </w:tcBorders>
            <w:shd w:val="clear" w:color="auto" w:fill="FFFFFF"/>
            <w:vAlign w:val="center"/>
          </w:tcPr>
          <w:p w14:paraId="703760C1"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10410" w:type="dxa"/>
            <w:tcBorders>
              <w:top w:val="single" w:sz="4" w:space="0" w:color="000000"/>
              <w:left w:val="nil"/>
              <w:bottom w:val="single" w:sz="4" w:space="0" w:color="000000"/>
              <w:right w:val="nil"/>
            </w:tcBorders>
            <w:shd w:val="clear" w:color="auto" w:fill="FFFFFF"/>
          </w:tcPr>
          <w:p w14:paraId="1787CDBE"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The OFI-8 criteria</w:t>
            </w:r>
          </w:p>
        </w:tc>
      </w:tr>
      <w:tr w:rsidR="00B83999" w:rsidRPr="00B83999" w14:paraId="3D063DF4" w14:textId="77777777" w:rsidTr="00C600B4">
        <w:tc>
          <w:tcPr>
            <w:tcW w:w="3372" w:type="dxa"/>
            <w:tcBorders>
              <w:top w:val="single" w:sz="4" w:space="0" w:color="000000"/>
              <w:left w:val="nil"/>
              <w:bottom w:val="single" w:sz="4" w:space="0" w:color="000000"/>
              <w:right w:val="nil"/>
            </w:tcBorders>
            <w:shd w:val="clear" w:color="auto" w:fill="FFFFFF"/>
            <w:vAlign w:val="center"/>
          </w:tcPr>
          <w:p w14:paraId="45FA6123"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Were objective, standard criteria used for measurement of the condition?</w:t>
            </w:r>
          </w:p>
        </w:tc>
        <w:tc>
          <w:tcPr>
            <w:tcW w:w="1400" w:type="dxa"/>
            <w:tcBorders>
              <w:top w:val="single" w:sz="4" w:space="0" w:color="000000"/>
              <w:left w:val="nil"/>
              <w:bottom w:val="single" w:sz="4" w:space="0" w:color="000000"/>
              <w:right w:val="nil"/>
            </w:tcBorders>
            <w:shd w:val="clear" w:color="auto" w:fill="FFFFFF"/>
            <w:vAlign w:val="center"/>
          </w:tcPr>
          <w:p w14:paraId="316D48D1"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10410" w:type="dxa"/>
            <w:tcBorders>
              <w:top w:val="single" w:sz="4" w:space="0" w:color="000000"/>
              <w:left w:val="nil"/>
              <w:bottom w:val="single" w:sz="4" w:space="0" w:color="000000"/>
              <w:right w:val="nil"/>
            </w:tcBorders>
            <w:shd w:val="clear" w:color="auto" w:fill="FFFFFF"/>
          </w:tcPr>
          <w:p w14:paraId="488F503E"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The OFI-8 criteria were defined based on the sum of the scores: 0 –2 points indicated low risk, 3 points indicated moderate risk, and &gt;4 points indicated high risk.</w:t>
            </w:r>
          </w:p>
        </w:tc>
      </w:tr>
      <w:tr w:rsidR="00B83999" w:rsidRPr="00B83999" w14:paraId="340228DB" w14:textId="77777777" w:rsidTr="00C600B4">
        <w:trPr>
          <w:trHeight w:val="715"/>
        </w:trPr>
        <w:tc>
          <w:tcPr>
            <w:tcW w:w="3372" w:type="dxa"/>
            <w:tcBorders>
              <w:top w:val="single" w:sz="4" w:space="0" w:color="000000"/>
              <w:left w:val="nil"/>
              <w:bottom w:val="single" w:sz="4" w:space="0" w:color="000000"/>
              <w:right w:val="nil"/>
            </w:tcBorders>
            <w:shd w:val="clear" w:color="auto" w:fill="FFFFFF"/>
            <w:vAlign w:val="center"/>
          </w:tcPr>
          <w:p w14:paraId="338394E8"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Were confounding factors identified?</w:t>
            </w:r>
          </w:p>
        </w:tc>
        <w:tc>
          <w:tcPr>
            <w:tcW w:w="1400" w:type="dxa"/>
            <w:tcBorders>
              <w:top w:val="single" w:sz="4" w:space="0" w:color="000000"/>
              <w:left w:val="nil"/>
              <w:bottom w:val="single" w:sz="4" w:space="0" w:color="000000"/>
              <w:right w:val="nil"/>
            </w:tcBorders>
            <w:shd w:val="clear" w:color="auto" w:fill="FFFFFF"/>
            <w:vAlign w:val="center"/>
          </w:tcPr>
          <w:p w14:paraId="59F444E6"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Unclear risk</w:t>
            </w:r>
          </w:p>
        </w:tc>
        <w:tc>
          <w:tcPr>
            <w:tcW w:w="10410" w:type="dxa"/>
            <w:tcBorders>
              <w:top w:val="single" w:sz="4" w:space="0" w:color="000000"/>
              <w:left w:val="nil"/>
              <w:bottom w:val="single" w:sz="4" w:space="0" w:color="000000"/>
              <w:right w:val="nil"/>
            </w:tcBorders>
            <w:shd w:val="clear" w:color="auto" w:fill="FFFFFF"/>
          </w:tcPr>
          <w:p w14:paraId="0B040360"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No report</w:t>
            </w:r>
          </w:p>
        </w:tc>
      </w:tr>
      <w:tr w:rsidR="00B83999" w:rsidRPr="00B83999" w14:paraId="30E81109" w14:textId="77777777" w:rsidTr="00C600B4">
        <w:tc>
          <w:tcPr>
            <w:tcW w:w="3372" w:type="dxa"/>
            <w:tcBorders>
              <w:top w:val="single" w:sz="4" w:space="0" w:color="000000"/>
              <w:left w:val="nil"/>
              <w:bottom w:val="single" w:sz="4" w:space="0" w:color="000000"/>
              <w:right w:val="nil"/>
            </w:tcBorders>
            <w:shd w:val="clear" w:color="auto" w:fill="FFFFFF"/>
            <w:vAlign w:val="center"/>
          </w:tcPr>
          <w:p w14:paraId="51E62F20"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Were strategies to deal with confounding factors stated?</w:t>
            </w:r>
          </w:p>
        </w:tc>
        <w:tc>
          <w:tcPr>
            <w:tcW w:w="1400" w:type="dxa"/>
            <w:tcBorders>
              <w:top w:val="single" w:sz="4" w:space="0" w:color="000000"/>
              <w:left w:val="nil"/>
              <w:bottom w:val="single" w:sz="4" w:space="0" w:color="000000"/>
              <w:right w:val="nil"/>
            </w:tcBorders>
            <w:shd w:val="clear" w:color="auto" w:fill="FFFFFF"/>
            <w:vAlign w:val="center"/>
          </w:tcPr>
          <w:p w14:paraId="06AAC91A"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Unclear risk</w:t>
            </w:r>
          </w:p>
        </w:tc>
        <w:tc>
          <w:tcPr>
            <w:tcW w:w="10410" w:type="dxa"/>
            <w:tcBorders>
              <w:top w:val="single" w:sz="4" w:space="0" w:color="000000"/>
              <w:left w:val="nil"/>
              <w:bottom w:val="single" w:sz="4" w:space="0" w:color="000000"/>
              <w:right w:val="nil"/>
            </w:tcBorders>
            <w:shd w:val="clear" w:color="auto" w:fill="FFFFFF"/>
          </w:tcPr>
          <w:p w14:paraId="60F1A231"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No report</w:t>
            </w:r>
          </w:p>
        </w:tc>
      </w:tr>
      <w:tr w:rsidR="00B83999" w:rsidRPr="00B83999" w14:paraId="6E315E27" w14:textId="77777777" w:rsidTr="00C600B4">
        <w:tc>
          <w:tcPr>
            <w:tcW w:w="3372" w:type="dxa"/>
            <w:tcBorders>
              <w:top w:val="single" w:sz="4" w:space="0" w:color="000000"/>
              <w:left w:val="nil"/>
              <w:bottom w:val="single" w:sz="4" w:space="0" w:color="000000"/>
              <w:right w:val="nil"/>
            </w:tcBorders>
            <w:shd w:val="clear" w:color="auto" w:fill="FFFFFF"/>
            <w:vAlign w:val="center"/>
          </w:tcPr>
          <w:p w14:paraId="51E25AF0"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Were the outcomes measured in a valid and reliable way?</w:t>
            </w:r>
          </w:p>
        </w:tc>
        <w:tc>
          <w:tcPr>
            <w:tcW w:w="1400" w:type="dxa"/>
            <w:tcBorders>
              <w:top w:val="single" w:sz="4" w:space="0" w:color="000000"/>
              <w:left w:val="nil"/>
              <w:bottom w:val="single" w:sz="4" w:space="0" w:color="000000"/>
              <w:right w:val="nil"/>
            </w:tcBorders>
            <w:shd w:val="clear" w:color="auto" w:fill="FFFFFF"/>
            <w:vAlign w:val="center"/>
          </w:tcPr>
          <w:p w14:paraId="73C78CC4"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10410" w:type="dxa"/>
            <w:tcBorders>
              <w:top w:val="single" w:sz="4" w:space="0" w:color="000000"/>
              <w:left w:val="nil"/>
              <w:bottom w:val="single" w:sz="4" w:space="0" w:color="000000"/>
              <w:right w:val="nil"/>
            </w:tcBorders>
            <w:shd w:val="clear" w:color="auto" w:fill="FFFFFF"/>
          </w:tcPr>
          <w:p w14:paraId="49702467"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The three items of the SOF index are (1) weight loss of 5% during the preceding year; (2) inability to rise from a chair five times without using the arms; and (3) energy loss. Participants with none of these three impairments were considered robust, participants meeting one criterion were considered to have pre-frailty status, and participants meeting two of three criteria were considered to suffer frailty</w:t>
            </w:r>
          </w:p>
        </w:tc>
      </w:tr>
      <w:tr w:rsidR="00B83999" w:rsidRPr="00B83999" w14:paraId="1880CBAA" w14:textId="77777777" w:rsidTr="00C600B4">
        <w:tc>
          <w:tcPr>
            <w:tcW w:w="3372" w:type="dxa"/>
            <w:tcBorders>
              <w:top w:val="single" w:sz="4" w:space="0" w:color="000000"/>
              <w:left w:val="nil"/>
              <w:bottom w:val="single" w:sz="4" w:space="0" w:color="000000"/>
              <w:right w:val="nil"/>
            </w:tcBorders>
            <w:shd w:val="clear" w:color="auto" w:fill="FFFFFF"/>
            <w:vAlign w:val="center"/>
          </w:tcPr>
          <w:p w14:paraId="76F5FD18"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Was appropriate statistical analysis used?</w:t>
            </w:r>
          </w:p>
        </w:tc>
        <w:tc>
          <w:tcPr>
            <w:tcW w:w="1400" w:type="dxa"/>
            <w:tcBorders>
              <w:top w:val="single" w:sz="4" w:space="0" w:color="000000"/>
              <w:left w:val="nil"/>
              <w:bottom w:val="single" w:sz="4" w:space="0" w:color="000000"/>
              <w:right w:val="nil"/>
            </w:tcBorders>
            <w:shd w:val="clear" w:color="auto" w:fill="FFFFFF"/>
            <w:vAlign w:val="center"/>
          </w:tcPr>
          <w:p w14:paraId="55FB7688"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10410" w:type="dxa"/>
            <w:tcBorders>
              <w:top w:val="single" w:sz="4" w:space="0" w:color="000000"/>
              <w:left w:val="nil"/>
              <w:bottom w:val="single" w:sz="4" w:space="0" w:color="000000"/>
              <w:right w:val="nil"/>
            </w:tcBorders>
            <w:shd w:val="clear" w:color="auto" w:fill="FFFFFF"/>
          </w:tcPr>
          <w:p w14:paraId="2AFF2024"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Statistical analyses were performed using SPSS version 20 (IBM Corp, Armonk, NY,USA). Descriptive statistics were used to stratify participants into three groups based on their frailty level (namely, robust, pre-frailty, and frailty). Continuous variables were presented as mean standard deviation, and categorical variables were presented as numbers and percentages. One-way analysis of variance (ANOVA), chi-square, and logistic regression analysis was used.</w:t>
            </w:r>
          </w:p>
        </w:tc>
      </w:tr>
    </w:tbl>
    <w:p w14:paraId="2011F048" w14:textId="77777777" w:rsidR="00B83999" w:rsidRPr="00B83999" w:rsidRDefault="00B83999" w:rsidP="00B83999">
      <w:pPr>
        <w:shd w:val="clear" w:color="auto" w:fill="FFFFFF"/>
        <w:spacing w:before="320" w:after="160" w:line="240" w:lineRule="auto"/>
        <w:outlineLvl w:val="2"/>
        <w:rPr>
          <w:rFonts w:ascii="Times New Roman" w:eastAsiaTheme="minorEastAsia" w:hAnsi="Times New Roman" w:cs="Times New Roman"/>
          <w:b/>
          <w:bCs/>
          <w:color w:val="0F1115"/>
          <w:sz w:val="15"/>
          <w:szCs w:val="15"/>
          <w:shd w:val="clear" w:color="auto" w:fill="FFFFFF"/>
          <w:lang w:val="en-US" w:eastAsia="zh-CN" w:bidi="ar"/>
        </w:rPr>
      </w:pPr>
    </w:p>
    <w:p w14:paraId="6B3BC47C" w14:textId="77777777" w:rsidR="00B83999" w:rsidRDefault="00B83999" w:rsidP="00B83999">
      <w:pPr>
        <w:shd w:val="clear" w:color="auto" w:fill="FFFFFF"/>
        <w:spacing w:before="320" w:after="160" w:line="240" w:lineRule="auto"/>
        <w:outlineLvl w:val="2"/>
        <w:rPr>
          <w:rFonts w:ascii="Times New Roman" w:eastAsiaTheme="minorEastAsia" w:hAnsi="Times New Roman" w:cs="Times New Roman"/>
          <w:b/>
          <w:bCs/>
          <w:color w:val="0F1115"/>
          <w:sz w:val="15"/>
          <w:szCs w:val="15"/>
          <w:shd w:val="clear" w:color="auto" w:fill="FFFFFF"/>
          <w:lang w:val="en-US" w:eastAsia="zh-CN" w:bidi="ar"/>
        </w:rPr>
      </w:pPr>
    </w:p>
    <w:p w14:paraId="1361E1E4" w14:textId="77777777" w:rsidR="00D504D8" w:rsidRDefault="00D504D8" w:rsidP="00B83999">
      <w:pPr>
        <w:shd w:val="clear" w:color="auto" w:fill="FFFFFF"/>
        <w:spacing w:before="320" w:after="160" w:line="240" w:lineRule="auto"/>
        <w:outlineLvl w:val="2"/>
        <w:rPr>
          <w:rFonts w:ascii="Times New Roman" w:eastAsiaTheme="minorEastAsia" w:hAnsi="Times New Roman" w:cs="Times New Roman"/>
          <w:b/>
          <w:bCs/>
          <w:color w:val="0F1115"/>
          <w:sz w:val="15"/>
          <w:szCs w:val="15"/>
          <w:shd w:val="clear" w:color="auto" w:fill="FFFFFF"/>
          <w:lang w:val="en-US" w:eastAsia="zh-CN" w:bidi="ar"/>
        </w:rPr>
      </w:pPr>
    </w:p>
    <w:p w14:paraId="498876D4" w14:textId="77777777" w:rsidR="00D504D8" w:rsidRPr="00B83999" w:rsidRDefault="00D504D8" w:rsidP="00B83999">
      <w:pPr>
        <w:shd w:val="clear" w:color="auto" w:fill="FFFFFF"/>
        <w:spacing w:before="320" w:after="160" w:line="240" w:lineRule="auto"/>
        <w:outlineLvl w:val="2"/>
        <w:rPr>
          <w:rFonts w:ascii="Times New Roman" w:eastAsiaTheme="minorEastAsia" w:hAnsi="Times New Roman" w:cs="Times New Roman"/>
          <w:b/>
          <w:bCs/>
          <w:color w:val="0F1115"/>
          <w:sz w:val="15"/>
          <w:szCs w:val="15"/>
          <w:shd w:val="clear" w:color="auto" w:fill="FFFFFF"/>
          <w:lang w:val="en-US" w:eastAsia="zh-CN" w:bidi="ar"/>
        </w:rPr>
      </w:pPr>
    </w:p>
    <w:p w14:paraId="71C6D441" w14:textId="77777777" w:rsidR="00D504D8" w:rsidRDefault="00D504D8" w:rsidP="00B83999">
      <w:pPr>
        <w:shd w:val="clear" w:color="auto" w:fill="FFFFFF"/>
        <w:spacing w:before="320" w:after="160" w:line="240" w:lineRule="auto"/>
        <w:outlineLvl w:val="2"/>
        <w:rPr>
          <w:rFonts w:ascii="Times New Roman" w:eastAsiaTheme="minorEastAsia" w:hAnsi="Times New Roman" w:cs="Times New Roman"/>
          <w:b/>
          <w:bCs/>
          <w:color w:val="0F1115"/>
          <w:sz w:val="15"/>
          <w:szCs w:val="15"/>
          <w:shd w:val="clear" w:color="auto" w:fill="FFFFFF"/>
          <w:lang w:val="en-US" w:eastAsia="zh-CN" w:bidi="ar"/>
        </w:rPr>
      </w:pPr>
    </w:p>
    <w:p w14:paraId="6EEDAA14" w14:textId="2D88BCFC" w:rsidR="00B83999" w:rsidRPr="00B83999" w:rsidRDefault="00B83999" w:rsidP="00B83999">
      <w:pPr>
        <w:shd w:val="clear" w:color="auto" w:fill="FFFFFF"/>
        <w:spacing w:before="320" w:after="160" w:line="240" w:lineRule="auto"/>
        <w:outlineLvl w:val="2"/>
        <w:rPr>
          <w:rFonts w:ascii="Times New Roman" w:eastAsia="Segoe UI" w:hAnsi="Times New Roman" w:cs="Times New Roman"/>
          <w:b/>
          <w:bCs/>
          <w:color w:val="0F1115"/>
          <w:sz w:val="15"/>
          <w:szCs w:val="15"/>
          <w:shd w:val="clear" w:color="auto" w:fill="FFFFFF"/>
          <w:lang w:val="en-US" w:eastAsia="zh-CN" w:bidi="ar"/>
        </w:rPr>
      </w:pPr>
      <w:r w:rsidRPr="00B83999">
        <w:rPr>
          <w:rFonts w:ascii="Times New Roman" w:eastAsia="Segoe UI" w:hAnsi="Times New Roman" w:cs="Times New Roman"/>
          <w:b/>
          <w:bCs/>
          <w:color w:val="0F1115"/>
          <w:sz w:val="15"/>
          <w:szCs w:val="15"/>
          <w:shd w:val="clear" w:color="auto" w:fill="FFFFFF"/>
          <w:lang w:val="en-US" w:eastAsia="zh-CN" w:bidi="ar"/>
        </w:rPr>
        <w:t>Study 8. Lin et aı. 2022</w:t>
      </w:r>
    </w:p>
    <w:tbl>
      <w:tblPr>
        <w:tblStyle w:val="11"/>
        <w:tblW w:w="15182" w:type="dxa"/>
        <w:tblInd w:w="94" w:type="dxa"/>
        <w:tblLook w:val="04A0" w:firstRow="1" w:lastRow="0" w:firstColumn="1" w:lastColumn="0" w:noHBand="0" w:noVBand="1"/>
      </w:tblPr>
      <w:tblGrid>
        <w:gridCol w:w="3372"/>
        <w:gridCol w:w="1400"/>
        <w:gridCol w:w="10410"/>
      </w:tblGrid>
      <w:tr w:rsidR="00B83999" w:rsidRPr="00B83999" w14:paraId="50A31C8A" w14:textId="77777777" w:rsidTr="00C600B4">
        <w:tc>
          <w:tcPr>
            <w:tcW w:w="3372" w:type="dxa"/>
            <w:tcBorders>
              <w:top w:val="single" w:sz="4" w:space="0" w:color="000000"/>
              <w:left w:val="nil"/>
              <w:bottom w:val="single" w:sz="4" w:space="0" w:color="000000"/>
              <w:right w:val="nil"/>
              <w:tl2br w:val="nil"/>
            </w:tcBorders>
            <w:shd w:val="clear" w:color="auto" w:fill="FFFFFF"/>
          </w:tcPr>
          <w:p w14:paraId="2EA2A3CC"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Bias</w:t>
            </w:r>
          </w:p>
        </w:tc>
        <w:tc>
          <w:tcPr>
            <w:tcW w:w="1400" w:type="dxa"/>
            <w:tcBorders>
              <w:top w:val="single" w:sz="4" w:space="0" w:color="000000"/>
              <w:left w:val="nil"/>
              <w:bottom w:val="single" w:sz="4" w:space="0" w:color="000000"/>
              <w:right w:val="nil"/>
            </w:tcBorders>
            <w:shd w:val="clear" w:color="auto" w:fill="FFFFFF"/>
          </w:tcPr>
          <w:p w14:paraId="30729D8E"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Authors' judgement</w:t>
            </w:r>
          </w:p>
        </w:tc>
        <w:tc>
          <w:tcPr>
            <w:tcW w:w="10410" w:type="dxa"/>
            <w:tcBorders>
              <w:top w:val="single" w:sz="4" w:space="0" w:color="000000"/>
              <w:left w:val="nil"/>
              <w:bottom w:val="single" w:sz="4" w:space="0" w:color="000000"/>
              <w:right w:val="nil"/>
            </w:tcBorders>
            <w:shd w:val="clear" w:color="auto" w:fill="FFFFFF"/>
          </w:tcPr>
          <w:p w14:paraId="38131F43"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Support for judgement</w:t>
            </w:r>
          </w:p>
        </w:tc>
      </w:tr>
      <w:tr w:rsidR="00B83999" w:rsidRPr="00B83999" w14:paraId="39D356DB" w14:textId="77777777" w:rsidTr="00C600B4">
        <w:tc>
          <w:tcPr>
            <w:tcW w:w="3372" w:type="dxa"/>
            <w:tcBorders>
              <w:top w:val="single" w:sz="4" w:space="0" w:color="000000"/>
              <w:left w:val="nil"/>
              <w:bottom w:val="single" w:sz="4" w:space="0" w:color="000000"/>
              <w:right w:val="nil"/>
            </w:tcBorders>
            <w:shd w:val="clear" w:color="auto" w:fill="FFFFFF"/>
            <w:vAlign w:val="center"/>
          </w:tcPr>
          <w:p w14:paraId="1C8AB3C0"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Were the criteria for inclusion in the sample clearly defined?</w:t>
            </w:r>
          </w:p>
        </w:tc>
        <w:tc>
          <w:tcPr>
            <w:tcW w:w="1400" w:type="dxa"/>
            <w:tcBorders>
              <w:top w:val="single" w:sz="4" w:space="0" w:color="000000"/>
              <w:left w:val="nil"/>
              <w:bottom w:val="single" w:sz="4" w:space="0" w:color="000000"/>
              <w:right w:val="nil"/>
            </w:tcBorders>
            <w:shd w:val="clear" w:color="auto" w:fill="FFFFFF"/>
            <w:vAlign w:val="center"/>
          </w:tcPr>
          <w:p w14:paraId="101E8985"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10410" w:type="dxa"/>
            <w:tcBorders>
              <w:top w:val="single" w:sz="4" w:space="0" w:color="000000"/>
              <w:left w:val="nil"/>
              <w:bottom w:val="single" w:sz="4" w:space="0" w:color="000000"/>
              <w:right w:val="nil"/>
            </w:tcBorders>
            <w:shd w:val="clear" w:color="auto" w:fill="FFFFFF"/>
          </w:tcPr>
          <w:p w14:paraId="7E8E72B4"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Individuals were excluded if they had mental disorders or expressive language disorders, as indicated by the  possession of integrated circuit card for severe illness; mild cognitive impairment or dementia, as determined  using the Short Portable Mental Status Questionnaire (SPMSQ) [</w:t>
            </w:r>
            <w:hyperlink w:anchor="bookmark6" w:history="1">
              <w:r w:rsidRPr="00B83999">
                <w:rPr>
                  <w:rFonts w:ascii="Times New Roman" w:eastAsiaTheme="minorEastAsia" w:hAnsi="Times New Roman" w:cs="Times New Roman"/>
                  <w:color w:val="000000"/>
                  <w:kern w:val="2"/>
                  <w:sz w:val="15"/>
                  <w:szCs w:val="15"/>
                  <w:lang w:val="en-US" w:eastAsia="zh-CN"/>
                </w:rPr>
                <w:t>21</w:t>
              </w:r>
            </w:hyperlink>
            <w:r w:rsidRPr="00B83999">
              <w:rPr>
                <w:rFonts w:ascii="Times New Roman" w:eastAsiaTheme="minorEastAsia" w:hAnsi="Times New Roman" w:cs="Times New Roman"/>
                <w:color w:val="000000"/>
                <w:kern w:val="2"/>
                <w:sz w:val="15"/>
                <w:szCs w:val="15"/>
                <w:lang w:val="en-US" w:eastAsia="zh-CN"/>
              </w:rPr>
              <w:t>]; and highto- total dependence, according to the Activities of Daily Living (ADL) scale</w:t>
            </w:r>
          </w:p>
        </w:tc>
      </w:tr>
      <w:tr w:rsidR="00B83999" w:rsidRPr="00B83999" w14:paraId="7E781143" w14:textId="77777777" w:rsidTr="00C600B4">
        <w:tc>
          <w:tcPr>
            <w:tcW w:w="3372" w:type="dxa"/>
            <w:tcBorders>
              <w:top w:val="single" w:sz="4" w:space="0" w:color="000000"/>
              <w:left w:val="nil"/>
              <w:bottom w:val="single" w:sz="4" w:space="0" w:color="000000"/>
              <w:right w:val="nil"/>
            </w:tcBorders>
            <w:shd w:val="clear" w:color="auto" w:fill="FFFFFF"/>
            <w:vAlign w:val="center"/>
          </w:tcPr>
          <w:p w14:paraId="7BB7E5F3"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Were the study subjects and the setting described in detail?</w:t>
            </w:r>
          </w:p>
        </w:tc>
        <w:tc>
          <w:tcPr>
            <w:tcW w:w="1400" w:type="dxa"/>
            <w:tcBorders>
              <w:top w:val="single" w:sz="4" w:space="0" w:color="000000"/>
              <w:left w:val="nil"/>
              <w:bottom w:val="single" w:sz="4" w:space="0" w:color="000000"/>
              <w:right w:val="nil"/>
            </w:tcBorders>
            <w:shd w:val="clear" w:color="auto" w:fill="FFFFFF"/>
            <w:vAlign w:val="center"/>
          </w:tcPr>
          <w:p w14:paraId="58FD85AD"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10410" w:type="dxa"/>
            <w:tcBorders>
              <w:top w:val="single" w:sz="4" w:space="0" w:color="000000"/>
              <w:left w:val="nil"/>
              <w:bottom w:val="single" w:sz="4" w:space="0" w:color="000000"/>
              <w:right w:val="nil"/>
            </w:tcBorders>
            <w:shd w:val="clear" w:color="auto" w:fill="FFFFFF"/>
          </w:tcPr>
          <w:p w14:paraId="10FE14FE"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from May 2018 to January2019, included community-dwelling adults in Taiwan aged 65 years</w:t>
            </w:r>
          </w:p>
        </w:tc>
      </w:tr>
      <w:tr w:rsidR="00B83999" w:rsidRPr="00B83999" w14:paraId="0AB3A314" w14:textId="77777777" w:rsidTr="00C600B4">
        <w:tc>
          <w:tcPr>
            <w:tcW w:w="3372" w:type="dxa"/>
            <w:tcBorders>
              <w:top w:val="single" w:sz="4" w:space="0" w:color="000000"/>
              <w:left w:val="nil"/>
              <w:bottom w:val="single" w:sz="4" w:space="0" w:color="000000"/>
              <w:right w:val="nil"/>
            </w:tcBorders>
            <w:shd w:val="clear" w:color="auto" w:fill="FFFFFF"/>
            <w:vAlign w:val="center"/>
          </w:tcPr>
          <w:p w14:paraId="5F3B31FF"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Was the exposure measured in a valid and reliable way?</w:t>
            </w:r>
          </w:p>
        </w:tc>
        <w:tc>
          <w:tcPr>
            <w:tcW w:w="1400" w:type="dxa"/>
            <w:tcBorders>
              <w:top w:val="single" w:sz="4" w:space="0" w:color="000000"/>
              <w:left w:val="nil"/>
              <w:bottom w:val="single" w:sz="4" w:space="0" w:color="000000"/>
              <w:right w:val="nil"/>
            </w:tcBorders>
            <w:shd w:val="clear" w:color="auto" w:fill="FFFFFF"/>
            <w:vAlign w:val="center"/>
          </w:tcPr>
          <w:p w14:paraId="7CF9EACF"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10410" w:type="dxa"/>
            <w:tcBorders>
              <w:top w:val="single" w:sz="4" w:space="0" w:color="000000"/>
              <w:left w:val="nil"/>
              <w:bottom w:val="single" w:sz="4" w:space="0" w:color="000000"/>
              <w:right w:val="nil"/>
            </w:tcBorders>
            <w:shd w:val="clear" w:color="auto" w:fill="FFFFFF"/>
          </w:tcPr>
          <w:p w14:paraId="1AB20BFA"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Oral condition was examined across six components, namely dysphagia, xerostomia, masticatory</w:t>
            </w:r>
          </w:p>
          <w:p w14:paraId="3B822434"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performance, the EI (indicating occlusal support), oral diadochokinetic rate, and the Silness-Löe Plaque Index (representing oral hygiene).</w:t>
            </w:r>
          </w:p>
        </w:tc>
      </w:tr>
      <w:tr w:rsidR="00B83999" w:rsidRPr="00B83999" w14:paraId="2DAE3ABA" w14:textId="77777777" w:rsidTr="00C600B4">
        <w:tc>
          <w:tcPr>
            <w:tcW w:w="3372" w:type="dxa"/>
            <w:tcBorders>
              <w:top w:val="single" w:sz="4" w:space="0" w:color="000000"/>
              <w:left w:val="nil"/>
              <w:bottom w:val="single" w:sz="4" w:space="0" w:color="000000"/>
              <w:right w:val="nil"/>
            </w:tcBorders>
            <w:shd w:val="clear" w:color="auto" w:fill="FFFFFF"/>
            <w:vAlign w:val="center"/>
          </w:tcPr>
          <w:p w14:paraId="2883F4FB"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Were objective, standard criteria used for measurement of the condition?</w:t>
            </w:r>
          </w:p>
        </w:tc>
        <w:tc>
          <w:tcPr>
            <w:tcW w:w="1400" w:type="dxa"/>
            <w:tcBorders>
              <w:top w:val="single" w:sz="4" w:space="0" w:color="000000"/>
              <w:left w:val="nil"/>
              <w:bottom w:val="single" w:sz="4" w:space="0" w:color="000000"/>
              <w:right w:val="nil"/>
            </w:tcBorders>
            <w:shd w:val="clear" w:color="auto" w:fill="FFFFFF"/>
            <w:vAlign w:val="center"/>
          </w:tcPr>
          <w:p w14:paraId="695A1C4B"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10410" w:type="dxa"/>
            <w:tcBorders>
              <w:top w:val="single" w:sz="4" w:space="0" w:color="000000"/>
              <w:left w:val="nil"/>
              <w:bottom w:val="single" w:sz="4" w:space="0" w:color="000000"/>
              <w:right w:val="nil"/>
            </w:tcBorders>
            <w:shd w:val="clear" w:color="auto" w:fill="FFFFFF"/>
          </w:tcPr>
          <w:p w14:paraId="40FC64A7"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For each item, a score of 1was defined as meeting the targeted measures as the presence of dysphagia, xerostomia, poor masticatory performance, EI categories B3 –C3, oral diadochokinetic rate (indicated by failure to pronounce the “ta” monosyllable more than six times per second), and a Silness-Löe Plaque Index score &gt;0.95. Total scores of 0, 1 –2, and 3 points corresponded to non-oral frailty, pre-oral frailty, and oral frailty, respectively. The six components were investigated as follows.</w:t>
            </w:r>
          </w:p>
        </w:tc>
      </w:tr>
      <w:tr w:rsidR="00B83999" w:rsidRPr="00B83999" w14:paraId="2A134E75" w14:textId="77777777" w:rsidTr="00C600B4">
        <w:tc>
          <w:tcPr>
            <w:tcW w:w="3372" w:type="dxa"/>
            <w:tcBorders>
              <w:top w:val="single" w:sz="4" w:space="0" w:color="000000"/>
              <w:left w:val="nil"/>
              <w:bottom w:val="single" w:sz="4" w:space="0" w:color="000000"/>
              <w:right w:val="nil"/>
            </w:tcBorders>
            <w:shd w:val="clear" w:color="auto" w:fill="FFFFFF"/>
            <w:vAlign w:val="center"/>
          </w:tcPr>
          <w:p w14:paraId="100FC62B"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Were confounding factors identified?</w:t>
            </w:r>
          </w:p>
        </w:tc>
        <w:tc>
          <w:tcPr>
            <w:tcW w:w="1400" w:type="dxa"/>
            <w:tcBorders>
              <w:top w:val="single" w:sz="4" w:space="0" w:color="000000"/>
              <w:left w:val="nil"/>
              <w:bottom w:val="single" w:sz="4" w:space="0" w:color="000000"/>
              <w:right w:val="nil"/>
            </w:tcBorders>
            <w:shd w:val="clear" w:color="auto" w:fill="FFFFFF"/>
            <w:vAlign w:val="center"/>
          </w:tcPr>
          <w:p w14:paraId="483215DE"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Unclear risk</w:t>
            </w:r>
          </w:p>
        </w:tc>
        <w:tc>
          <w:tcPr>
            <w:tcW w:w="10410" w:type="dxa"/>
            <w:tcBorders>
              <w:top w:val="single" w:sz="4" w:space="0" w:color="000000"/>
              <w:left w:val="nil"/>
              <w:bottom w:val="single" w:sz="4" w:space="0" w:color="000000"/>
              <w:right w:val="nil"/>
            </w:tcBorders>
            <w:shd w:val="clear" w:color="auto" w:fill="FFFFFF"/>
          </w:tcPr>
          <w:p w14:paraId="447DD2F8"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No report</w:t>
            </w:r>
          </w:p>
        </w:tc>
      </w:tr>
      <w:tr w:rsidR="00B83999" w:rsidRPr="00B83999" w14:paraId="0A37FB7B" w14:textId="77777777" w:rsidTr="00C600B4">
        <w:tc>
          <w:tcPr>
            <w:tcW w:w="3372" w:type="dxa"/>
            <w:tcBorders>
              <w:top w:val="single" w:sz="4" w:space="0" w:color="000000"/>
              <w:left w:val="nil"/>
              <w:bottom w:val="single" w:sz="4" w:space="0" w:color="000000"/>
              <w:right w:val="nil"/>
            </w:tcBorders>
            <w:shd w:val="clear" w:color="auto" w:fill="FFFFFF"/>
            <w:vAlign w:val="center"/>
          </w:tcPr>
          <w:p w14:paraId="41B5BA97"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Were strategies to deal with confounding factors stated?</w:t>
            </w:r>
          </w:p>
        </w:tc>
        <w:tc>
          <w:tcPr>
            <w:tcW w:w="1400" w:type="dxa"/>
            <w:tcBorders>
              <w:top w:val="single" w:sz="4" w:space="0" w:color="000000"/>
              <w:left w:val="nil"/>
              <w:bottom w:val="single" w:sz="4" w:space="0" w:color="000000"/>
              <w:right w:val="nil"/>
            </w:tcBorders>
            <w:shd w:val="clear" w:color="auto" w:fill="FFFFFF"/>
            <w:vAlign w:val="center"/>
          </w:tcPr>
          <w:p w14:paraId="73C415C2"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Unclear risk</w:t>
            </w:r>
          </w:p>
        </w:tc>
        <w:tc>
          <w:tcPr>
            <w:tcW w:w="10410" w:type="dxa"/>
            <w:tcBorders>
              <w:top w:val="single" w:sz="4" w:space="0" w:color="000000"/>
              <w:left w:val="nil"/>
              <w:bottom w:val="single" w:sz="4" w:space="0" w:color="000000"/>
              <w:right w:val="nil"/>
            </w:tcBorders>
            <w:shd w:val="clear" w:color="auto" w:fill="FFFFFF"/>
          </w:tcPr>
          <w:p w14:paraId="4483AAB0"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No report</w:t>
            </w:r>
          </w:p>
        </w:tc>
      </w:tr>
      <w:tr w:rsidR="00B83999" w:rsidRPr="00B83999" w14:paraId="76BF249B" w14:textId="77777777" w:rsidTr="00C600B4">
        <w:tc>
          <w:tcPr>
            <w:tcW w:w="3372" w:type="dxa"/>
            <w:tcBorders>
              <w:top w:val="single" w:sz="4" w:space="0" w:color="000000"/>
              <w:left w:val="nil"/>
              <w:bottom w:val="single" w:sz="4" w:space="0" w:color="000000"/>
              <w:right w:val="nil"/>
            </w:tcBorders>
            <w:shd w:val="clear" w:color="auto" w:fill="FFFFFF"/>
            <w:vAlign w:val="center"/>
          </w:tcPr>
          <w:p w14:paraId="20B7537C"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Were the outcomes measured in a valid and reliable way?</w:t>
            </w:r>
          </w:p>
        </w:tc>
        <w:tc>
          <w:tcPr>
            <w:tcW w:w="1400" w:type="dxa"/>
            <w:tcBorders>
              <w:top w:val="single" w:sz="4" w:space="0" w:color="000000"/>
              <w:left w:val="nil"/>
              <w:bottom w:val="single" w:sz="4" w:space="0" w:color="000000"/>
              <w:right w:val="nil"/>
            </w:tcBorders>
            <w:shd w:val="clear" w:color="auto" w:fill="FFFFFF"/>
            <w:vAlign w:val="center"/>
          </w:tcPr>
          <w:p w14:paraId="340A7F8F"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10410" w:type="dxa"/>
            <w:tcBorders>
              <w:top w:val="single" w:sz="4" w:space="0" w:color="000000"/>
              <w:left w:val="nil"/>
              <w:bottom w:val="single" w:sz="4" w:space="0" w:color="000000"/>
              <w:right w:val="nil"/>
            </w:tcBorders>
            <w:shd w:val="clear" w:color="auto" w:fill="FFFFFF"/>
          </w:tcPr>
          <w:p w14:paraId="11CC5DAE"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The SOF criteria</w:t>
            </w:r>
          </w:p>
          <w:p w14:paraId="68328FAF"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Summed scores of 2 or 3, 1, and 0 correspond to frailty, pre-frailty, and robustness, respectively.</w:t>
            </w:r>
          </w:p>
        </w:tc>
      </w:tr>
      <w:tr w:rsidR="00B83999" w:rsidRPr="00B83999" w14:paraId="3D96A4D5" w14:textId="77777777" w:rsidTr="00C600B4">
        <w:tc>
          <w:tcPr>
            <w:tcW w:w="3372" w:type="dxa"/>
            <w:tcBorders>
              <w:top w:val="single" w:sz="4" w:space="0" w:color="000000"/>
              <w:left w:val="nil"/>
              <w:bottom w:val="single" w:sz="4" w:space="0" w:color="000000"/>
              <w:right w:val="nil"/>
            </w:tcBorders>
            <w:shd w:val="clear" w:color="auto" w:fill="FFFFFF"/>
            <w:vAlign w:val="center"/>
          </w:tcPr>
          <w:p w14:paraId="1DEC4E10"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Was appropriate statistical analysis used?</w:t>
            </w:r>
          </w:p>
        </w:tc>
        <w:tc>
          <w:tcPr>
            <w:tcW w:w="1400" w:type="dxa"/>
            <w:tcBorders>
              <w:top w:val="single" w:sz="4" w:space="0" w:color="000000"/>
              <w:left w:val="nil"/>
              <w:bottom w:val="single" w:sz="4" w:space="0" w:color="000000"/>
              <w:right w:val="nil"/>
            </w:tcBorders>
            <w:shd w:val="clear" w:color="auto" w:fill="FFFFFF"/>
            <w:vAlign w:val="center"/>
          </w:tcPr>
          <w:p w14:paraId="0D7B8A1E"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10410" w:type="dxa"/>
            <w:tcBorders>
              <w:top w:val="single" w:sz="4" w:space="0" w:color="000000"/>
              <w:left w:val="nil"/>
              <w:bottom w:val="single" w:sz="4" w:space="0" w:color="000000"/>
              <w:right w:val="nil"/>
            </w:tcBorders>
            <w:shd w:val="clear" w:color="auto" w:fill="FFFFFF"/>
          </w:tcPr>
          <w:p w14:paraId="576E4D41"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The participants’ depression status was categorized as late-life depression or non-late life depression. The data are expressed as means and standard deviations or as frequencies and percentages, and the two-sample t test and 2 test were conducted to assess the relationship between the factors (continuous and categorical) and outcomes. Variables exhibiting statistically significant associations in univariate analysis were included in the multivariate analysis. Multivariable logistical regression models were used to evaluate the combined effects of physical frailty and oral frailty on depression status.</w:t>
            </w:r>
          </w:p>
        </w:tc>
      </w:tr>
    </w:tbl>
    <w:p w14:paraId="573E60A2" w14:textId="77777777" w:rsidR="00B83999" w:rsidRPr="00B83999" w:rsidRDefault="00B83999" w:rsidP="00B83999">
      <w:pPr>
        <w:widowControl w:val="0"/>
        <w:spacing w:after="0" w:line="240" w:lineRule="auto"/>
        <w:jc w:val="both"/>
        <w:rPr>
          <w:rFonts w:ascii="Times New Roman" w:eastAsiaTheme="minorEastAsia" w:hAnsi="Times New Roman" w:cs="Times New Roman"/>
          <w:b/>
          <w:bCs/>
          <w:color w:val="0F1115"/>
          <w:sz w:val="15"/>
          <w:szCs w:val="15"/>
          <w:shd w:val="clear" w:color="auto" w:fill="FFFFFF"/>
          <w:lang w:val="en-US" w:eastAsia="zh-CN" w:bidi="ar"/>
        </w:rPr>
      </w:pPr>
    </w:p>
    <w:p w14:paraId="6A6849F0" w14:textId="77777777" w:rsidR="00D504D8" w:rsidRDefault="00D504D8" w:rsidP="00B83999">
      <w:pPr>
        <w:shd w:val="clear" w:color="auto" w:fill="FFFFFF"/>
        <w:spacing w:before="320" w:after="160" w:line="240" w:lineRule="auto"/>
        <w:outlineLvl w:val="2"/>
        <w:rPr>
          <w:rFonts w:ascii="Times New Roman" w:eastAsiaTheme="minorEastAsia" w:hAnsi="Times New Roman" w:cs="Times New Roman"/>
          <w:b/>
          <w:bCs/>
          <w:color w:val="0F1115"/>
          <w:sz w:val="15"/>
          <w:szCs w:val="15"/>
          <w:shd w:val="clear" w:color="auto" w:fill="FFFFFF"/>
          <w:lang w:val="en-US" w:eastAsia="zh-CN" w:bidi="ar"/>
        </w:rPr>
      </w:pPr>
    </w:p>
    <w:p w14:paraId="411C5C96" w14:textId="77777777" w:rsidR="00D504D8" w:rsidRDefault="00D504D8" w:rsidP="00B83999">
      <w:pPr>
        <w:shd w:val="clear" w:color="auto" w:fill="FFFFFF"/>
        <w:spacing w:before="320" w:after="160" w:line="240" w:lineRule="auto"/>
        <w:outlineLvl w:val="2"/>
        <w:rPr>
          <w:rFonts w:ascii="Times New Roman" w:eastAsiaTheme="minorEastAsia" w:hAnsi="Times New Roman" w:cs="Times New Roman"/>
          <w:b/>
          <w:bCs/>
          <w:color w:val="0F1115"/>
          <w:sz w:val="15"/>
          <w:szCs w:val="15"/>
          <w:shd w:val="clear" w:color="auto" w:fill="FFFFFF"/>
          <w:lang w:val="en-US" w:eastAsia="zh-CN" w:bidi="ar"/>
        </w:rPr>
      </w:pPr>
    </w:p>
    <w:p w14:paraId="6960857F" w14:textId="77777777" w:rsidR="00D504D8" w:rsidRDefault="00D504D8" w:rsidP="00B83999">
      <w:pPr>
        <w:shd w:val="clear" w:color="auto" w:fill="FFFFFF"/>
        <w:spacing w:before="320" w:after="160" w:line="240" w:lineRule="auto"/>
        <w:outlineLvl w:val="2"/>
        <w:rPr>
          <w:rFonts w:ascii="Times New Roman" w:eastAsiaTheme="minorEastAsia" w:hAnsi="Times New Roman" w:cs="Times New Roman"/>
          <w:b/>
          <w:bCs/>
          <w:color w:val="0F1115"/>
          <w:sz w:val="15"/>
          <w:szCs w:val="15"/>
          <w:shd w:val="clear" w:color="auto" w:fill="FFFFFF"/>
          <w:lang w:val="en-US" w:eastAsia="zh-CN" w:bidi="ar"/>
        </w:rPr>
      </w:pPr>
    </w:p>
    <w:p w14:paraId="6DD85374" w14:textId="77777777" w:rsidR="00D504D8" w:rsidRDefault="00D504D8" w:rsidP="00B83999">
      <w:pPr>
        <w:shd w:val="clear" w:color="auto" w:fill="FFFFFF"/>
        <w:spacing w:before="320" w:after="160" w:line="240" w:lineRule="auto"/>
        <w:outlineLvl w:val="2"/>
        <w:rPr>
          <w:rFonts w:ascii="Times New Roman" w:eastAsiaTheme="minorEastAsia" w:hAnsi="Times New Roman" w:cs="Times New Roman"/>
          <w:b/>
          <w:bCs/>
          <w:color w:val="0F1115"/>
          <w:sz w:val="15"/>
          <w:szCs w:val="15"/>
          <w:shd w:val="clear" w:color="auto" w:fill="FFFFFF"/>
          <w:lang w:val="en-US" w:eastAsia="zh-CN" w:bidi="ar"/>
        </w:rPr>
      </w:pPr>
    </w:p>
    <w:p w14:paraId="0F0E1E37" w14:textId="1F066AED" w:rsidR="00B83999" w:rsidRPr="00B83999" w:rsidRDefault="00B83999" w:rsidP="00B83999">
      <w:pPr>
        <w:shd w:val="clear" w:color="auto" w:fill="FFFFFF"/>
        <w:spacing w:before="320" w:after="160" w:line="240" w:lineRule="auto"/>
        <w:outlineLvl w:val="2"/>
        <w:rPr>
          <w:rFonts w:ascii="Times New Roman" w:eastAsia="Segoe UI" w:hAnsi="Times New Roman" w:cs="Times New Roman"/>
          <w:b/>
          <w:bCs/>
          <w:color w:val="0F1115"/>
          <w:sz w:val="15"/>
          <w:szCs w:val="15"/>
          <w:shd w:val="clear" w:color="auto" w:fill="FFFFFF"/>
          <w:lang w:val="en-US" w:eastAsia="zh-CN" w:bidi="ar"/>
        </w:rPr>
      </w:pPr>
      <w:r w:rsidRPr="00B83999">
        <w:rPr>
          <w:rFonts w:ascii="Times New Roman" w:eastAsia="Segoe UI" w:hAnsi="Times New Roman" w:cs="Times New Roman"/>
          <w:b/>
          <w:bCs/>
          <w:color w:val="0F1115"/>
          <w:sz w:val="15"/>
          <w:szCs w:val="15"/>
          <w:shd w:val="clear" w:color="auto" w:fill="FFFFFF"/>
          <w:lang w:val="en-US" w:eastAsia="zh-CN" w:bidi="ar"/>
        </w:rPr>
        <w:t>Study 9. Maeda et aı.2024</w:t>
      </w:r>
    </w:p>
    <w:tbl>
      <w:tblPr>
        <w:tblStyle w:val="11"/>
        <w:tblW w:w="14331" w:type="dxa"/>
        <w:tblInd w:w="94" w:type="dxa"/>
        <w:tblLook w:val="04A0" w:firstRow="1" w:lastRow="0" w:firstColumn="1" w:lastColumn="0" w:noHBand="0" w:noVBand="1"/>
      </w:tblPr>
      <w:tblGrid>
        <w:gridCol w:w="3372"/>
        <w:gridCol w:w="1400"/>
        <w:gridCol w:w="9559"/>
      </w:tblGrid>
      <w:tr w:rsidR="00B83999" w:rsidRPr="00B83999" w14:paraId="47358D96" w14:textId="77777777" w:rsidTr="00C600B4">
        <w:tc>
          <w:tcPr>
            <w:tcW w:w="3372" w:type="dxa"/>
            <w:tcBorders>
              <w:top w:val="single" w:sz="4" w:space="0" w:color="000000"/>
              <w:left w:val="nil"/>
              <w:bottom w:val="single" w:sz="4" w:space="0" w:color="000000"/>
              <w:right w:val="nil"/>
              <w:tl2br w:val="nil"/>
            </w:tcBorders>
            <w:shd w:val="clear" w:color="auto" w:fill="FFFFFF"/>
          </w:tcPr>
          <w:p w14:paraId="2BA9E505"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Bias</w:t>
            </w:r>
          </w:p>
        </w:tc>
        <w:tc>
          <w:tcPr>
            <w:tcW w:w="1400" w:type="dxa"/>
            <w:tcBorders>
              <w:top w:val="single" w:sz="4" w:space="0" w:color="000000"/>
              <w:left w:val="nil"/>
              <w:bottom w:val="single" w:sz="4" w:space="0" w:color="000000"/>
              <w:right w:val="nil"/>
            </w:tcBorders>
            <w:shd w:val="clear" w:color="auto" w:fill="FFFFFF"/>
          </w:tcPr>
          <w:p w14:paraId="2FC3BDC5"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Authors' judgement</w:t>
            </w:r>
          </w:p>
        </w:tc>
        <w:tc>
          <w:tcPr>
            <w:tcW w:w="9559" w:type="dxa"/>
            <w:tcBorders>
              <w:top w:val="single" w:sz="4" w:space="0" w:color="000000"/>
              <w:left w:val="nil"/>
              <w:bottom w:val="single" w:sz="4" w:space="0" w:color="000000"/>
              <w:right w:val="nil"/>
            </w:tcBorders>
            <w:shd w:val="clear" w:color="auto" w:fill="FFFFFF"/>
          </w:tcPr>
          <w:p w14:paraId="0353F6F3"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Support for judgement</w:t>
            </w:r>
          </w:p>
        </w:tc>
      </w:tr>
      <w:tr w:rsidR="00B83999" w:rsidRPr="00B83999" w14:paraId="2067F443" w14:textId="77777777" w:rsidTr="00C600B4">
        <w:tc>
          <w:tcPr>
            <w:tcW w:w="3372" w:type="dxa"/>
            <w:tcBorders>
              <w:top w:val="single" w:sz="4" w:space="0" w:color="000000"/>
              <w:left w:val="nil"/>
              <w:bottom w:val="single" w:sz="4" w:space="0" w:color="000000"/>
              <w:right w:val="nil"/>
            </w:tcBorders>
            <w:shd w:val="clear" w:color="auto" w:fill="FFFFFF"/>
            <w:vAlign w:val="center"/>
          </w:tcPr>
          <w:p w14:paraId="6C858E01"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Were the criteria for inclusion in the sample clearly defined?</w:t>
            </w:r>
          </w:p>
        </w:tc>
        <w:tc>
          <w:tcPr>
            <w:tcW w:w="1400" w:type="dxa"/>
            <w:tcBorders>
              <w:top w:val="single" w:sz="4" w:space="0" w:color="000000"/>
              <w:left w:val="nil"/>
              <w:bottom w:val="single" w:sz="4" w:space="0" w:color="000000"/>
              <w:right w:val="nil"/>
            </w:tcBorders>
            <w:shd w:val="clear" w:color="auto" w:fill="FFFFFF"/>
            <w:vAlign w:val="center"/>
          </w:tcPr>
          <w:p w14:paraId="5AA5BD63"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9559" w:type="dxa"/>
            <w:tcBorders>
              <w:top w:val="single" w:sz="4" w:space="0" w:color="000000"/>
              <w:left w:val="nil"/>
              <w:bottom w:val="single" w:sz="4" w:space="0" w:color="000000"/>
              <w:right w:val="nil"/>
            </w:tcBorders>
            <w:shd w:val="clear" w:color="auto" w:fill="FFFFFF"/>
          </w:tcPr>
          <w:p w14:paraId="235F7714"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able to complete the questionnaire on their own were eligible for the study. The exclusion criterion was a body mass index (BMI) &lt; 5 kg/m2 or &gt; 100 kg/m2</w:t>
            </w:r>
          </w:p>
        </w:tc>
      </w:tr>
      <w:tr w:rsidR="00B83999" w:rsidRPr="00B83999" w14:paraId="0D3E09EC" w14:textId="77777777" w:rsidTr="00C600B4">
        <w:tc>
          <w:tcPr>
            <w:tcW w:w="3372" w:type="dxa"/>
            <w:tcBorders>
              <w:top w:val="single" w:sz="4" w:space="0" w:color="000000"/>
              <w:left w:val="nil"/>
              <w:bottom w:val="single" w:sz="4" w:space="0" w:color="000000"/>
              <w:right w:val="nil"/>
            </w:tcBorders>
            <w:shd w:val="clear" w:color="auto" w:fill="FFFFFF"/>
            <w:vAlign w:val="center"/>
          </w:tcPr>
          <w:p w14:paraId="4F127871"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Were the study subjects and the setting described in detail?</w:t>
            </w:r>
          </w:p>
        </w:tc>
        <w:tc>
          <w:tcPr>
            <w:tcW w:w="1400" w:type="dxa"/>
            <w:tcBorders>
              <w:top w:val="single" w:sz="4" w:space="0" w:color="000000"/>
              <w:left w:val="nil"/>
              <w:bottom w:val="single" w:sz="4" w:space="0" w:color="000000"/>
              <w:right w:val="nil"/>
            </w:tcBorders>
            <w:shd w:val="clear" w:color="auto" w:fill="FFFFFF"/>
            <w:vAlign w:val="center"/>
          </w:tcPr>
          <w:p w14:paraId="12A3798B"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9559" w:type="dxa"/>
            <w:tcBorders>
              <w:top w:val="single" w:sz="4" w:space="0" w:color="000000"/>
              <w:left w:val="nil"/>
              <w:bottom w:val="single" w:sz="4" w:space="0" w:color="000000"/>
              <w:right w:val="nil"/>
            </w:tcBorders>
            <w:shd w:val="clear" w:color="auto" w:fill="FFFFFF"/>
          </w:tcPr>
          <w:p w14:paraId="247A91F4"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Older adults aged ≥ 65 years who visited 44 pharmacies in Tochigi Prefecture, Japan, with their prescriptions between July 1 and September 10, 2021</w:t>
            </w:r>
          </w:p>
        </w:tc>
      </w:tr>
      <w:tr w:rsidR="00B83999" w:rsidRPr="00B83999" w14:paraId="709FB153" w14:textId="77777777" w:rsidTr="00C600B4">
        <w:tc>
          <w:tcPr>
            <w:tcW w:w="3372" w:type="dxa"/>
            <w:tcBorders>
              <w:top w:val="single" w:sz="4" w:space="0" w:color="000000"/>
              <w:left w:val="nil"/>
              <w:bottom w:val="single" w:sz="4" w:space="0" w:color="000000"/>
              <w:right w:val="nil"/>
            </w:tcBorders>
            <w:shd w:val="clear" w:color="auto" w:fill="FFFFFF"/>
            <w:vAlign w:val="center"/>
          </w:tcPr>
          <w:p w14:paraId="200F52C4"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Was the exposure measured in a valid and reliable way?</w:t>
            </w:r>
          </w:p>
        </w:tc>
        <w:tc>
          <w:tcPr>
            <w:tcW w:w="1400" w:type="dxa"/>
            <w:tcBorders>
              <w:top w:val="single" w:sz="4" w:space="0" w:color="000000"/>
              <w:left w:val="nil"/>
              <w:bottom w:val="single" w:sz="4" w:space="0" w:color="000000"/>
              <w:right w:val="nil"/>
            </w:tcBorders>
            <w:shd w:val="clear" w:color="auto" w:fill="FFFFFF"/>
            <w:vAlign w:val="center"/>
          </w:tcPr>
          <w:p w14:paraId="06E6ED3E"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9559" w:type="dxa"/>
            <w:tcBorders>
              <w:top w:val="single" w:sz="4" w:space="0" w:color="000000"/>
              <w:left w:val="nil"/>
              <w:bottom w:val="single" w:sz="4" w:space="0" w:color="000000"/>
              <w:right w:val="nil"/>
            </w:tcBorders>
            <w:shd w:val="clear" w:color="auto" w:fill="FFFFFF"/>
          </w:tcPr>
          <w:p w14:paraId="6428144D"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The Oral Frailty Index-8</w:t>
            </w:r>
          </w:p>
        </w:tc>
      </w:tr>
      <w:tr w:rsidR="00B83999" w:rsidRPr="00B83999" w14:paraId="69424143" w14:textId="77777777" w:rsidTr="00C600B4">
        <w:tc>
          <w:tcPr>
            <w:tcW w:w="3372" w:type="dxa"/>
            <w:tcBorders>
              <w:top w:val="single" w:sz="4" w:space="0" w:color="000000"/>
              <w:left w:val="nil"/>
              <w:bottom w:val="single" w:sz="4" w:space="0" w:color="000000"/>
              <w:right w:val="nil"/>
            </w:tcBorders>
            <w:shd w:val="clear" w:color="auto" w:fill="FFFFFF"/>
            <w:vAlign w:val="center"/>
          </w:tcPr>
          <w:p w14:paraId="3962B7D0"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Were objective, standard criteria used for measurement of the condition?</w:t>
            </w:r>
          </w:p>
        </w:tc>
        <w:tc>
          <w:tcPr>
            <w:tcW w:w="1400" w:type="dxa"/>
            <w:tcBorders>
              <w:top w:val="single" w:sz="4" w:space="0" w:color="000000"/>
              <w:left w:val="nil"/>
              <w:bottom w:val="single" w:sz="4" w:space="0" w:color="000000"/>
              <w:right w:val="nil"/>
            </w:tcBorders>
            <w:shd w:val="clear" w:color="auto" w:fill="FFFFFF"/>
            <w:vAlign w:val="center"/>
          </w:tcPr>
          <w:p w14:paraId="1B326761"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9559" w:type="dxa"/>
            <w:tcBorders>
              <w:top w:val="single" w:sz="4" w:space="0" w:color="000000"/>
              <w:left w:val="nil"/>
              <w:bottom w:val="single" w:sz="4" w:space="0" w:color="000000"/>
              <w:right w:val="nil"/>
            </w:tcBorders>
            <w:shd w:val="clear" w:color="auto" w:fill="FFFFFF"/>
          </w:tcPr>
          <w:p w14:paraId="77B4AC48"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Depending on the score, 0 –2 points indicate a low risk of oral frailty, 3 points indicate a moderate risk of oral frailty, and ≥ 4 points indicate a high risk of oral frailty.</w:t>
            </w:r>
          </w:p>
        </w:tc>
      </w:tr>
      <w:tr w:rsidR="00B83999" w:rsidRPr="00B83999" w14:paraId="13D1DEEC" w14:textId="77777777" w:rsidTr="00C600B4">
        <w:tc>
          <w:tcPr>
            <w:tcW w:w="3372" w:type="dxa"/>
            <w:tcBorders>
              <w:top w:val="single" w:sz="4" w:space="0" w:color="000000"/>
              <w:left w:val="nil"/>
              <w:bottom w:val="single" w:sz="4" w:space="0" w:color="000000"/>
              <w:right w:val="nil"/>
            </w:tcBorders>
            <w:shd w:val="clear" w:color="auto" w:fill="FFFFFF"/>
            <w:vAlign w:val="center"/>
          </w:tcPr>
          <w:p w14:paraId="2DCE91F7"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Were confounding factors identified?</w:t>
            </w:r>
          </w:p>
        </w:tc>
        <w:tc>
          <w:tcPr>
            <w:tcW w:w="1400" w:type="dxa"/>
            <w:tcBorders>
              <w:top w:val="single" w:sz="4" w:space="0" w:color="000000"/>
              <w:left w:val="nil"/>
              <w:bottom w:val="single" w:sz="4" w:space="0" w:color="000000"/>
              <w:right w:val="nil"/>
            </w:tcBorders>
            <w:shd w:val="clear" w:color="auto" w:fill="FFFFFF"/>
            <w:vAlign w:val="center"/>
          </w:tcPr>
          <w:p w14:paraId="68C27669"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9559" w:type="dxa"/>
            <w:tcBorders>
              <w:top w:val="single" w:sz="4" w:space="0" w:color="000000"/>
              <w:left w:val="nil"/>
              <w:bottom w:val="single" w:sz="4" w:space="0" w:color="000000"/>
              <w:right w:val="nil"/>
            </w:tcBorders>
            <w:shd w:val="clear" w:color="auto" w:fill="FFFFFF"/>
          </w:tcPr>
          <w:p w14:paraId="07459781"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Age was significantly higher in the oral frailty group than in the non-oral frailty group (p &lt; 0.001). In addition, the proportion of patients with fewer than 20 natural teeth, the total number of drugs, the prevalence of polypharmacy, and the rate of benzodiazepine use were significantly higher in the oral frailty group than that in the non-oral frailty group (</w:t>
            </w:r>
            <w:r w:rsidRPr="00B83999">
              <w:rPr>
                <w:rFonts w:ascii="Times New Roman" w:eastAsiaTheme="minorEastAsia" w:hAnsi="Times New Roman" w:cs="Times New Roman"/>
                <w:i/>
                <w:iCs/>
                <w:color w:val="000000"/>
                <w:kern w:val="2"/>
                <w:sz w:val="15"/>
                <w:szCs w:val="15"/>
                <w:lang w:val="en-US" w:eastAsia="zh-CN"/>
              </w:rPr>
              <w:t>P</w:t>
            </w:r>
            <w:r w:rsidRPr="00B83999">
              <w:rPr>
                <w:rFonts w:ascii="Times New Roman" w:eastAsiaTheme="minorEastAsia" w:hAnsi="Times New Roman" w:cs="Times New Roman"/>
                <w:color w:val="000000"/>
                <w:kern w:val="2"/>
                <w:sz w:val="15"/>
                <w:szCs w:val="15"/>
                <w:lang w:val="en-US" w:eastAsia="zh-CN"/>
              </w:rPr>
              <w:t xml:space="preserve">&lt; 0.001, </w:t>
            </w:r>
            <w:r w:rsidRPr="00B83999">
              <w:rPr>
                <w:rFonts w:ascii="Times New Roman" w:eastAsiaTheme="minorEastAsia" w:hAnsi="Times New Roman" w:cs="Times New Roman"/>
                <w:i/>
                <w:iCs/>
                <w:color w:val="000000"/>
                <w:kern w:val="2"/>
                <w:sz w:val="15"/>
                <w:szCs w:val="15"/>
                <w:lang w:val="en-US" w:eastAsia="zh-CN"/>
              </w:rPr>
              <w:t>P</w:t>
            </w:r>
            <w:r w:rsidRPr="00B83999">
              <w:rPr>
                <w:rFonts w:ascii="Times New Roman" w:eastAsiaTheme="minorEastAsia" w:hAnsi="Times New Roman" w:cs="Times New Roman"/>
                <w:color w:val="000000"/>
                <w:kern w:val="2"/>
                <w:sz w:val="15"/>
                <w:szCs w:val="15"/>
                <w:lang w:val="en-US" w:eastAsia="zh-CN"/>
              </w:rPr>
              <w:t xml:space="preserve"> = 0.003, </w:t>
            </w:r>
            <w:r w:rsidRPr="00B83999">
              <w:rPr>
                <w:rFonts w:ascii="Times New Roman" w:eastAsiaTheme="minorEastAsia" w:hAnsi="Times New Roman" w:cs="Times New Roman"/>
                <w:i/>
                <w:iCs/>
                <w:color w:val="000000"/>
                <w:kern w:val="2"/>
                <w:sz w:val="15"/>
                <w:szCs w:val="15"/>
                <w:lang w:val="en-US" w:eastAsia="zh-CN"/>
              </w:rPr>
              <w:t>P</w:t>
            </w:r>
            <w:r w:rsidRPr="00B83999">
              <w:rPr>
                <w:rFonts w:ascii="Times New Roman" w:eastAsiaTheme="minorEastAsia" w:hAnsi="Times New Roman" w:cs="Times New Roman"/>
                <w:color w:val="000000"/>
                <w:kern w:val="2"/>
                <w:sz w:val="15"/>
                <w:szCs w:val="15"/>
                <w:lang w:val="en-US" w:eastAsia="zh-CN"/>
              </w:rPr>
              <w:t xml:space="preserve"> = 0.005, and </w:t>
            </w:r>
            <w:r w:rsidRPr="00B83999">
              <w:rPr>
                <w:rFonts w:ascii="Times New Roman" w:eastAsiaTheme="minorEastAsia" w:hAnsi="Times New Roman" w:cs="Times New Roman"/>
                <w:i/>
                <w:iCs/>
                <w:color w:val="000000"/>
                <w:kern w:val="2"/>
                <w:sz w:val="15"/>
                <w:szCs w:val="15"/>
                <w:lang w:val="en-US" w:eastAsia="zh-CN"/>
              </w:rPr>
              <w:t>P</w:t>
            </w:r>
            <w:r w:rsidRPr="00B83999">
              <w:rPr>
                <w:rFonts w:ascii="Times New Roman" w:eastAsiaTheme="minorEastAsia" w:hAnsi="Times New Roman" w:cs="Times New Roman"/>
                <w:color w:val="000000"/>
                <w:kern w:val="2"/>
                <w:sz w:val="15"/>
                <w:szCs w:val="15"/>
                <w:lang w:val="en-US" w:eastAsia="zh-CN"/>
              </w:rPr>
              <w:t xml:space="preserve"> = 0.001, respectively).</w:t>
            </w:r>
          </w:p>
        </w:tc>
      </w:tr>
      <w:tr w:rsidR="00B83999" w:rsidRPr="00B83999" w14:paraId="787B06B1" w14:textId="77777777" w:rsidTr="00C600B4">
        <w:tc>
          <w:tcPr>
            <w:tcW w:w="3372" w:type="dxa"/>
            <w:tcBorders>
              <w:top w:val="single" w:sz="4" w:space="0" w:color="000000"/>
              <w:left w:val="nil"/>
              <w:bottom w:val="single" w:sz="4" w:space="0" w:color="000000"/>
              <w:right w:val="nil"/>
            </w:tcBorders>
            <w:shd w:val="clear" w:color="auto" w:fill="FFFFFF"/>
            <w:vAlign w:val="center"/>
          </w:tcPr>
          <w:p w14:paraId="7561B9E8"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Were strategies to deal with confounding factors stated?</w:t>
            </w:r>
          </w:p>
        </w:tc>
        <w:tc>
          <w:tcPr>
            <w:tcW w:w="1400" w:type="dxa"/>
            <w:tcBorders>
              <w:top w:val="single" w:sz="4" w:space="0" w:color="000000"/>
              <w:left w:val="nil"/>
              <w:bottom w:val="single" w:sz="4" w:space="0" w:color="000000"/>
              <w:right w:val="nil"/>
            </w:tcBorders>
            <w:shd w:val="clear" w:color="auto" w:fill="FFFFFF"/>
            <w:vAlign w:val="center"/>
          </w:tcPr>
          <w:p w14:paraId="4125DFA2"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9559" w:type="dxa"/>
            <w:tcBorders>
              <w:top w:val="single" w:sz="4" w:space="0" w:color="000000"/>
              <w:left w:val="nil"/>
              <w:bottom w:val="single" w:sz="4" w:space="0" w:color="000000"/>
              <w:right w:val="nil"/>
            </w:tcBorders>
            <w:shd w:val="clear" w:color="auto" w:fill="FFFFFF"/>
          </w:tcPr>
          <w:p w14:paraId="6501287C"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 xml:space="preserve">The result of the Hosmer-Lemeshow test was </w:t>
            </w:r>
            <w:r w:rsidRPr="00B83999">
              <w:rPr>
                <w:rFonts w:ascii="Times New Roman" w:eastAsiaTheme="minorEastAsia" w:hAnsi="Times New Roman" w:cs="Times New Roman"/>
                <w:i/>
                <w:iCs/>
                <w:color w:val="000000"/>
                <w:kern w:val="2"/>
                <w:sz w:val="15"/>
                <w:szCs w:val="15"/>
                <w:lang w:val="en-US" w:eastAsia="zh-CN"/>
              </w:rPr>
              <w:t>P</w:t>
            </w:r>
            <w:r w:rsidRPr="00B83999">
              <w:rPr>
                <w:rFonts w:ascii="Times New Roman" w:eastAsiaTheme="minorEastAsia" w:hAnsi="Times New Roman" w:cs="Times New Roman"/>
                <w:color w:val="000000"/>
                <w:kern w:val="2"/>
                <w:sz w:val="15"/>
                <w:szCs w:val="15"/>
                <w:lang w:val="en-US" w:eastAsia="zh-CN"/>
              </w:rPr>
              <w:t xml:space="preserve"> =0.366. Adjusted for frailty, age, sex, number of natural teeth, total number of drugs, polypharmacy, and benzodiazepine use</w:t>
            </w:r>
          </w:p>
        </w:tc>
      </w:tr>
      <w:tr w:rsidR="00B83999" w:rsidRPr="00B83999" w14:paraId="5560AE9E" w14:textId="77777777" w:rsidTr="00C600B4">
        <w:tc>
          <w:tcPr>
            <w:tcW w:w="3372" w:type="dxa"/>
            <w:tcBorders>
              <w:top w:val="single" w:sz="4" w:space="0" w:color="000000"/>
              <w:left w:val="nil"/>
              <w:bottom w:val="single" w:sz="4" w:space="0" w:color="000000"/>
              <w:right w:val="nil"/>
            </w:tcBorders>
            <w:shd w:val="clear" w:color="auto" w:fill="FFFFFF"/>
            <w:vAlign w:val="center"/>
          </w:tcPr>
          <w:p w14:paraId="22BCB8DA"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Were the outcomes measured in a valid and reliable way?</w:t>
            </w:r>
          </w:p>
        </w:tc>
        <w:tc>
          <w:tcPr>
            <w:tcW w:w="1400" w:type="dxa"/>
            <w:tcBorders>
              <w:top w:val="single" w:sz="4" w:space="0" w:color="000000"/>
              <w:left w:val="nil"/>
              <w:bottom w:val="single" w:sz="4" w:space="0" w:color="000000"/>
              <w:right w:val="nil"/>
            </w:tcBorders>
            <w:shd w:val="clear" w:color="auto" w:fill="FFFFFF"/>
            <w:vAlign w:val="center"/>
          </w:tcPr>
          <w:p w14:paraId="3D0C431C"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9559" w:type="dxa"/>
            <w:tcBorders>
              <w:top w:val="single" w:sz="4" w:space="0" w:color="000000"/>
              <w:left w:val="nil"/>
              <w:bottom w:val="single" w:sz="4" w:space="0" w:color="000000"/>
              <w:right w:val="nil"/>
            </w:tcBorders>
            <w:shd w:val="clear" w:color="auto" w:fill="FFFFFF"/>
          </w:tcPr>
          <w:p w14:paraId="1A7760B1"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The Frailty Screening Index</w:t>
            </w:r>
          </w:p>
          <w:p w14:paraId="70C51FC5"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A score of 3 or higher is assessed as frailty</w:t>
            </w:r>
          </w:p>
        </w:tc>
      </w:tr>
      <w:tr w:rsidR="00B83999" w:rsidRPr="00B83999" w14:paraId="35983EE6" w14:textId="77777777" w:rsidTr="00C600B4">
        <w:tc>
          <w:tcPr>
            <w:tcW w:w="3372" w:type="dxa"/>
            <w:tcBorders>
              <w:top w:val="single" w:sz="4" w:space="0" w:color="000000"/>
              <w:left w:val="nil"/>
              <w:bottom w:val="single" w:sz="4" w:space="0" w:color="000000"/>
              <w:right w:val="nil"/>
            </w:tcBorders>
            <w:shd w:val="clear" w:color="auto" w:fill="FFFFFF"/>
            <w:vAlign w:val="center"/>
          </w:tcPr>
          <w:p w14:paraId="7917CC85"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Was appropriate statistical analysis used?</w:t>
            </w:r>
          </w:p>
        </w:tc>
        <w:tc>
          <w:tcPr>
            <w:tcW w:w="1400" w:type="dxa"/>
            <w:tcBorders>
              <w:top w:val="single" w:sz="4" w:space="0" w:color="000000"/>
              <w:left w:val="nil"/>
              <w:bottom w:val="single" w:sz="4" w:space="0" w:color="000000"/>
              <w:right w:val="nil"/>
            </w:tcBorders>
            <w:shd w:val="clear" w:color="auto" w:fill="FFFFFF"/>
            <w:vAlign w:val="center"/>
          </w:tcPr>
          <w:p w14:paraId="210E0474"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9559" w:type="dxa"/>
            <w:tcBorders>
              <w:top w:val="single" w:sz="4" w:space="0" w:color="000000"/>
              <w:left w:val="nil"/>
              <w:bottom w:val="single" w:sz="4" w:space="0" w:color="000000"/>
              <w:right w:val="nil"/>
            </w:tcBorders>
            <w:shd w:val="clear" w:color="auto" w:fill="FFFFFF"/>
          </w:tcPr>
          <w:p w14:paraId="31CD8C9D"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using the Mann-Whitney U test, while other items were evaluated using the χ2 test or Fisher’s exact probability test the χ2 test or Fisher’s exact probability test. To avoid multicollinearity, Spearman correlation coefficients with p-values &lt; 0.05 were estimated for the relationships among the extracted factors. If there was a strong correlation between factors (Spearman correlation coefficient: |ρ| &gt; 0.8), one factor was selected as clinically important. Multivariate logistic regression analysis was performed to identify relevant factors for oral frailty, with oral frailty as the dependent variable and the extracted items as independent variables. The Hosmer-Lemeshow test, a measure of goodness of fit for the logistic regression model was conducted.</w:t>
            </w:r>
          </w:p>
        </w:tc>
      </w:tr>
    </w:tbl>
    <w:p w14:paraId="2CB1CB8E" w14:textId="77777777" w:rsidR="00B83999" w:rsidRPr="00B83999" w:rsidRDefault="00B83999" w:rsidP="00B83999">
      <w:pPr>
        <w:shd w:val="clear" w:color="auto" w:fill="FFFFFF"/>
        <w:spacing w:before="320" w:after="160" w:line="240" w:lineRule="auto"/>
        <w:outlineLvl w:val="2"/>
        <w:rPr>
          <w:rFonts w:ascii="Times New Roman" w:eastAsia="Segoe UI" w:hAnsi="Times New Roman" w:cs="Times New Roman"/>
          <w:b/>
          <w:bCs/>
          <w:color w:val="0F1115"/>
          <w:sz w:val="15"/>
          <w:szCs w:val="15"/>
          <w:shd w:val="clear" w:color="auto" w:fill="FFFFFF"/>
          <w:lang w:val="en-US" w:eastAsia="zh-CN" w:bidi="ar"/>
        </w:rPr>
      </w:pPr>
    </w:p>
    <w:p w14:paraId="3BDAE3CC" w14:textId="77777777" w:rsidR="00B83999" w:rsidRDefault="00B83999" w:rsidP="00B83999">
      <w:pPr>
        <w:widowControl w:val="0"/>
        <w:spacing w:after="0" w:line="240" w:lineRule="auto"/>
        <w:jc w:val="both"/>
        <w:rPr>
          <w:rFonts w:ascii="Times New Roman" w:eastAsiaTheme="minorEastAsia" w:hAnsi="Times New Roman" w:cs="Times New Roman"/>
          <w:kern w:val="2"/>
          <w:sz w:val="15"/>
          <w:szCs w:val="15"/>
          <w:lang w:val="en-US" w:eastAsia="zh-CN"/>
        </w:rPr>
      </w:pPr>
    </w:p>
    <w:p w14:paraId="556A2E95" w14:textId="77777777" w:rsidR="00D504D8" w:rsidRDefault="00D504D8" w:rsidP="00B83999">
      <w:pPr>
        <w:widowControl w:val="0"/>
        <w:spacing w:after="0" w:line="240" w:lineRule="auto"/>
        <w:jc w:val="both"/>
        <w:rPr>
          <w:rFonts w:ascii="Times New Roman" w:eastAsiaTheme="minorEastAsia" w:hAnsi="Times New Roman" w:cs="Times New Roman"/>
          <w:kern w:val="2"/>
          <w:sz w:val="15"/>
          <w:szCs w:val="15"/>
          <w:lang w:val="en-US" w:eastAsia="zh-CN"/>
        </w:rPr>
      </w:pPr>
    </w:p>
    <w:p w14:paraId="7737A489" w14:textId="77777777" w:rsidR="00D504D8" w:rsidRDefault="00D504D8" w:rsidP="00B83999">
      <w:pPr>
        <w:widowControl w:val="0"/>
        <w:spacing w:after="0" w:line="240" w:lineRule="auto"/>
        <w:jc w:val="both"/>
        <w:rPr>
          <w:rFonts w:ascii="Times New Roman" w:eastAsiaTheme="minorEastAsia" w:hAnsi="Times New Roman" w:cs="Times New Roman"/>
          <w:kern w:val="2"/>
          <w:sz w:val="15"/>
          <w:szCs w:val="15"/>
          <w:lang w:val="en-US" w:eastAsia="zh-CN"/>
        </w:rPr>
      </w:pPr>
    </w:p>
    <w:p w14:paraId="7C2AE5D2" w14:textId="77777777" w:rsidR="00D504D8" w:rsidRDefault="00D504D8" w:rsidP="00B83999">
      <w:pPr>
        <w:widowControl w:val="0"/>
        <w:spacing w:after="0" w:line="240" w:lineRule="auto"/>
        <w:jc w:val="both"/>
        <w:rPr>
          <w:rFonts w:ascii="Times New Roman" w:eastAsiaTheme="minorEastAsia" w:hAnsi="Times New Roman" w:cs="Times New Roman"/>
          <w:kern w:val="2"/>
          <w:sz w:val="15"/>
          <w:szCs w:val="15"/>
          <w:lang w:val="en-US" w:eastAsia="zh-CN"/>
        </w:rPr>
      </w:pPr>
    </w:p>
    <w:p w14:paraId="16354B5A" w14:textId="77777777" w:rsidR="00D504D8" w:rsidRDefault="00D504D8" w:rsidP="00B83999">
      <w:pPr>
        <w:widowControl w:val="0"/>
        <w:spacing w:after="0" w:line="240" w:lineRule="auto"/>
        <w:jc w:val="both"/>
        <w:rPr>
          <w:rFonts w:ascii="Times New Roman" w:eastAsiaTheme="minorEastAsia" w:hAnsi="Times New Roman" w:cs="Times New Roman"/>
          <w:kern w:val="2"/>
          <w:sz w:val="15"/>
          <w:szCs w:val="15"/>
          <w:lang w:val="en-US" w:eastAsia="zh-CN"/>
        </w:rPr>
      </w:pPr>
    </w:p>
    <w:p w14:paraId="13836172" w14:textId="77777777" w:rsidR="00D504D8" w:rsidRDefault="00D504D8" w:rsidP="00B83999">
      <w:pPr>
        <w:widowControl w:val="0"/>
        <w:spacing w:after="0" w:line="240" w:lineRule="auto"/>
        <w:jc w:val="both"/>
        <w:rPr>
          <w:rFonts w:ascii="Times New Roman" w:eastAsiaTheme="minorEastAsia" w:hAnsi="Times New Roman" w:cs="Times New Roman"/>
          <w:kern w:val="2"/>
          <w:sz w:val="15"/>
          <w:szCs w:val="15"/>
          <w:lang w:val="en-US" w:eastAsia="zh-CN"/>
        </w:rPr>
      </w:pPr>
    </w:p>
    <w:p w14:paraId="5761E173" w14:textId="77777777" w:rsidR="00B83999" w:rsidRPr="00B83999" w:rsidRDefault="00B83999" w:rsidP="00B83999">
      <w:pPr>
        <w:widowControl w:val="0"/>
        <w:spacing w:after="0" w:line="240" w:lineRule="auto"/>
        <w:jc w:val="both"/>
        <w:rPr>
          <w:rFonts w:ascii="Times New Roman" w:eastAsia="Segoe UI" w:hAnsi="Times New Roman" w:cs="Times New Roman"/>
          <w:b/>
          <w:bCs/>
          <w:color w:val="0F1115"/>
          <w:sz w:val="15"/>
          <w:szCs w:val="15"/>
          <w:shd w:val="clear" w:color="auto" w:fill="FFFFFF"/>
          <w:lang w:val="en-US" w:eastAsia="zh-CN" w:bidi="ar"/>
        </w:rPr>
      </w:pPr>
      <w:r w:rsidRPr="00B83999">
        <w:rPr>
          <w:rFonts w:ascii="Times New Roman" w:eastAsia="Segoe UI" w:hAnsi="Times New Roman" w:cs="Times New Roman"/>
          <w:b/>
          <w:bCs/>
          <w:color w:val="0F1115"/>
          <w:sz w:val="15"/>
          <w:szCs w:val="15"/>
          <w:shd w:val="clear" w:color="auto" w:fill="FFFFFF"/>
          <w:lang w:val="en-US" w:eastAsia="zh-CN" w:bidi="ar"/>
        </w:rPr>
        <w:t>Study 10. Ma et aı.2025</w:t>
      </w:r>
    </w:p>
    <w:tbl>
      <w:tblPr>
        <w:tblStyle w:val="11"/>
        <w:tblW w:w="15182" w:type="dxa"/>
        <w:tblInd w:w="94" w:type="dxa"/>
        <w:tblLook w:val="04A0" w:firstRow="1" w:lastRow="0" w:firstColumn="1" w:lastColumn="0" w:noHBand="0" w:noVBand="1"/>
      </w:tblPr>
      <w:tblGrid>
        <w:gridCol w:w="3629"/>
        <w:gridCol w:w="1506"/>
        <w:gridCol w:w="10047"/>
      </w:tblGrid>
      <w:tr w:rsidR="00B83999" w:rsidRPr="00B83999" w14:paraId="74DD88B4" w14:textId="77777777" w:rsidTr="00D504D8">
        <w:trPr>
          <w:trHeight w:val="600"/>
        </w:trPr>
        <w:tc>
          <w:tcPr>
            <w:tcW w:w="3629" w:type="dxa"/>
            <w:tcBorders>
              <w:top w:val="single" w:sz="4" w:space="0" w:color="000000"/>
              <w:left w:val="nil"/>
              <w:bottom w:val="single" w:sz="4" w:space="0" w:color="000000"/>
              <w:right w:val="nil"/>
              <w:tl2br w:val="nil"/>
            </w:tcBorders>
            <w:shd w:val="clear" w:color="auto" w:fill="FFFFFF"/>
          </w:tcPr>
          <w:p w14:paraId="6112D889"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Bias</w:t>
            </w:r>
          </w:p>
        </w:tc>
        <w:tc>
          <w:tcPr>
            <w:tcW w:w="1506" w:type="dxa"/>
            <w:tcBorders>
              <w:top w:val="single" w:sz="4" w:space="0" w:color="000000"/>
              <w:left w:val="nil"/>
              <w:bottom w:val="single" w:sz="4" w:space="0" w:color="000000"/>
              <w:right w:val="nil"/>
            </w:tcBorders>
            <w:shd w:val="clear" w:color="auto" w:fill="FFFFFF"/>
          </w:tcPr>
          <w:p w14:paraId="2B09DEDB"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Authors' judgement</w:t>
            </w:r>
          </w:p>
        </w:tc>
        <w:tc>
          <w:tcPr>
            <w:tcW w:w="10047" w:type="dxa"/>
            <w:tcBorders>
              <w:top w:val="single" w:sz="4" w:space="0" w:color="000000"/>
              <w:left w:val="nil"/>
              <w:bottom w:val="single" w:sz="4" w:space="0" w:color="000000"/>
              <w:right w:val="nil"/>
            </w:tcBorders>
            <w:shd w:val="clear" w:color="auto" w:fill="FFFFFF"/>
          </w:tcPr>
          <w:p w14:paraId="34B73E4B"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Support for judgement</w:t>
            </w:r>
          </w:p>
        </w:tc>
      </w:tr>
      <w:tr w:rsidR="00B83999" w:rsidRPr="00B83999" w14:paraId="310E7E1E" w14:textId="77777777" w:rsidTr="00D504D8">
        <w:trPr>
          <w:trHeight w:val="1864"/>
        </w:trPr>
        <w:tc>
          <w:tcPr>
            <w:tcW w:w="3629" w:type="dxa"/>
            <w:tcBorders>
              <w:top w:val="single" w:sz="4" w:space="0" w:color="000000"/>
              <w:left w:val="nil"/>
              <w:bottom w:val="single" w:sz="4" w:space="0" w:color="000000"/>
              <w:right w:val="nil"/>
            </w:tcBorders>
            <w:shd w:val="clear" w:color="auto" w:fill="FFFFFF"/>
            <w:vAlign w:val="center"/>
          </w:tcPr>
          <w:p w14:paraId="71D249D7"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Were the criteria for inclusion in the sample clearly defined?</w:t>
            </w:r>
          </w:p>
        </w:tc>
        <w:tc>
          <w:tcPr>
            <w:tcW w:w="1506" w:type="dxa"/>
            <w:tcBorders>
              <w:top w:val="single" w:sz="4" w:space="0" w:color="000000"/>
              <w:left w:val="nil"/>
              <w:bottom w:val="single" w:sz="4" w:space="0" w:color="000000"/>
              <w:right w:val="nil"/>
            </w:tcBorders>
            <w:shd w:val="clear" w:color="auto" w:fill="FFFFFF"/>
            <w:vAlign w:val="center"/>
          </w:tcPr>
          <w:p w14:paraId="2B679F0A"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10047" w:type="dxa"/>
            <w:tcBorders>
              <w:top w:val="single" w:sz="4" w:space="0" w:color="000000"/>
              <w:left w:val="nil"/>
              <w:bottom w:val="single" w:sz="4" w:space="0" w:color="000000"/>
              <w:right w:val="nil"/>
            </w:tcBorders>
            <w:shd w:val="clear" w:color="auto" w:fill="FFFFFF"/>
          </w:tcPr>
          <w:p w14:paraId="414D05B2"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The inclusion criteria were as follows: (1) meeting the diagnostic criteria for stroke adopted by the Fourth National Academic Conference on Cerebrovascular Disease [</w:t>
            </w:r>
            <w:hyperlink w:anchor="bookmark7" w:history="1">
              <w:r w:rsidRPr="00B83999">
                <w:rPr>
                  <w:rFonts w:ascii="Times New Roman" w:eastAsiaTheme="minorEastAsia" w:hAnsi="Times New Roman" w:cs="Times New Roman"/>
                  <w:color w:val="000000"/>
                  <w:kern w:val="2"/>
                  <w:sz w:val="15"/>
                  <w:szCs w:val="15"/>
                  <w:lang w:val="en-US" w:eastAsia="zh-CN"/>
                </w:rPr>
                <w:t>12</w:t>
              </w:r>
            </w:hyperlink>
            <w:r w:rsidRPr="00B83999">
              <w:rPr>
                <w:rFonts w:ascii="Times New Roman" w:eastAsiaTheme="minorEastAsia" w:hAnsi="Times New Roman" w:cs="Times New Roman"/>
                <w:color w:val="000000"/>
                <w:kern w:val="2"/>
                <w:sz w:val="15"/>
                <w:szCs w:val="15"/>
                <w:lang w:val="en-US" w:eastAsia="zh-CN"/>
              </w:rPr>
              <w:t xml:space="preserve">] and diagnosed as stroke by cranial CT or MRI; (2) clear consciousness, absence of obvious cognitive impairment, and ability to communicate verbally; (3) age ≥ 60 years old. The exclusion criteria were as follows: (1) acute stage of stroke[earliest phase following the onset of stroke, typically within the first 48 h] (2) mental disorder or family history of mental illness, A family history of mental illness might influence a patient’s psychological state and cooperation during the study [ </w:t>
            </w:r>
            <w:hyperlink w:anchor="bookmark8" w:history="1">
              <w:r w:rsidRPr="00B83999">
                <w:rPr>
                  <w:rFonts w:ascii="Times New Roman" w:eastAsiaTheme="minorEastAsia" w:hAnsi="Times New Roman" w:cs="Times New Roman"/>
                  <w:color w:val="000000"/>
                  <w:kern w:val="2"/>
                  <w:sz w:val="15"/>
                  <w:szCs w:val="15"/>
                  <w:lang w:val="en-US" w:eastAsia="zh-CN"/>
                </w:rPr>
                <w:t>13</w:t>
              </w:r>
            </w:hyperlink>
            <w:r w:rsidRPr="00B83999">
              <w:rPr>
                <w:rFonts w:ascii="Times New Roman" w:eastAsiaTheme="minorEastAsia" w:hAnsi="Times New Roman" w:cs="Times New Roman"/>
                <w:color w:val="000000"/>
                <w:kern w:val="2"/>
                <w:sz w:val="15"/>
                <w:szCs w:val="15"/>
                <w:lang w:val="en-US" w:eastAsia="zh-CN"/>
              </w:rPr>
              <w:t>] (3) failure to complete the questionnaire (4)</w:t>
            </w:r>
          </w:p>
          <w:p w14:paraId="42E046F2"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severe hepatic or renal insufficiency, malignant tumours, autoimmune diseases, or hematologic diseases.</w:t>
            </w:r>
          </w:p>
        </w:tc>
      </w:tr>
      <w:tr w:rsidR="00B83999" w:rsidRPr="00B83999" w14:paraId="41B5F11B" w14:textId="77777777" w:rsidTr="00D504D8">
        <w:trPr>
          <w:trHeight w:val="600"/>
        </w:trPr>
        <w:tc>
          <w:tcPr>
            <w:tcW w:w="3629" w:type="dxa"/>
            <w:tcBorders>
              <w:top w:val="single" w:sz="4" w:space="0" w:color="000000"/>
              <w:left w:val="nil"/>
              <w:bottom w:val="single" w:sz="4" w:space="0" w:color="000000"/>
              <w:right w:val="nil"/>
            </w:tcBorders>
            <w:shd w:val="clear" w:color="auto" w:fill="FFFFFF"/>
            <w:vAlign w:val="center"/>
          </w:tcPr>
          <w:p w14:paraId="14091453"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Were the study subjects and the setting described in detail?</w:t>
            </w:r>
          </w:p>
        </w:tc>
        <w:tc>
          <w:tcPr>
            <w:tcW w:w="1506" w:type="dxa"/>
            <w:tcBorders>
              <w:top w:val="single" w:sz="4" w:space="0" w:color="000000"/>
              <w:left w:val="nil"/>
              <w:bottom w:val="single" w:sz="4" w:space="0" w:color="000000"/>
              <w:right w:val="nil"/>
            </w:tcBorders>
            <w:shd w:val="clear" w:color="auto" w:fill="FFFFFF"/>
            <w:vAlign w:val="center"/>
          </w:tcPr>
          <w:p w14:paraId="3B5D7C4F"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10047" w:type="dxa"/>
            <w:tcBorders>
              <w:top w:val="single" w:sz="4" w:space="0" w:color="000000"/>
              <w:left w:val="nil"/>
              <w:bottom w:val="single" w:sz="4" w:space="0" w:color="000000"/>
              <w:right w:val="nil"/>
            </w:tcBorders>
            <w:shd w:val="clear" w:color="auto" w:fill="FFFFFF"/>
          </w:tcPr>
          <w:p w14:paraId="0C76B978"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From January 2023 to March 2024, patients with stroke hospitalised in a tertiary hospital in the study centre</w:t>
            </w:r>
          </w:p>
        </w:tc>
      </w:tr>
      <w:tr w:rsidR="00B83999" w:rsidRPr="00B83999" w14:paraId="312C0178" w14:textId="77777777" w:rsidTr="00D504D8">
        <w:trPr>
          <w:trHeight w:val="600"/>
        </w:trPr>
        <w:tc>
          <w:tcPr>
            <w:tcW w:w="3629" w:type="dxa"/>
            <w:tcBorders>
              <w:top w:val="single" w:sz="4" w:space="0" w:color="000000"/>
              <w:left w:val="nil"/>
              <w:bottom w:val="single" w:sz="4" w:space="0" w:color="000000"/>
              <w:right w:val="nil"/>
            </w:tcBorders>
            <w:shd w:val="clear" w:color="auto" w:fill="FFFFFF"/>
            <w:vAlign w:val="center"/>
          </w:tcPr>
          <w:p w14:paraId="7BEF81B4"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Was the exposure measured in a valid and reliable way?</w:t>
            </w:r>
          </w:p>
        </w:tc>
        <w:tc>
          <w:tcPr>
            <w:tcW w:w="1506" w:type="dxa"/>
            <w:tcBorders>
              <w:top w:val="single" w:sz="4" w:space="0" w:color="000000"/>
              <w:left w:val="nil"/>
              <w:bottom w:val="single" w:sz="4" w:space="0" w:color="000000"/>
              <w:right w:val="nil"/>
            </w:tcBorders>
            <w:shd w:val="clear" w:color="auto" w:fill="FFFFFF"/>
            <w:vAlign w:val="center"/>
          </w:tcPr>
          <w:p w14:paraId="2E4FE1FC"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10047" w:type="dxa"/>
            <w:tcBorders>
              <w:top w:val="single" w:sz="4" w:space="0" w:color="000000"/>
              <w:left w:val="nil"/>
              <w:bottom w:val="single" w:sz="4" w:space="0" w:color="000000"/>
              <w:right w:val="nil"/>
            </w:tcBorders>
            <w:shd w:val="clear" w:color="auto" w:fill="FFFFFF"/>
          </w:tcPr>
          <w:p w14:paraId="499D434F"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Oral Frailty Index-8</w:t>
            </w:r>
          </w:p>
        </w:tc>
      </w:tr>
      <w:tr w:rsidR="00B83999" w:rsidRPr="00B83999" w14:paraId="09AAE5DD" w14:textId="77777777" w:rsidTr="00D504D8">
        <w:trPr>
          <w:trHeight w:val="675"/>
        </w:trPr>
        <w:tc>
          <w:tcPr>
            <w:tcW w:w="3629" w:type="dxa"/>
            <w:tcBorders>
              <w:top w:val="single" w:sz="4" w:space="0" w:color="000000"/>
              <w:left w:val="nil"/>
              <w:bottom w:val="single" w:sz="4" w:space="0" w:color="000000"/>
              <w:right w:val="nil"/>
            </w:tcBorders>
            <w:shd w:val="clear" w:color="auto" w:fill="FFFFFF"/>
            <w:vAlign w:val="center"/>
          </w:tcPr>
          <w:p w14:paraId="00413549"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Were objective, standard criteria used for measurement of the condition?</w:t>
            </w:r>
          </w:p>
        </w:tc>
        <w:tc>
          <w:tcPr>
            <w:tcW w:w="1506" w:type="dxa"/>
            <w:tcBorders>
              <w:top w:val="single" w:sz="4" w:space="0" w:color="000000"/>
              <w:left w:val="nil"/>
              <w:bottom w:val="single" w:sz="4" w:space="0" w:color="000000"/>
              <w:right w:val="nil"/>
            </w:tcBorders>
            <w:shd w:val="clear" w:color="auto" w:fill="FFFFFF"/>
            <w:vAlign w:val="center"/>
          </w:tcPr>
          <w:p w14:paraId="60A5D914"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10047" w:type="dxa"/>
            <w:tcBorders>
              <w:top w:val="single" w:sz="4" w:space="0" w:color="000000"/>
              <w:left w:val="nil"/>
              <w:bottom w:val="single" w:sz="4" w:space="0" w:color="000000"/>
              <w:right w:val="nil"/>
            </w:tcBorders>
            <w:shd w:val="clear" w:color="auto" w:fill="FFFFFF"/>
          </w:tcPr>
          <w:p w14:paraId="5585D0DF"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It consists of eight items with a total score range of 0 – 11, where 0 ~ 3 indicates no oral frailty and ≥ 4 indicates oral frailty.</w:t>
            </w:r>
          </w:p>
        </w:tc>
      </w:tr>
      <w:tr w:rsidR="00B83999" w:rsidRPr="00B83999" w14:paraId="194EC370" w14:textId="77777777" w:rsidTr="00D504D8">
        <w:trPr>
          <w:trHeight w:val="948"/>
        </w:trPr>
        <w:tc>
          <w:tcPr>
            <w:tcW w:w="3629" w:type="dxa"/>
            <w:tcBorders>
              <w:top w:val="single" w:sz="4" w:space="0" w:color="000000"/>
              <w:left w:val="nil"/>
              <w:bottom w:val="single" w:sz="4" w:space="0" w:color="000000"/>
              <w:right w:val="nil"/>
            </w:tcBorders>
            <w:shd w:val="clear" w:color="auto" w:fill="FFFFFF"/>
            <w:vAlign w:val="center"/>
          </w:tcPr>
          <w:p w14:paraId="7C410382"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Were confounding factors identified?</w:t>
            </w:r>
          </w:p>
        </w:tc>
        <w:tc>
          <w:tcPr>
            <w:tcW w:w="1506" w:type="dxa"/>
            <w:tcBorders>
              <w:top w:val="single" w:sz="4" w:space="0" w:color="000000"/>
              <w:left w:val="nil"/>
              <w:bottom w:val="single" w:sz="4" w:space="0" w:color="000000"/>
              <w:right w:val="nil"/>
            </w:tcBorders>
            <w:shd w:val="clear" w:color="auto" w:fill="FFFFFF"/>
            <w:vAlign w:val="center"/>
          </w:tcPr>
          <w:p w14:paraId="65308337"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10047" w:type="dxa"/>
            <w:tcBorders>
              <w:top w:val="single" w:sz="4" w:space="0" w:color="000000"/>
              <w:left w:val="nil"/>
              <w:bottom w:val="single" w:sz="4" w:space="0" w:color="000000"/>
              <w:right w:val="nil"/>
            </w:tcBorders>
            <w:shd w:val="clear" w:color="auto" w:fill="FFFFFF"/>
          </w:tcPr>
          <w:p w14:paraId="1126D1E4"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Significant differences were observed between the two groups in terms of age, educational level, per capita monthly household income, smoking history, alcohol consumption, history of falls, BMI, number of comorbidities, regular exercise, frailty, Barthel index, nutritional risk, oral health assessment index, NIHSS score, mRS score, CCI score,</w:t>
            </w:r>
            <w:r w:rsidRPr="00B83999">
              <w:rPr>
                <w:rFonts w:ascii="Times New Roman" w:eastAsia="Arial" w:hAnsi="Times New Roman" w:cs="Times New Roman"/>
                <w:kern w:val="2"/>
                <w:sz w:val="15"/>
                <w:szCs w:val="15"/>
                <w:lang w:val="en-US"/>
              </w:rPr>
              <w:t xml:space="preserve"> </w:t>
            </w:r>
            <w:r w:rsidRPr="00B83999">
              <w:rPr>
                <w:rFonts w:ascii="Times New Roman" w:eastAsiaTheme="minorEastAsia" w:hAnsi="Times New Roman" w:cs="Times New Roman"/>
                <w:color w:val="000000"/>
                <w:kern w:val="2"/>
                <w:sz w:val="15"/>
                <w:szCs w:val="15"/>
                <w:lang w:val="en-US" w:eastAsia="zh-CN"/>
              </w:rPr>
              <w:t>haemoglobin level, leukocyte count, D-dimer level, and C-reactive protein level.</w:t>
            </w:r>
          </w:p>
        </w:tc>
      </w:tr>
      <w:tr w:rsidR="00B83999" w:rsidRPr="00B83999" w14:paraId="73AE0309" w14:textId="77777777" w:rsidTr="00D504D8">
        <w:trPr>
          <w:trHeight w:val="1504"/>
        </w:trPr>
        <w:tc>
          <w:tcPr>
            <w:tcW w:w="3629" w:type="dxa"/>
            <w:tcBorders>
              <w:top w:val="single" w:sz="4" w:space="0" w:color="000000"/>
              <w:left w:val="nil"/>
              <w:bottom w:val="single" w:sz="4" w:space="0" w:color="000000"/>
              <w:right w:val="nil"/>
            </w:tcBorders>
            <w:shd w:val="clear" w:color="auto" w:fill="FFFFFF"/>
            <w:vAlign w:val="center"/>
          </w:tcPr>
          <w:p w14:paraId="7DAC6E95"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Were strategies to deal with confounding factors stated?</w:t>
            </w:r>
          </w:p>
        </w:tc>
        <w:tc>
          <w:tcPr>
            <w:tcW w:w="1506" w:type="dxa"/>
            <w:tcBorders>
              <w:top w:val="single" w:sz="4" w:space="0" w:color="000000"/>
              <w:left w:val="nil"/>
              <w:bottom w:val="single" w:sz="4" w:space="0" w:color="000000"/>
              <w:right w:val="nil"/>
            </w:tcBorders>
            <w:shd w:val="clear" w:color="auto" w:fill="FFFFFF"/>
            <w:vAlign w:val="center"/>
          </w:tcPr>
          <w:p w14:paraId="5B1B5498"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10047" w:type="dxa"/>
            <w:tcBorders>
              <w:top w:val="single" w:sz="4" w:space="0" w:color="000000"/>
              <w:left w:val="nil"/>
              <w:bottom w:val="single" w:sz="4" w:space="0" w:color="000000"/>
              <w:right w:val="nil"/>
            </w:tcBorders>
            <w:shd w:val="clear" w:color="auto" w:fill="FFFFFF"/>
          </w:tcPr>
          <w:p w14:paraId="42893ED5"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The findings of logistic regression analysis of oral frailty are summarised. Twenty variables that were statistically significant in the univariate analysis (age, education level, per capita monthly household income, smoking history, alcohol consumption, history of falls,</w:t>
            </w:r>
          </w:p>
          <w:p w14:paraId="263C55A3"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BMI, number of comorbidities, regular exercise, Barthel index, frailty, nutritional risk, oral health assessment index, NIHSS, mRS, CCI, CRP, HB, ALB, and D-D) were included in the logistic regression analysis. The findings indicated that ag, frailty, number of comorbidities, nutritional risk, NIHSS score, GOHAI score, and Barthel index were independent risk factors for oral frailty in older adults patients with stroke.</w:t>
            </w:r>
          </w:p>
        </w:tc>
      </w:tr>
      <w:tr w:rsidR="00B83999" w:rsidRPr="00B83999" w14:paraId="5B76A039" w14:textId="77777777" w:rsidTr="00D504D8">
        <w:trPr>
          <w:trHeight w:val="139"/>
        </w:trPr>
        <w:tc>
          <w:tcPr>
            <w:tcW w:w="3629" w:type="dxa"/>
            <w:tcBorders>
              <w:top w:val="single" w:sz="4" w:space="0" w:color="000000"/>
              <w:left w:val="nil"/>
              <w:bottom w:val="single" w:sz="4" w:space="0" w:color="000000"/>
              <w:right w:val="nil"/>
            </w:tcBorders>
            <w:shd w:val="clear" w:color="auto" w:fill="FFFFFF"/>
            <w:vAlign w:val="center"/>
          </w:tcPr>
          <w:p w14:paraId="75B772A4"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Were the outcomes measured in a valid and reliable way?</w:t>
            </w:r>
          </w:p>
        </w:tc>
        <w:tc>
          <w:tcPr>
            <w:tcW w:w="1506" w:type="dxa"/>
            <w:tcBorders>
              <w:top w:val="single" w:sz="4" w:space="0" w:color="000000"/>
              <w:left w:val="nil"/>
              <w:bottom w:val="single" w:sz="4" w:space="0" w:color="000000"/>
              <w:right w:val="nil"/>
            </w:tcBorders>
            <w:shd w:val="clear" w:color="auto" w:fill="FFFFFF"/>
            <w:vAlign w:val="center"/>
          </w:tcPr>
          <w:p w14:paraId="19B5FFE2"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10047" w:type="dxa"/>
            <w:tcBorders>
              <w:top w:val="single" w:sz="4" w:space="0" w:color="000000"/>
              <w:left w:val="nil"/>
              <w:bottom w:val="single" w:sz="4" w:space="0" w:color="000000"/>
              <w:right w:val="nil"/>
            </w:tcBorders>
            <w:shd w:val="clear" w:color="auto" w:fill="FFFFFF"/>
          </w:tcPr>
          <w:p w14:paraId="76262FC7"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The FRAIL scale was compiled by the International Nutritional Health and Ageing. It includes five</w:t>
            </w:r>
          </w:p>
          <w:p w14:paraId="3203EBB7"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entries, each worth one point, with a total score of 0 –5. A score of ≥ 3 is considered debilitating.</w:t>
            </w:r>
          </w:p>
        </w:tc>
      </w:tr>
      <w:tr w:rsidR="00B83999" w:rsidRPr="00B83999" w14:paraId="493EEF6C" w14:textId="77777777" w:rsidTr="00D504D8">
        <w:trPr>
          <w:trHeight w:val="1786"/>
        </w:trPr>
        <w:tc>
          <w:tcPr>
            <w:tcW w:w="3629" w:type="dxa"/>
            <w:tcBorders>
              <w:top w:val="single" w:sz="4" w:space="0" w:color="000000"/>
              <w:left w:val="nil"/>
              <w:bottom w:val="single" w:sz="4" w:space="0" w:color="000000"/>
              <w:right w:val="nil"/>
            </w:tcBorders>
            <w:shd w:val="clear" w:color="auto" w:fill="FFFFFF"/>
            <w:vAlign w:val="center"/>
          </w:tcPr>
          <w:p w14:paraId="70ED9541"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Was appropriate statistical analysis used?</w:t>
            </w:r>
          </w:p>
        </w:tc>
        <w:tc>
          <w:tcPr>
            <w:tcW w:w="1506" w:type="dxa"/>
            <w:tcBorders>
              <w:top w:val="single" w:sz="4" w:space="0" w:color="000000"/>
              <w:left w:val="nil"/>
              <w:bottom w:val="single" w:sz="4" w:space="0" w:color="000000"/>
              <w:right w:val="nil"/>
            </w:tcBorders>
            <w:shd w:val="clear" w:color="auto" w:fill="FFFFFF"/>
            <w:vAlign w:val="center"/>
          </w:tcPr>
          <w:p w14:paraId="6583C3B1"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10047" w:type="dxa"/>
            <w:tcBorders>
              <w:top w:val="single" w:sz="4" w:space="0" w:color="000000"/>
              <w:left w:val="nil"/>
              <w:bottom w:val="single" w:sz="4" w:space="0" w:color="000000"/>
              <w:right w:val="nil"/>
            </w:tcBorders>
            <w:shd w:val="clear" w:color="auto" w:fill="FFFFFF"/>
          </w:tcPr>
          <w:p w14:paraId="0AF7387E"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The SPSS version 27.0 software was used for data analysis. Categorical data are expressed as frequencies or percentages and compared between groups using the Chi-square test or Fisher’s exact test. Continuous data that did not follow a normal distribution are represented as medians (M) with interquartile ranges (P25, P75), and Mann –Whitney U tests were used for comparisons between groups for ordinal data. Variables with statistical significance in univariate analysis were included in a logistic regression model to analyse the risk factors for oral frailty in older adults patients with stroke. Nomograms were constructed using R Studio (version 4.1.1). Model calibration and discrimination were assessed using the Hosmer-Lemeshow goodness-of-fit test and ROC curve analysis, respectively.</w:t>
            </w:r>
          </w:p>
        </w:tc>
      </w:tr>
    </w:tbl>
    <w:p w14:paraId="405C56B7" w14:textId="77777777" w:rsidR="00B83999" w:rsidRPr="00B83999" w:rsidRDefault="00B83999" w:rsidP="00B83999">
      <w:pPr>
        <w:shd w:val="clear" w:color="auto" w:fill="FFFFFF"/>
        <w:spacing w:before="320" w:after="160" w:line="240" w:lineRule="auto"/>
        <w:outlineLvl w:val="2"/>
        <w:rPr>
          <w:rFonts w:ascii="Times New Roman" w:eastAsia="Segoe UI" w:hAnsi="Times New Roman" w:cs="Times New Roman"/>
          <w:b/>
          <w:bCs/>
          <w:color w:val="0F1115"/>
          <w:sz w:val="15"/>
          <w:szCs w:val="15"/>
          <w:shd w:val="clear" w:color="auto" w:fill="FFFFFF"/>
          <w:lang w:val="en-US" w:eastAsia="zh-CN" w:bidi="ar"/>
        </w:rPr>
      </w:pPr>
      <w:r w:rsidRPr="00B83999">
        <w:rPr>
          <w:rFonts w:ascii="Times New Roman" w:eastAsia="Segoe UI" w:hAnsi="Times New Roman" w:cs="Times New Roman"/>
          <w:b/>
          <w:bCs/>
          <w:color w:val="0F1115"/>
          <w:sz w:val="15"/>
          <w:szCs w:val="15"/>
          <w:shd w:val="clear" w:color="auto" w:fill="FFFFFF"/>
          <w:lang w:val="en-US" w:eastAsia="zh-CN" w:bidi="ar"/>
        </w:rPr>
        <w:t>Study 11. Nakagawa et al.2024</w:t>
      </w:r>
    </w:p>
    <w:tbl>
      <w:tblPr>
        <w:tblStyle w:val="11"/>
        <w:tblW w:w="15323" w:type="dxa"/>
        <w:tblInd w:w="94" w:type="dxa"/>
        <w:tblLook w:val="04A0" w:firstRow="1" w:lastRow="0" w:firstColumn="1" w:lastColumn="0" w:noHBand="0" w:noVBand="1"/>
      </w:tblPr>
      <w:tblGrid>
        <w:gridCol w:w="3372"/>
        <w:gridCol w:w="1400"/>
        <w:gridCol w:w="10551"/>
      </w:tblGrid>
      <w:tr w:rsidR="00B83999" w:rsidRPr="00B83999" w14:paraId="75B4D839" w14:textId="77777777" w:rsidTr="00C600B4">
        <w:tc>
          <w:tcPr>
            <w:tcW w:w="3372" w:type="dxa"/>
            <w:tcBorders>
              <w:top w:val="single" w:sz="4" w:space="0" w:color="000000"/>
              <w:left w:val="nil"/>
              <w:bottom w:val="single" w:sz="4" w:space="0" w:color="000000"/>
              <w:right w:val="nil"/>
              <w:tl2br w:val="nil"/>
            </w:tcBorders>
            <w:shd w:val="clear" w:color="auto" w:fill="FFFFFF"/>
          </w:tcPr>
          <w:p w14:paraId="31776F44"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Bias</w:t>
            </w:r>
          </w:p>
        </w:tc>
        <w:tc>
          <w:tcPr>
            <w:tcW w:w="1400" w:type="dxa"/>
            <w:tcBorders>
              <w:top w:val="single" w:sz="4" w:space="0" w:color="000000"/>
              <w:left w:val="nil"/>
              <w:bottom w:val="single" w:sz="4" w:space="0" w:color="000000"/>
              <w:right w:val="nil"/>
            </w:tcBorders>
            <w:shd w:val="clear" w:color="auto" w:fill="FFFFFF"/>
          </w:tcPr>
          <w:p w14:paraId="4DF453CD"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Authors' judgement</w:t>
            </w:r>
          </w:p>
        </w:tc>
        <w:tc>
          <w:tcPr>
            <w:tcW w:w="10551" w:type="dxa"/>
            <w:tcBorders>
              <w:top w:val="single" w:sz="4" w:space="0" w:color="000000"/>
              <w:left w:val="nil"/>
              <w:bottom w:val="single" w:sz="4" w:space="0" w:color="000000"/>
              <w:right w:val="nil"/>
            </w:tcBorders>
            <w:shd w:val="clear" w:color="auto" w:fill="FFFFFF"/>
          </w:tcPr>
          <w:p w14:paraId="313FBFFB"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Support for judgement</w:t>
            </w:r>
          </w:p>
        </w:tc>
      </w:tr>
      <w:tr w:rsidR="00B83999" w:rsidRPr="00B83999" w14:paraId="0DEB5A86" w14:textId="77777777" w:rsidTr="00C600B4">
        <w:tc>
          <w:tcPr>
            <w:tcW w:w="3372" w:type="dxa"/>
            <w:tcBorders>
              <w:top w:val="single" w:sz="4" w:space="0" w:color="000000"/>
              <w:left w:val="nil"/>
              <w:bottom w:val="single" w:sz="4" w:space="0" w:color="000000"/>
              <w:right w:val="nil"/>
            </w:tcBorders>
            <w:shd w:val="clear" w:color="auto" w:fill="FFFFFF"/>
            <w:vAlign w:val="center"/>
          </w:tcPr>
          <w:p w14:paraId="35D7ECF5"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Were the criteria for inclusion in the sample clearly defined?</w:t>
            </w:r>
          </w:p>
        </w:tc>
        <w:tc>
          <w:tcPr>
            <w:tcW w:w="1400" w:type="dxa"/>
            <w:tcBorders>
              <w:top w:val="single" w:sz="4" w:space="0" w:color="000000"/>
              <w:left w:val="nil"/>
              <w:bottom w:val="single" w:sz="4" w:space="0" w:color="000000"/>
              <w:right w:val="nil"/>
            </w:tcBorders>
            <w:shd w:val="clear" w:color="auto" w:fill="FFFFFF"/>
            <w:vAlign w:val="center"/>
          </w:tcPr>
          <w:p w14:paraId="37AA3C5C"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Unclear risk</w:t>
            </w:r>
          </w:p>
        </w:tc>
        <w:tc>
          <w:tcPr>
            <w:tcW w:w="10551" w:type="dxa"/>
            <w:tcBorders>
              <w:top w:val="single" w:sz="4" w:space="0" w:color="000000"/>
              <w:left w:val="nil"/>
              <w:bottom w:val="single" w:sz="4" w:space="0" w:color="000000"/>
              <w:right w:val="nil"/>
            </w:tcBorders>
            <w:shd w:val="clear" w:color="auto" w:fill="FFFFFF"/>
          </w:tcPr>
          <w:p w14:paraId="18DA6898"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individuals aged ≥75 years who were covered by a medical care system for older adults.</w:t>
            </w:r>
          </w:p>
        </w:tc>
      </w:tr>
      <w:tr w:rsidR="00B83999" w:rsidRPr="00B83999" w14:paraId="4046E75C" w14:textId="77777777" w:rsidTr="00C600B4">
        <w:tc>
          <w:tcPr>
            <w:tcW w:w="3372" w:type="dxa"/>
            <w:tcBorders>
              <w:top w:val="single" w:sz="4" w:space="0" w:color="000000"/>
              <w:left w:val="nil"/>
              <w:bottom w:val="single" w:sz="4" w:space="0" w:color="000000"/>
              <w:right w:val="nil"/>
            </w:tcBorders>
            <w:shd w:val="clear" w:color="auto" w:fill="FFFFFF"/>
            <w:vAlign w:val="center"/>
          </w:tcPr>
          <w:p w14:paraId="18FC8F37"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Were the study subjects and the setting described in detail?</w:t>
            </w:r>
          </w:p>
        </w:tc>
        <w:tc>
          <w:tcPr>
            <w:tcW w:w="1400" w:type="dxa"/>
            <w:tcBorders>
              <w:top w:val="single" w:sz="4" w:space="0" w:color="000000"/>
              <w:left w:val="nil"/>
              <w:bottom w:val="single" w:sz="4" w:space="0" w:color="000000"/>
              <w:right w:val="nil"/>
            </w:tcBorders>
            <w:shd w:val="clear" w:color="auto" w:fill="FFFFFF"/>
            <w:vAlign w:val="center"/>
          </w:tcPr>
          <w:p w14:paraId="2C0EDDDD"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10551" w:type="dxa"/>
            <w:tcBorders>
              <w:top w:val="single" w:sz="4" w:space="0" w:color="000000"/>
              <w:left w:val="nil"/>
              <w:bottom w:val="single" w:sz="4" w:space="0" w:color="000000"/>
              <w:right w:val="nil"/>
            </w:tcBorders>
            <w:shd w:val="clear" w:color="auto" w:fill="FFFFFF"/>
          </w:tcPr>
          <w:p w14:paraId="5162398E"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individuals aged ≥75 years who were covered by a medical care system for older adults.</w:t>
            </w:r>
          </w:p>
        </w:tc>
      </w:tr>
      <w:tr w:rsidR="00B83999" w:rsidRPr="00B83999" w14:paraId="309039F3" w14:textId="77777777" w:rsidTr="00C600B4">
        <w:tc>
          <w:tcPr>
            <w:tcW w:w="3372" w:type="dxa"/>
            <w:tcBorders>
              <w:top w:val="single" w:sz="4" w:space="0" w:color="000000"/>
              <w:left w:val="nil"/>
              <w:bottom w:val="single" w:sz="4" w:space="0" w:color="000000"/>
              <w:right w:val="nil"/>
            </w:tcBorders>
            <w:shd w:val="clear" w:color="auto" w:fill="FFFFFF"/>
            <w:vAlign w:val="center"/>
          </w:tcPr>
          <w:p w14:paraId="7B26880A"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Was the exposure measured in a valid and reliable way?</w:t>
            </w:r>
          </w:p>
        </w:tc>
        <w:tc>
          <w:tcPr>
            <w:tcW w:w="1400" w:type="dxa"/>
            <w:tcBorders>
              <w:top w:val="single" w:sz="4" w:space="0" w:color="000000"/>
              <w:left w:val="nil"/>
              <w:bottom w:val="single" w:sz="4" w:space="0" w:color="000000"/>
              <w:right w:val="nil"/>
            </w:tcBorders>
            <w:shd w:val="clear" w:color="auto" w:fill="FFFFFF"/>
            <w:vAlign w:val="center"/>
          </w:tcPr>
          <w:p w14:paraId="103DDCC0"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10551" w:type="dxa"/>
            <w:tcBorders>
              <w:top w:val="single" w:sz="4" w:space="0" w:color="000000"/>
              <w:left w:val="nil"/>
              <w:bottom w:val="single" w:sz="4" w:space="0" w:color="000000"/>
              <w:right w:val="nil"/>
            </w:tcBorders>
            <w:shd w:val="clear" w:color="auto" w:fill="FFFFFF"/>
          </w:tcPr>
          <w:p w14:paraId="304A61A1"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Oral Frailty Index-6</w:t>
            </w:r>
          </w:p>
        </w:tc>
      </w:tr>
      <w:tr w:rsidR="00B83999" w:rsidRPr="00B83999" w14:paraId="28D1B844" w14:textId="77777777" w:rsidTr="00C600B4">
        <w:tc>
          <w:tcPr>
            <w:tcW w:w="3372" w:type="dxa"/>
            <w:tcBorders>
              <w:top w:val="single" w:sz="4" w:space="0" w:color="000000"/>
              <w:left w:val="nil"/>
              <w:bottom w:val="single" w:sz="4" w:space="0" w:color="000000"/>
              <w:right w:val="nil"/>
            </w:tcBorders>
            <w:shd w:val="clear" w:color="auto" w:fill="FFFFFF"/>
            <w:vAlign w:val="center"/>
          </w:tcPr>
          <w:p w14:paraId="280BFEAA"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Were objective, standard criteria used for measurement of the condition?</w:t>
            </w:r>
          </w:p>
        </w:tc>
        <w:tc>
          <w:tcPr>
            <w:tcW w:w="1400" w:type="dxa"/>
            <w:tcBorders>
              <w:top w:val="single" w:sz="4" w:space="0" w:color="000000"/>
              <w:left w:val="nil"/>
              <w:bottom w:val="single" w:sz="4" w:space="0" w:color="000000"/>
              <w:right w:val="nil"/>
            </w:tcBorders>
            <w:shd w:val="clear" w:color="auto" w:fill="FFFFFF"/>
            <w:vAlign w:val="center"/>
          </w:tcPr>
          <w:p w14:paraId="6F357BFF"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10551" w:type="dxa"/>
            <w:tcBorders>
              <w:top w:val="single" w:sz="4" w:space="0" w:color="000000"/>
              <w:left w:val="nil"/>
              <w:bottom w:val="single" w:sz="4" w:space="0" w:color="000000"/>
              <w:right w:val="nil"/>
            </w:tcBorders>
            <w:shd w:val="clear" w:color="auto" w:fill="FFFFFF"/>
          </w:tcPr>
          <w:p w14:paraId="71E2E756"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The cohort with two or fewer applicable items was classified as the healthy group, whereas the cohort with three or more applicable items was classified as the oral frailty group.</w:t>
            </w:r>
          </w:p>
        </w:tc>
      </w:tr>
      <w:tr w:rsidR="00B83999" w:rsidRPr="00B83999" w14:paraId="6E4102BF" w14:textId="77777777" w:rsidTr="00C600B4">
        <w:tc>
          <w:tcPr>
            <w:tcW w:w="3372" w:type="dxa"/>
            <w:tcBorders>
              <w:top w:val="single" w:sz="4" w:space="0" w:color="000000"/>
              <w:left w:val="nil"/>
              <w:bottom w:val="single" w:sz="4" w:space="0" w:color="000000"/>
              <w:right w:val="nil"/>
            </w:tcBorders>
            <w:shd w:val="clear" w:color="auto" w:fill="FFFFFF"/>
            <w:vAlign w:val="center"/>
          </w:tcPr>
          <w:p w14:paraId="1096E372"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Were confounding factors identified?</w:t>
            </w:r>
          </w:p>
        </w:tc>
        <w:tc>
          <w:tcPr>
            <w:tcW w:w="1400" w:type="dxa"/>
            <w:tcBorders>
              <w:top w:val="single" w:sz="4" w:space="0" w:color="000000"/>
              <w:left w:val="nil"/>
              <w:bottom w:val="single" w:sz="4" w:space="0" w:color="000000"/>
              <w:right w:val="nil"/>
            </w:tcBorders>
            <w:shd w:val="clear" w:color="auto" w:fill="FFFFFF"/>
            <w:vAlign w:val="center"/>
          </w:tcPr>
          <w:p w14:paraId="07A03E9F"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10551" w:type="dxa"/>
            <w:tcBorders>
              <w:top w:val="single" w:sz="4" w:space="0" w:color="000000"/>
              <w:left w:val="nil"/>
              <w:bottom w:val="single" w:sz="4" w:space="0" w:color="000000"/>
              <w:right w:val="nil"/>
            </w:tcBorders>
            <w:shd w:val="clear" w:color="auto" w:fill="FFFFFF"/>
          </w:tcPr>
          <w:p w14:paraId="298F01B3"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These groups differed significantly in terms of age, sex, SNAQ, DVS, frailty, education years and medication count (Table 1). Furthermore, analysis of each oral frailty test item showed significant differences across all items.</w:t>
            </w:r>
          </w:p>
        </w:tc>
      </w:tr>
      <w:tr w:rsidR="00B83999" w:rsidRPr="00B83999" w14:paraId="41BC2CC7" w14:textId="77777777" w:rsidTr="00C600B4">
        <w:tc>
          <w:tcPr>
            <w:tcW w:w="3372" w:type="dxa"/>
            <w:tcBorders>
              <w:top w:val="single" w:sz="4" w:space="0" w:color="000000"/>
              <w:left w:val="nil"/>
              <w:bottom w:val="single" w:sz="4" w:space="0" w:color="000000"/>
              <w:right w:val="nil"/>
            </w:tcBorders>
            <w:shd w:val="clear" w:color="auto" w:fill="FFFFFF"/>
            <w:vAlign w:val="center"/>
          </w:tcPr>
          <w:p w14:paraId="4F13479B"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Were strategies to deal with confounding factors stated?</w:t>
            </w:r>
          </w:p>
        </w:tc>
        <w:tc>
          <w:tcPr>
            <w:tcW w:w="1400" w:type="dxa"/>
            <w:tcBorders>
              <w:top w:val="single" w:sz="4" w:space="0" w:color="000000"/>
              <w:left w:val="nil"/>
              <w:bottom w:val="single" w:sz="4" w:space="0" w:color="000000"/>
              <w:right w:val="nil"/>
            </w:tcBorders>
            <w:shd w:val="clear" w:color="auto" w:fill="FFFFFF"/>
            <w:vAlign w:val="center"/>
          </w:tcPr>
          <w:p w14:paraId="31AEE6A4"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10551" w:type="dxa"/>
            <w:tcBorders>
              <w:top w:val="single" w:sz="4" w:space="0" w:color="000000"/>
              <w:left w:val="nil"/>
              <w:bottom w:val="single" w:sz="4" w:space="0" w:color="000000"/>
              <w:right w:val="nil"/>
            </w:tcBorders>
            <w:shd w:val="clear" w:color="auto" w:fill="FFFFFF"/>
          </w:tcPr>
          <w:p w14:paraId="1DD2F98C"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noProof/>
                <w:color w:val="000000"/>
                <w:kern w:val="2"/>
                <w:sz w:val="15"/>
                <w:szCs w:val="15"/>
                <w:lang w:val="en-US"/>
              </w:rPr>
              <w:drawing>
                <wp:anchor distT="0" distB="0" distL="0" distR="0" simplePos="0" relativeHeight="251654144" behindDoc="0" locked="0" layoutInCell="1" allowOverlap="1" wp14:anchorId="32FCB82A" wp14:editId="2431F477">
                  <wp:simplePos x="0" y="0"/>
                  <wp:positionH relativeFrom="rightMargin">
                    <wp:posOffset>-3411220</wp:posOffset>
                  </wp:positionH>
                  <wp:positionV relativeFrom="topMargin">
                    <wp:posOffset>1289050</wp:posOffset>
                  </wp:positionV>
                  <wp:extent cx="3425825" cy="8890"/>
                  <wp:effectExtent l="0" t="0" r="0" b="0"/>
                  <wp:wrapNone/>
                  <wp:docPr id="36" name="IM 130"/>
                  <wp:cNvGraphicFramePr/>
                  <a:graphic xmlns:a="http://schemas.openxmlformats.org/drawingml/2006/main">
                    <a:graphicData uri="http://schemas.openxmlformats.org/drawingml/2006/picture">
                      <pic:pic xmlns:pic="http://schemas.openxmlformats.org/drawingml/2006/picture">
                        <pic:nvPicPr>
                          <pic:cNvPr id="36" name="IM 130"/>
                          <pic:cNvPicPr/>
                        </pic:nvPicPr>
                        <pic:blipFill>
                          <a:blip r:embed="rId8"/>
                          <a:stretch>
                            <a:fillRect/>
                          </a:stretch>
                        </pic:blipFill>
                        <pic:spPr>
                          <a:xfrm>
                            <a:off x="0" y="0"/>
                            <a:ext cx="3425952" cy="9144"/>
                          </a:xfrm>
                          <a:prstGeom prst="rect">
                            <a:avLst/>
                          </a:prstGeom>
                        </pic:spPr>
                      </pic:pic>
                    </a:graphicData>
                  </a:graphic>
                </wp:anchor>
              </w:drawing>
            </w:r>
            <w:r w:rsidRPr="00B83999">
              <w:rPr>
                <w:rFonts w:ascii="Times New Roman" w:eastAsiaTheme="minorEastAsia" w:hAnsi="Times New Roman" w:cs="Times New Roman"/>
                <w:color w:val="000000"/>
                <w:kern w:val="2"/>
                <w:sz w:val="15"/>
                <w:szCs w:val="15"/>
                <w:lang w:val="en-US" w:eastAsia="zh-CN"/>
              </w:rPr>
              <w:t>We detected a direct correlation between oral frailty and frailty (β = 0.09). Furthermore, direct relationships were noted between oral frailty and SNAQ, SNAQ and DVS, and DVS and oral frailty (β = 0.10, 0.12, 0.07). Additionally, oral frailty showed an indirect association with frailty through SNAQ and DVS.</w:t>
            </w:r>
          </w:p>
        </w:tc>
      </w:tr>
      <w:tr w:rsidR="00B83999" w:rsidRPr="00B83999" w14:paraId="6611A245" w14:textId="77777777" w:rsidTr="00C600B4">
        <w:tc>
          <w:tcPr>
            <w:tcW w:w="3372" w:type="dxa"/>
            <w:tcBorders>
              <w:top w:val="single" w:sz="4" w:space="0" w:color="000000"/>
              <w:left w:val="nil"/>
              <w:bottom w:val="single" w:sz="4" w:space="0" w:color="000000"/>
              <w:right w:val="nil"/>
            </w:tcBorders>
            <w:shd w:val="clear" w:color="auto" w:fill="FFFFFF"/>
            <w:vAlign w:val="center"/>
          </w:tcPr>
          <w:p w14:paraId="6B0E9B9E"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Were the outcomes measured in a valid and reliable way?</w:t>
            </w:r>
          </w:p>
        </w:tc>
        <w:tc>
          <w:tcPr>
            <w:tcW w:w="1400" w:type="dxa"/>
            <w:tcBorders>
              <w:top w:val="single" w:sz="4" w:space="0" w:color="000000"/>
              <w:left w:val="nil"/>
              <w:bottom w:val="single" w:sz="4" w:space="0" w:color="000000"/>
              <w:right w:val="nil"/>
            </w:tcBorders>
            <w:shd w:val="clear" w:color="auto" w:fill="FFFFFF"/>
            <w:vAlign w:val="center"/>
          </w:tcPr>
          <w:p w14:paraId="2A74E79F"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10551" w:type="dxa"/>
            <w:tcBorders>
              <w:top w:val="single" w:sz="4" w:space="0" w:color="000000"/>
              <w:left w:val="nil"/>
              <w:bottom w:val="single" w:sz="4" w:space="0" w:color="000000"/>
              <w:right w:val="nil"/>
            </w:tcBorders>
            <w:shd w:val="clear" w:color="auto" w:fill="FFFFFF"/>
          </w:tcPr>
          <w:p w14:paraId="61E695E7"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the frailty screening index the cohort with two or fewer items was deemed the healthy group, and that with three or more items was deemed the frailty group.</w:t>
            </w:r>
          </w:p>
        </w:tc>
      </w:tr>
      <w:tr w:rsidR="00B83999" w:rsidRPr="00B83999" w14:paraId="7C32EB04" w14:textId="77777777" w:rsidTr="00C600B4">
        <w:tc>
          <w:tcPr>
            <w:tcW w:w="3372" w:type="dxa"/>
            <w:tcBorders>
              <w:top w:val="single" w:sz="4" w:space="0" w:color="000000"/>
              <w:left w:val="nil"/>
              <w:bottom w:val="single" w:sz="4" w:space="0" w:color="000000"/>
              <w:right w:val="nil"/>
            </w:tcBorders>
            <w:shd w:val="clear" w:color="auto" w:fill="FFFFFF"/>
            <w:vAlign w:val="center"/>
          </w:tcPr>
          <w:p w14:paraId="4D8B2BB9"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Was appropriate statistical analysis used?</w:t>
            </w:r>
          </w:p>
        </w:tc>
        <w:tc>
          <w:tcPr>
            <w:tcW w:w="1400" w:type="dxa"/>
            <w:tcBorders>
              <w:top w:val="single" w:sz="4" w:space="0" w:color="000000"/>
              <w:left w:val="nil"/>
              <w:bottom w:val="single" w:sz="4" w:space="0" w:color="000000"/>
              <w:right w:val="nil"/>
            </w:tcBorders>
            <w:shd w:val="clear" w:color="auto" w:fill="FFFFFF"/>
            <w:vAlign w:val="center"/>
          </w:tcPr>
          <w:p w14:paraId="6F193F4E"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10551" w:type="dxa"/>
            <w:tcBorders>
              <w:top w:val="single" w:sz="4" w:space="0" w:color="000000"/>
              <w:left w:val="nil"/>
              <w:bottom w:val="single" w:sz="4" w:space="0" w:color="000000"/>
              <w:right w:val="nil"/>
            </w:tcBorders>
            <w:shd w:val="clear" w:color="auto" w:fill="FFFFFF"/>
          </w:tcPr>
          <w:p w14:paraId="369E9124"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Continuous variables were analyzed using the Shapiro –Wilk test and Mann –Whitney U-test. Categorical variables were analyzed using the χ2-test. In multivariate analysis, binomial logistic regression was used to examine the groups (dependent variables) and SNAQ and DVS (independent variables). Three models were constructed to estimate the odds ratios of oral frailty versus healthy groups. Model 1 included age, sex and BMI. Model 2 included the frailty screening index, finger ring test and Charlson Comorbidity Index. Model 3 incorporated education years, smoking history and daily medication count. Path analysis assessed the model’s fit, leading to modifications and evaluation using the goodness of fit index, adjusted goodness of fit index, akaike information criterion and root mean square error of approximation.</w:t>
            </w:r>
          </w:p>
        </w:tc>
      </w:tr>
    </w:tbl>
    <w:p w14:paraId="1F0EB5D0" w14:textId="77777777" w:rsidR="00D504D8" w:rsidRDefault="00D504D8" w:rsidP="00B83999">
      <w:pPr>
        <w:shd w:val="clear" w:color="auto" w:fill="FFFFFF"/>
        <w:spacing w:before="320" w:after="160" w:line="240" w:lineRule="auto"/>
        <w:outlineLvl w:val="2"/>
        <w:rPr>
          <w:rFonts w:ascii="Times New Roman" w:eastAsiaTheme="minorEastAsia" w:hAnsi="Times New Roman" w:cs="Times New Roman"/>
          <w:b/>
          <w:bCs/>
          <w:color w:val="0F1115"/>
          <w:sz w:val="15"/>
          <w:szCs w:val="15"/>
          <w:shd w:val="clear" w:color="auto" w:fill="FFFFFF"/>
          <w:lang w:val="en-US" w:eastAsia="zh-CN" w:bidi="ar"/>
        </w:rPr>
      </w:pPr>
    </w:p>
    <w:p w14:paraId="471FE77A" w14:textId="77777777" w:rsidR="00D504D8" w:rsidRDefault="00D504D8" w:rsidP="00B83999">
      <w:pPr>
        <w:shd w:val="clear" w:color="auto" w:fill="FFFFFF"/>
        <w:spacing w:before="320" w:after="160" w:line="240" w:lineRule="auto"/>
        <w:outlineLvl w:val="2"/>
        <w:rPr>
          <w:rFonts w:ascii="Times New Roman" w:eastAsiaTheme="minorEastAsia" w:hAnsi="Times New Roman" w:cs="Times New Roman"/>
          <w:b/>
          <w:bCs/>
          <w:color w:val="0F1115"/>
          <w:sz w:val="15"/>
          <w:szCs w:val="15"/>
          <w:shd w:val="clear" w:color="auto" w:fill="FFFFFF"/>
          <w:lang w:val="en-US" w:eastAsia="zh-CN" w:bidi="ar"/>
        </w:rPr>
      </w:pPr>
    </w:p>
    <w:p w14:paraId="5202FB34" w14:textId="77777777" w:rsidR="00D504D8" w:rsidRDefault="00D504D8" w:rsidP="00B83999">
      <w:pPr>
        <w:shd w:val="clear" w:color="auto" w:fill="FFFFFF"/>
        <w:spacing w:before="320" w:after="160" w:line="240" w:lineRule="auto"/>
        <w:outlineLvl w:val="2"/>
        <w:rPr>
          <w:rFonts w:ascii="Times New Roman" w:eastAsiaTheme="minorEastAsia" w:hAnsi="Times New Roman" w:cs="Times New Roman"/>
          <w:b/>
          <w:bCs/>
          <w:color w:val="0F1115"/>
          <w:sz w:val="15"/>
          <w:szCs w:val="15"/>
          <w:shd w:val="clear" w:color="auto" w:fill="FFFFFF"/>
          <w:lang w:val="en-US" w:eastAsia="zh-CN" w:bidi="ar"/>
        </w:rPr>
      </w:pPr>
    </w:p>
    <w:p w14:paraId="780670DB" w14:textId="77777777" w:rsidR="00D42C20" w:rsidRDefault="00D42C20" w:rsidP="00B83999">
      <w:pPr>
        <w:shd w:val="clear" w:color="auto" w:fill="FFFFFF"/>
        <w:spacing w:before="320" w:after="160" w:line="240" w:lineRule="auto"/>
        <w:outlineLvl w:val="2"/>
        <w:rPr>
          <w:rFonts w:ascii="Times New Roman" w:eastAsiaTheme="minorEastAsia" w:hAnsi="Times New Roman" w:cs="Times New Roman"/>
          <w:b/>
          <w:bCs/>
          <w:color w:val="0F1115"/>
          <w:sz w:val="15"/>
          <w:szCs w:val="15"/>
          <w:shd w:val="clear" w:color="auto" w:fill="FFFFFF"/>
          <w:lang w:val="en-US" w:eastAsia="zh-CN" w:bidi="ar"/>
        </w:rPr>
      </w:pPr>
    </w:p>
    <w:p w14:paraId="620450D8" w14:textId="2E00066B" w:rsidR="00B83999" w:rsidRPr="00B83999" w:rsidRDefault="00B83999" w:rsidP="00B83999">
      <w:pPr>
        <w:shd w:val="clear" w:color="auto" w:fill="FFFFFF"/>
        <w:spacing w:before="320" w:after="160" w:line="240" w:lineRule="auto"/>
        <w:outlineLvl w:val="2"/>
        <w:rPr>
          <w:rFonts w:ascii="Times New Roman" w:eastAsia="Segoe UI" w:hAnsi="Times New Roman" w:cs="Times New Roman"/>
          <w:b/>
          <w:bCs/>
          <w:color w:val="0F1115"/>
          <w:sz w:val="15"/>
          <w:szCs w:val="15"/>
          <w:shd w:val="clear" w:color="auto" w:fill="FFFFFF"/>
          <w:lang w:val="en-US" w:eastAsia="zh-CN" w:bidi="ar"/>
        </w:rPr>
      </w:pPr>
      <w:r w:rsidRPr="00B83999">
        <w:rPr>
          <w:rFonts w:ascii="Times New Roman" w:eastAsia="Segoe UI" w:hAnsi="Times New Roman" w:cs="Times New Roman"/>
          <w:b/>
          <w:bCs/>
          <w:color w:val="0F1115"/>
          <w:sz w:val="15"/>
          <w:szCs w:val="15"/>
          <w:shd w:val="clear" w:color="auto" w:fill="FFFFFF"/>
          <w:lang w:val="en-US" w:eastAsia="zh-CN" w:bidi="ar"/>
        </w:rPr>
        <w:t>Study 12. Tanaka et al.2023</w:t>
      </w:r>
    </w:p>
    <w:tbl>
      <w:tblPr>
        <w:tblStyle w:val="11"/>
        <w:tblW w:w="15323" w:type="dxa"/>
        <w:tblInd w:w="94" w:type="dxa"/>
        <w:tblLook w:val="04A0" w:firstRow="1" w:lastRow="0" w:firstColumn="1" w:lastColumn="0" w:noHBand="0" w:noVBand="1"/>
      </w:tblPr>
      <w:tblGrid>
        <w:gridCol w:w="3372"/>
        <w:gridCol w:w="1400"/>
        <w:gridCol w:w="10551"/>
      </w:tblGrid>
      <w:tr w:rsidR="00B83999" w:rsidRPr="00B83999" w14:paraId="49DAAF14" w14:textId="77777777" w:rsidTr="00C600B4">
        <w:tc>
          <w:tcPr>
            <w:tcW w:w="3372" w:type="dxa"/>
            <w:tcBorders>
              <w:top w:val="single" w:sz="4" w:space="0" w:color="000000"/>
              <w:left w:val="nil"/>
              <w:bottom w:val="single" w:sz="4" w:space="0" w:color="000000"/>
              <w:right w:val="nil"/>
              <w:tl2br w:val="nil"/>
            </w:tcBorders>
            <w:shd w:val="clear" w:color="auto" w:fill="FFFFFF"/>
          </w:tcPr>
          <w:p w14:paraId="5A9E6C7F"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Bias</w:t>
            </w:r>
          </w:p>
        </w:tc>
        <w:tc>
          <w:tcPr>
            <w:tcW w:w="1400" w:type="dxa"/>
            <w:tcBorders>
              <w:top w:val="single" w:sz="4" w:space="0" w:color="000000"/>
              <w:left w:val="nil"/>
              <w:bottom w:val="single" w:sz="4" w:space="0" w:color="000000"/>
              <w:right w:val="nil"/>
            </w:tcBorders>
            <w:shd w:val="clear" w:color="auto" w:fill="FFFFFF"/>
          </w:tcPr>
          <w:p w14:paraId="0AB531E9"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Authors' judgement</w:t>
            </w:r>
          </w:p>
        </w:tc>
        <w:tc>
          <w:tcPr>
            <w:tcW w:w="10551" w:type="dxa"/>
            <w:tcBorders>
              <w:top w:val="single" w:sz="4" w:space="0" w:color="000000"/>
              <w:left w:val="nil"/>
              <w:bottom w:val="single" w:sz="4" w:space="0" w:color="000000"/>
              <w:right w:val="nil"/>
            </w:tcBorders>
            <w:shd w:val="clear" w:color="auto" w:fill="FFFFFF"/>
          </w:tcPr>
          <w:p w14:paraId="64486F17"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Support for judgement</w:t>
            </w:r>
          </w:p>
        </w:tc>
      </w:tr>
      <w:tr w:rsidR="00B83999" w:rsidRPr="00B83999" w14:paraId="24557676" w14:textId="77777777" w:rsidTr="00C600B4">
        <w:tc>
          <w:tcPr>
            <w:tcW w:w="3372" w:type="dxa"/>
            <w:tcBorders>
              <w:top w:val="single" w:sz="4" w:space="0" w:color="000000"/>
              <w:left w:val="nil"/>
              <w:bottom w:val="single" w:sz="4" w:space="0" w:color="000000"/>
              <w:right w:val="nil"/>
            </w:tcBorders>
            <w:shd w:val="clear" w:color="auto" w:fill="FFFFFF"/>
            <w:vAlign w:val="center"/>
          </w:tcPr>
          <w:p w14:paraId="657B776B"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Were the criteria for inclusion in the sample clearly defined?</w:t>
            </w:r>
          </w:p>
        </w:tc>
        <w:tc>
          <w:tcPr>
            <w:tcW w:w="1400" w:type="dxa"/>
            <w:tcBorders>
              <w:top w:val="single" w:sz="4" w:space="0" w:color="000000"/>
              <w:left w:val="nil"/>
              <w:bottom w:val="single" w:sz="4" w:space="0" w:color="000000"/>
              <w:right w:val="nil"/>
            </w:tcBorders>
            <w:shd w:val="clear" w:color="auto" w:fill="FFFFFF"/>
            <w:vAlign w:val="center"/>
          </w:tcPr>
          <w:p w14:paraId="4CA125F4"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10551" w:type="dxa"/>
            <w:tcBorders>
              <w:top w:val="single" w:sz="4" w:space="0" w:color="000000"/>
              <w:left w:val="nil"/>
              <w:bottom w:val="single" w:sz="4" w:space="0" w:color="000000"/>
              <w:right w:val="nil"/>
            </w:tcBorders>
            <w:shd w:val="clear" w:color="auto" w:fill="FFFFFF"/>
          </w:tcPr>
          <w:p w14:paraId="5D39D290"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community-dwelling older adults aged ≥65 years The exclusion criteria were cognitive impairment</w:t>
            </w:r>
          </w:p>
          <w:p w14:paraId="0E4FBEC0"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(Mini-Mental State Examination score &lt;18) and missing oral frailty items and outcomes.</w:t>
            </w:r>
          </w:p>
        </w:tc>
      </w:tr>
      <w:tr w:rsidR="00B83999" w:rsidRPr="00B83999" w14:paraId="1D0F14E1" w14:textId="77777777" w:rsidTr="00C600B4">
        <w:tc>
          <w:tcPr>
            <w:tcW w:w="3372" w:type="dxa"/>
            <w:tcBorders>
              <w:top w:val="single" w:sz="4" w:space="0" w:color="000000"/>
              <w:left w:val="nil"/>
              <w:bottom w:val="single" w:sz="4" w:space="0" w:color="000000"/>
              <w:right w:val="nil"/>
            </w:tcBorders>
            <w:shd w:val="clear" w:color="auto" w:fill="FFFFFF"/>
            <w:vAlign w:val="center"/>
          </w:tcPr>
          <w:p w14:paraId="7DAE54DF"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Were the study subjects and the setting described in detail?</w:t>
            </w:r>
          </w:p>
        </w:tc>
        <w:tc>
          <w:tcPr>
            <w:tcW w:w="1400" w:type="dxa"/>
            <w:tcBorders>
              <w:top w:val="single" w:sz="4" w:space="0" w:color="000000"/>
              <w:left w:val="nil"/>
              <w:bottom w:val="single" w:sz="4" w:space="0" w:color="000000"/>
              <w:right w:val="nil"/>
            </w:tcBorders>
            <w:shd w:val="clear" w:color="auto" w:fill="FFFFFF"/>
            <w:vAlign w:val="center"/>
          </w:tcPr>
          <w:p w14:paraId="23FADE35"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10551" w:type="dxa"/>
            <w:tcBorders>
              <w:top w:val="single" w:sz="4" w:space="0" w:color="000000"/>
              <w:left w:val="nil"/>
              <w:bottom w:val="single" w:sz="4" w:space="0" w:color="000000"/>
              <w:right w:val="nil"/>
            </w:tcBorders>
            <w:shd w:val="clear" w:color="auto" w:fill="FFFFFF"/>
          </w:tcPr>
          <w:p w14:paraId="6A2B6002"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community-dwelling older adults aged ≥65 years without disabilities were randomly selected from the registry of Kashiwa</w:t>
            </w:r>
          </w:p>
        </w:tc>
      </w:tr>
      <w:tr w:rsidR="00B83999" w:rsidRPr="00B83999" w14:paraId="09DDB18F" w14:textId="77777777" w:rsidTr="00C600B4">
        <w:tc>
          <w:tcPr>
            <w:tcW w:w="3372" w:type="dxa"/>
            <w:tcBorders>
              <w:top w:val="single" w:sz="4" w:space="0" w:color="000000"/>
              <w:left w:val="nil"/>
              <w:bottom w:val="single" w:sz="4" w:space="0" w:color="000000"/>
              <w:right w:val="nil"/>
            </w:tcBorders>
            <w:shd w:val="clear" w:color="auto" w:fill="FFFFFF"/>
            <w:vAlign w:val="center"/>
          </w:tcPr>
          <w:p w14:paraId="66A0C1A5"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Was the exposure measured in a valid and reliable way?</w:t>
            </w:r>
          </w:p>
        </w:tc>
        <w:tc>
          <w:tcPr>
            <w:tcW w:w="1400" w:type="dxa"/>
            <w:tcBorders>
              <w:top w:val="single" w:sz="4" w:space="0" w:color="000000"/>
              <w:left w:val="nil"/>
              <w:bottom w:val="single" w:sz="4" w:space="0" w:color="000000"/>
              <w:right w:val="nil"/>
            </w:tcBorders>
            <w:shd w:val="clear" w:color="auto" w:fill="FFFFFF"/>
            <w:vAlign w:val="center"/>
          </w:tcPr>
          <w:p w14:paraId="4031C2D7"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10551" w:type="dxa"/>
            <w:tcBorders>
              <w:top w:val="single" w:sz="4" w:space="0" w:color="000000"/>
              <w:left w:val="nil"/>
              <w:bottom w:val="single" w:sz="4" w:space="0" w:color="000000"/>
              <w:right w:val="nil"/>
            </w:tcBorders>
            <w:shd w:val="clear" w:color="auto" w:fill="FFFFFF"/>
          </w:tcPr>
          <w:p w14:paraId="500C7B29"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Oral Frailty Index-5</w:t>
            </w:r>
          </w:p>
        </w:tc>
      </w:tr>
      <w:tr w:rsidR="00B83999" w:rsidRPr="00B83999" w14:paraId="66C0B100" w14:textId="77777777" w:rsidTr="00C600B4">
        <w:tc>
          <w:tcPr>
            <w:tcW w:w="3372" w:type="dxa"/>
            <w:tcBorders>
              <w:top w:val="single" w:sz="4" w:space="0" w:color="000000"/>
              <w:left w:val="nil"/>
              <w:bottom w:val="single" w:sz="4" w:space="0" w:color="000000"/>
              <w:right w:val="nil"/>
            </w:tcBorders>
            <w:shd w:val="clear" w:color="auto" w:fill="FFFFFF"/>
            <w:vAlign w:val="center"/>
          </w:tcPr>
          <w:p w14:paraId="18F17060"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Were objective, standard criteria used for measurement of the condition?</w:t>
            </w:r>
          </w:p>
        </w:tc>
        <w:tc>
          <w:tcPr>
            <w:tcW w:w="1400" w:type="dxa"/>
            <w:tcBorders>
              <w:top w:val="single" w:sz="4" w:space="0" w:color="000000"/>
              <w:left w:val="nil"/>
              <w:bottom w:val="single" w:sz="4" w:space="0" w:color="000000"/>
              <w:right w:val="nil"/>
            </w:tcBorders>
            <w:shd w:val="clear" w:color="auto" w:fill="FFFFFF"/>
            <w:vAlign w:val="center"/>
          </w:tcPr>
          <w:p w14:paraId="0170D9E9"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10551" w:type="dxa"/>
            <w:tcBorders>
              <w:top w:val="single" w:sz="4" w:space="0" w:color="000000"/>
              <w:left w:val="nil"/>
              <w:bottom w:val="single" w:sz="4" w:space="0" w:color="000000"/>
              <w:right w:val="nil"/>
            </w:tcBorders>
            <w:shd w:val="clear" w:color="auto" w:fill="FFFFFF"/>
          </w:tcPr>
          <w:p w14:paraId="61647A9D"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The overall OF-5 score ranges from 0 to 5 (0 = best to 5 = worst) and indicates the oral frail (2 to 5 points) or (0 or 1 point) of Non-oral frail.</w:t>
            </w:r>
          </w:p>
        </w:tc>
      </w:tr>
      <w:tr w:rsidR="00B83999" w:rsidRPr="00B83999" w14:paraId="2A855E5F" w14:textId="77777777" w:rsidTr="00C600B4">
        <w:tc>
          <w:tcPr>
            <w:tcW w:w="3372" w:type="dxa"/>
            <w:tcBorders>
              <w:top w:val="single" w:sz="4" w:space="0" w:color="000000"/>
              <w:left w:val="nil"/>
              <w:bottom w:val="single" w:sz="4" w:space="0" w:color="000000"/>
              <w:right w:val="nil"/>
            </w:tcBorders>
            <w:shd w:val="clear" w:color="auto" w:fill="FFFFFF"/>
            <w:vAlign w:val="center"/>
          </w:tcPr>
          <w:p w14:paraId="09533BBF"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Were confounding factors identified?</w:t>
            </w:r>
          </w:p>
        </w:tc>
        <w:tc>
          <w:tcPr>
            <w:tcW w:w="1400" w:type="dxa"/>
            <w:tcBorders>
              <w:top w:val="single" w:sz="4" w:space="0" w:color="000000"/>
              <w:left w:val="nil"/>
              <w:bottom w:val="single" w:sz="4" w:space="0" w:color="000000"/>
              <w:right w:val="nil"/>
            </w:tcBorders>
            <w:shd w:val="clear" w:color="auto" w:fill="FFFFFF"/>
            <w:vAlign w:val="center"/>
          </w:tcPr>
          <w:p w14:paraId="5927D3B2"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10551" w:type="dxa"/>
            <w:tcBorders>
              <w:top w:val="single" w:sz="4" w:space="0" w:color="000000"/>
              <w:left w:val="nil"/>
              <w:bottom w:val="single" w:sz="4" w:space="0" w:color="000000"/>
              <w:right w:val="nil"/>
            </w:tcBorders>
            <w:shd w:val="clear" w:color="auto" w:fill="FFFFFF"/>
          </w:tcPr>
          <w:p w14:paraId="67F12E2D"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Older adults with oral frailty were more advanced in age, tended to be women (</w:t>
            </w:r>
            <w:r w:rsidRPr="00B83999">
              <w:rPr>
                <w:rFonts w:ascii="Times New Roman" w:eastAsiaTheme="minorEastAsia" w:hAnsi="Times New Roman" w:cs="Times New Roman"/>
                <w:i/>
                <w:iCs/>
                <w:color w:val="000000"/>
                <w:kern w:val="2"/>
                <w:sz w:val="15"/>
                <w:szCs w:val="15"/>
                <w:lang w:val="en-US" w:eastAsia="zh-CN"/>
              </w:rPr>
              <w:t>P</w:t>
            </w:r>
            <w:r w:rsidRPr="00B83999">
              <w:rPr>
                <w:rFonts w:ascii="Times New Roman" w:eastAsiaTheme="minorEastAsia" w:hAnsi="Times New Roman" w:cs="Times New Roman"/>
                <w:color w:val="000000"/>
                <w:kern w:val="2"/>
                <w:sz w:val="15"/>
                <w:szCs w:val="15"/>
                <w:lang w:val="en-US" w:eastAsia="zh-CN"/>
              </w:rPr>
              <w:t xml:space="preserve"> = 0.16), had shorter educational backgrounds, lived alone, had low annual income, had   lower likelihood of exercise or drinking habits, and showed higher depressive tendency scores and slightly lower cognitive function.</w:t>
            </w:r>
          </w:p>
        </w:tc>
      </w:tr>
      <w:tr w:rsidR="00B83999" w:rsidRPr="00B83999" w14:paraId="6F542B96" w14:textId="77777777" w:rsidTr="00C600B4">
        <w:tc>
          <w:tcPr>
            <w:tcW w:w="3372" w:type="dxa"/>
            <w:tcBorders>
              <w:top w:val="single" w:sz="4" w:space="0" w:color="000000"/>
              <w:left w:val="nil"/>
              <w:bottom w:val="single" w:sz="4" w:space="0" w:color="000000"/>
              <w:right w:val="nil"/>
            </w:tcBorders>
            <w:shd w:val="clear" w:color="auto" w:fill="FFFFFF"/>
            <w:vAlign w:val="center"/>
          </w:tcPr>
          <w:p w14:paraId="59823D2C"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Were strategies to deal with confounding factors stated?</w:t>
            </w:r>
          </w:p>
        </w:tc>
        <w:tc>
          <w:tcPr>
            <w:tcW w:w="1400" w:type="dxa"/>
            <w:tcBorders>
              <w:top w:val="single" w:sz="4" w:space="0" w:color="000000"/>
              <w:left w:val="nil"/>
              <w:bottom w:val="single" w:sz="4" w:space="0" w:color="000000"/>
              <w:right w:val="nil"/>
            </w:tcBorders>
            <w:shd w:val="clear" w:color="auto" w:fill="FFFFFF"/>
            <w:vAlign w:val="center"/>
          </w:tcPr>
          <w:p w14:paraId="7471B8F1"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10551" w:type="dxa"/>
            <w:tcBorders>
              <w:top w:val="single" w:sz="4" w:space="0" w:color="000000"/>
              <w:left w:val="nil"/>
              <w:bottom w:val="single" w:sz="4" w:space="0" w:color="000000"/>
              <w:right w:val="nil"/>
            </w:tcBorders>
            <w:shd w:val="clear" w:color="auto" w:fill="FFFFFF"/>
          </w:tcPr>
          <w:p w14:paraId="49D0EE56"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After adjustment in the multivariate model, the four items of OF-5 were significantly associated with higher ORs and HRs for frailty, except “fewer teeth.” sex, living arrangement (alone/ together), low annual income (≥14 or &lt;1.4 million yen per household), exercise habits (yes/no), current alcohol habits (yes/no), current smoking habits (yes/no) and individual chronic conditions</w:t>
            </w:r>
          </w:p>
        </w:tc>
      </w:tr>
      <w:tr w:rsidR="00B83999" w:rsidRPr="00B83999" w14:paraId="0F7828BA" w14:textId="77777777" w:rsidTr="00C600B4">
        <w:tc>
          <w:tcPr>
            <w:tcW w:w="3372" w:type="dxa"/>
            <w:tcBorders>
              <w:top w:val="single" w:sz="4" w:space="0" w:color="000000"/>
              <w:left w:val="nil"/>
              <w:bottom w:val="single" w:sz="4" w:space="0" w:color="000000"/>
              <w:right w:val="nil"/>
            </w:tcBorders>
            <w:shd w:val="clear" w:color="auto" w:fill="FFFFFF"/>
            <w:vAlign w:val="center"/>
          </w:tcPr>
          <w:p w14:paraId="0B190B3D"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Were the outcomes measured in a valid and reliable way?</w:t>
            </w:r>
          </w:p>
        </w:tc>
        <w:tc>
          <w:tcPr>
            <w:tcW w:w="1400" w:type="dxa"/>
            <w:tcBorders>
              <w:top w:val="single" w:sz="4" w:space="0" w:color="000000"/>
              <w:left w:val="nil"/>
              <w:bottom w:val="single" w:sz="4" w:space="0" w:color="000000"/>
              <w:right w:val="nil"/>
            </w:tcBorders>
            <w:shd w:val="clear" w:color="auto" w:fill="FFFFFF"/>
            <w:vAlign w:val="center"/>
          </w:tcPr>
          <w:p w14:paraId="5AD0CC72"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10551" w:type="dxa"/>
            <w:tcBorders>
              <w:top w:val="single" w:sz="4" w:space="0" w:color="000000"/>
              <w:left w:val="nil"/>
              <w:bottom w:val="single" w:sz="4" w:space="0" w:color="000000"/>
              <w:right w:val="nil"/>
            </w:tcBorders>
            <w:shd w:val="clear" w:color="auto" w:fill="FFFFFF"/>
          </w:tcPr>
          <w:p w14:paraId="17400E7A"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Cardiovascular Health Study index criteria(J-CHS) Participants without these conditions were considered non-frail, those with one or two conditions were considered pre-frail and those with three or more conditions were considered physically frail.</w:t>
            </w:r>
          </w:p>
        </w:tc>
      </w:tr>
      <w:tr w:rsidR="00B83999" w:rsidRPr="00B83999" w14:paraId="3C455928" w14:textId="77777777" w:rsidTr="00C600B4">
        <w:tc>
          <w:tcPr>
            <w:tcW w:w="3372" w:type="dxa"/>
            <w:tcBorders>
              <w:top w:val="single" w:sz="4" w:space="0" w:color="000000"/>
              <w:left w:val="nil"/>
              <w:bottom w:val="single" w:sz="4" w:space="0" w:color="000000"/>
              <w:right w:val="nil"/>
            </w:tcBorders>
            <w:shd w:val="clear" w:color="auto" w:fill="FFFFFF"/>
            <w:vAlign w:val="center"/>
          </w:tcPr>
          <w:p w14:paraId="0FBF2936"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Was appropriate statistical analysis used?</w:t>
            </w:r>
          </w:p>
        </w:tc>
        <w:tc>
          <w:tcPr>
            <w:tcW w:w="1400" w:type="dxa"/>
            <w:tcBorders>
              <w:top w:val="single" w:sz="4" w:space="0" w:color="000000"/>
              <w:left w:val="nil"/>
              <w:bottom w:val="single" w:sz="4" w:space="0" w:color="000000"/>
              <w:right w:val="nil"/>
            </w:tcBorders>
            <w:shd w:val="clear" w:color="auto" w:fill="FFFFFF"/>
            <w:vAlign w:val="center"/>
          </w:tcPr>
          <w:p w14:paraId="339CB497"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10551" w:type="dxa"/>
            <w:tcBorders>
              <w:top w:val="single" w:sz="4" w:space="0" w:color="000000"/>
              <w:left w:val="nil"/>
              <w:bottom w:val="single" w:sz="4" w:space="0" w:color="000000"/>
              <w:right w:val="nil"/>
            </w:tcBorders>
            <w:shd w:val="clear" w:color="auto" w:fill="FFFFFF"/>
          </w:tcPr>
          <w:p w14:paraId="1DC8D2A2"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The baseline association between OF-5 status and physical frailty was assessed using logistic regression, and the longitudinal association between OF-5 status at baseline and physical frailty onset, physical disability and mortality was assessed using Kaplan –Meier curves and the Cox proportional hazards model. Similarly, we examined the longitudinal association of overlapping physical and oral frailty status in the baseline survey with physical disability and mortality. Odds ratios (OR) and hazard ratios (HRs) were calculated using bivariate and multivariate models. In the multivariate model, the ratios were adjusted according to baseline status for variables. Multiple imputation using fully conditional specifications (chained equations) was applied to impute the missing values for covariates, and 10 datasets were created. All available characteristics are listed in Table 2, and the outcome data were used for imputation.</w:t>
            </w:r>
          </w:p>
        </w:tc>
      </w:tr>
    </w:tbl>
    <w:p w14:paraId="4B7A383C" w14:textId="77777777" w:rsidR="00B83999" w:rsidRPr="00B83999" w:rsidRDefault="00B83999" w:rsidP="00B83999">
      <w:pPr>
        <w:shd w:val="clear" w:color="auto" w:fill="FFFFFF"/>
        <w:spacing w:before="320" w:after="160" w:line="240" w:lineRule="auto"/>
        <w:outlineLvl w:val="2"/>
        <w:rPr>
          <w:rFonts w:ascii="Times New Roman" w:eastAsia="Segoe UI" w:hAnsi="Times New Roman" w:cs="Times New Roman"/>
          <w:b/>
          <w:bCs/>
          <w:color w:val="0F1115"/>
          <w:sz w:val="15"/>
          <w:szCs w:val="15"/>
          <w:shd w:val="clear" w:color="auto" w:fill="FFFFFF"/>
          <w:lang w:val="en-US" w:eastAsia="zh-CN" w:bidi="ar"/>
        </w:rPr>
      </w:pPr>
    </w:p>
    <w:p w14:paraId="7364E109" w14:textId="77777777" w:rsidR="00B83999" w:rsidRDefault="00B83999" w:rsidP="00B83999">
      <w:pPr>
        <w:widowControl w:val="0"/>
        <w:spacing w:after="0" w:line="240" w:lineRule="auto"/>
        <w:jc w:val="both"/>
        <w:rPr>
          <w:rFonts w:ascii="Times New Roman" w:eastAsiaTheme="minorEastAsia" w:hAnsi="Times New Roman" w:cs="Times New Roman"/>
          <w:b/>
          <w:bCs/>
          <w:color w:val="0F1115"/>
          <w:sz w:val="15"/>
          <w:szCs w:val="15"/>
          <w:shd w:val="clear" w:color="auto" w:fill="FFFFFF"/>
          <w:lang w:val="en-US" w:eastAsia="zh-CN" w:bidi="ar"/>
        </w:rPr>
      </w:pPr>
    </w:p>
    <w:p w14:paraId="6D279AC0" w14:textId="77777777" w:rsidR="00D504D8" w:rsidRDefault="00D504D8" w:rsidP="00B83999">
      <w:pPr>
        <w:widowControl w:val="0"/>
        <w:spacing w:after="0" w:line="240" w:lineRule="auto"/>
        <w:jc w:val="both"/>
        <w:rPr>
          <w:rFonts w:ascii="Times New Roman" w:eastAsiaTheme="minorEastAsia" w:hAnsi="Times New Roman" w:cs="Times New Roman"/>
          <w:b/>
          <w:bCs/>
          <w:color w:val="0F1115"/>
          <w:sz w:val="15"/>
          <w:szCs w:val="15"/>
          <w:shd w:val="clear" w:color="auto" w:fill="FFFFFF"/>
          <w:lang w:val="en-US" w:eastAsia="zh-CN" w:bidi="ar"/>
        </w:rPr>
      </w:pPr>
    </w:p>
    <w:p w14:paraId="020FCCB5" w14:textId="77777777" w:rsidR="00D504D8" w:rsidRDefault="00D504D8" w:rsidP="00B83999">
      <w:pPr>
        <w:widowControl w:val="0"/>
        <w:spacing w:after="0" w:line="240" w:lineRule="auto"/>
        <w:jc w:val="both"/>
        <w:rPr>
          <w:rFonts w:ascii="Times New Roman" w:eastAsiaTheme="minorEastAsia" w:hAnsi="Times New Roman" w:cs="Times New Roman"/>
          <w:b/>
          <w:bCs/>
          <w:color w:val="0F1115"/>
          <w:sz w:val="15"/>
          <w:szCs w:val="15"/>
          <w:shd w:val="clear" w:color="auto" w:fill="FFFFFF"/>
          <w:lang w:val="en-US" w:eastAsia="zh-CN" w:bidi="ar"/>
        </w:rPr>
      </w:pPr>
    </w:p>
    <w:p w14:paraId="5C922B3D" w14:textId="77777777" w:rsidR="00D504D8" w:rsidRPr="00B83999" w:rsidRDefault="00D504D8" w:rsidP="00B83999">
      <w:pPr>
        <w:widowControl w:val="0"/>
        <w:spacing w:after="0" w:line="240" w:lineRule="auto"/>
        <w:jc w:val="both"/>
        <w:rPr>
          <w:rFonts w:ascii="Times New Roman" w:eastAsiaTheme="minorEastAsia" w:hAnsi="Times New Roman" w:cs="Times New Roman"/>
          <w:b/>
          <w:bCs/>
          <w:color w:val="0F1115"/>
          <w:sz w:val="15"/>
          <w:szCs w:val="15"/>
          <w:shd w:val="clear" w:color="auto" w:fill="FFFFFF"/>
          <w:lang w:val="en-US" w:eastAsia="zh-CN" w:bidi="ar"/>
        </w:rPr>
      </w:pPr>
    </w:p>
    <w:p w14:paraId="046B6915" w14:textId="77777777" w:rsidR="00B83999" w:rsidRPr="00B83999" w:rsidRDefault="00B83999" w:rsidP="00B83999">
      <w:pPr>
        <w:shd w:val="clear" w:color="auto" w:fill="FFFFFF"/>
        <w:spacing w:before="320" w:after="160" w:line="240" w:lineRule="auto"/>
        <w:outlineLvl w:val="2"/>
        <w:rPr>
          <w:rFonts w:ascii="Times New Roman" w:eastAsia="Segoe UI" w:hAnsi="Times New Roman" w:cs="Times New Roman"/>
          <w:b/>
          <w:bCs/>
          <w:color w:val="0F1115"/>
          <w:sz w:val="15"/>
          <w:szCs w:val="15"/>
          <w:shd w:val="clear" w:color="auto" w:fill="FFFFFF"/>
          <w:lang w:val="en-US" w:eastAsia="zh-CN" w:bidi="ar"/>
        </w:rPr>
      </w:pPr>
      <w:r w:rsidRPr="00B83999">
        <w:rPr>
          <w:rFonts w:ascii="Times New Roman" w:eastAsia="Segoe UI" w:hAnsi="Times New Roman" w:cs="Times New Roman"/>
          <w:b/>
          <w:bCs/>
          <w:color w:val="0F1115"/>
          <w:sz w:val="15"/>
          <w:szCs w:val="15"/>
          <w:shd w:val="clear" w:color="auto" w:fill="FFFFFF"/>
          <w:lang w:val="en-US" w:eastAsia="zh-CN" w:bidi="ar"/>
        </w:rPr>
        <w:t>Study 13. Wang et al.2024</w:t>
      </w:r>
    </w:p>
    <w:tbl>
      <w:tblPr>
        <w:tblStyle w:val="11"/>
        <w:tblW w:w="14757" w:type="dxa"/>
        <w:tblInd w:w="94" w:type="dxa"/>
        <w:tblLook w:val="04A0" w:firstRow="1" w:lastRow="0" w:firstColumn="1" w:lastColumn="0" w:noHBand="0" w:noVBand="1"/>
      </w:tblPr>
      <w:tblGrid>
        <w:gridCol w:w="3564"/>
        <w:gridCol w:w="1479"/>
        <w:gridCol w:w="9714"/>
      </w:tblGrid>
      <w:tr w:rsidR="00B83999" w:rsidRPr="00B83999" w14:paraId="2DCD4E34" w14:textId="77777777" w:rsidTr="00B83999">
        <w:trPr>
          <w:trHeight w:val="600"/>
        </w:trPr>
        <w:tc>
          <w:tcPr>
            <w:tcW w:w="3564" w:type="dxa"/>
            <w:tcBorders>
              <w:top w:val="single" w:sz="4" w:space="0" w:color="000000"/>
              <w:left w:val="nil"/>
              <w:bottom w:val="single" w:sz="4" w:space="0" w:color="000000"/>
              <w:right w:val="nil"/>
              <w:tl2br w:val="nil"/>
            </w:tcBorders>
            <w:shd w:val="clear" w:color="auto" w:fill="FFFFFF"/>
          </w:tcPr>
          <w:p w14:paraId="27AB0586"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Bias</w:t>
            </w:r>
          </w:p>
        </w:tc>
        <w:tc>
          <w:tcPr>
            <w:tcW w:w="1479" w:type="dxa"/>
            <w:tcBorders>
              <w:top w:val="single" w:sz="4" w:space="0" w:color="000000"/>
              <w:left w:val="nil"/>
              <w:bottom w:val="single" w:sz="4" w:space="0" w:color="000000"/>
              <w:right w:val="nil"/>
            </w:tcBorders>
            <w:shd w:val="clear" w:color="auto" w:fill="FFFFFF"/>
          </w:tcPr>
          <w:p w14:paraId="66FFB6AD"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Authors' judgement</w:t>
            </w:r>
          </w:p>
        </w:tc>
        <w:tc>
          <w:tcPr>
            <w:tcW w:w="9714" w:type="dxa"/>
            <w:tcBorders>
              <w:top w:val="single" w:sz="4" w:space="0" w:color="000000"/>
              <w:left w:val="nil"/>
              <w:bottom w:val="single" w:sz="4" w:space="0" w:color="000000"/>
              <w:right w:val="nil"/>
            </w:tcBorders>
            <w:shd w:val="clear" w:color="auto" w:fill="FFFFFF"/>
          </w:tcPr>
          <w:p w14:paraId="7B0FF23F"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Support for judgement</w:t>
            </w:r>
          </w:p>
        </w:tc>
      </w:tr>
      <w:tr w:rsidR="00B83999" w:rsidRPr="00B83999" w14:paraId="4A3D8A36" w14:textId="77777777" w:rsidTr="00B83999">
        <w:trPr>
          <w:trHeight w:val="2117"/>
        </w:trPr>
        <w:tc>
          <w:tcPr>
            <w:tcW w:w="3564" w:type="dxa"/>
            <w:tcBorders>
              <w:top w:val="single" w:sz="4" w:space="0" w:color="000000"/>
              <w:left w:val="nil"/>
              <w:bottom w:val="single" w:sz="4" w:space="0" w:color="000000"/>
              <w:right w:val="nil"/>
            </w:tcBorders>
            <w:shd w:val="clear" w:color="auto" w:fill="FFFFFF"/>
            <w:vAlign w:val="center"/>
          </w:tcPr>
          <w:p w14:paraId="383DE959"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Were the criteria for inclusion in the sample clearly defined?</w:t>
            </w:r>
          </w:p>
        </w:tc>
        <w:tc>
          <w:tcPr>
            <w:tcW w:w="1479" w:type="dxa"/>
            <w:tcBorders>
              <w:top w:val="single" w:sz="4" w:space="0" w:color="000000"/>
              <w:left w:val="nil"/>
              <w:bottom w:val="single" w:sz="4" w:space="0" w:color="000000"/>
              <w:right w:val="nil"/>
            </w:tcBorders>
            <w:shd w:val="clear" w:color="auto" w:fill="FFFFFF"/>
            <w:vAlign w:val="center"/>
          </w:tcPr>
          <w:p w14:paraId="3A2DC79C"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9714" w:type="dxa"/>
            <w:tcBorders>
              <w:top w:val="single" w:sz="4" w:space="0" w:color="000000"/>
              <w:left w:val="nil"/>
              <w:bottom w:val="single" w:sz="4" w:space="0" w:color="000000"/>
              <w:right w:val="nil"/>
            </w:tcBorders>
            <w:shd w:val="clear" w:color="auto" w:fill="FFFFFF"/>
          </w:tcPr>
          <w:p w14:paraId="094F8211"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The selection criteria included individuals aged 60 years or older, who had lived in the community for at least six months, possessed at least four natural teeth (excluding third molars), demonstrated clear consciousness, language proficiency, and comprehension skills, and were able to independently complete the survey questionnaire or with the help of researchers. Additionally, participants were required to provide informed consent and participate in the study voluntarily. Exclusion criteria included severe cognitive impairment or mental disorders, as well as significant organ dysfunctions such as heart, brain, or kidney issues, or being in the acute phase of an illness.</w:t>
            </w:r>
          </w:p>
        </w:tc>
      </w:tr>
      <w:tr w:rsidR="00B83999" w:rsidRPr="00B83999" w14:paraId="61B0BD95" w14:textId="77777777" w:rsidTr="00B83999">
        <w:trPr>
          <w:trHeight w:val="600"/>
        </w:trPr>
        <w:tc>
          <w:tcPr>
            <w:tcW w:w="3564" w:type="dxa"/>
            <w:tcBorders>
              <w:top w:val="single" w:sz="4" w:space="0" w:color="000000"/>
              <w:left w:val="nil"/>
              <w:bottom w:val="single" w:sz="4" w:space="0" w:color="000000"/>
              <w:right w:val="nil"/>
            </w:tcBorders>
            <w:shd w:val="clear" w:color="auto" w:fill="FFFFFF"/>
            <w:vAlign w:val="center"/>
          </w:tcPr>
          <w:p w14:paraId="35EC10C2"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Were the study subjects and the setting described in detail?</w:t>
            </w:r>
          </w:p>
        </w:tc>
        <w:tc>
          <w:tcPr>
            <w:tcW w:w="1479" w:type="dxa"/>
            <w:tcBorders>
              <w:top w:val="single" w:sz="4" w:space="0" w:color="000000"/>
              <w:left w:val="nil"/>
              <w:bottom w:val="single" w:sz="4" w:space="0" w:color="000000"/>
              <w:right w:val="nil"/>
            </w:tcBorders>
            <w:shd w:val="clear" w:color="auto" w:fill="FFFFFF"/>
            <w:vAlign w:val="center"/>
          </w:tcPr>
          <w:p w14:paraId="3C4BC5D5"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9714" w:type="dxa"/>
            <w:tcBorders>
              <w:top w:val="single" w:sz="4" w:space="0" w:color="000000"/>
              <w:left w:val="nil"/>
              <w:bottom w:val="single" w:sz="4" w:space="0" w:color="000000"/>
              <w:right w:val="nil"/>
            </w:tcBorders>
            <w:shd w:val="clear" w:color="auto" w:fill="FFFFFF"/>
          </w:tcPr>
          <w:p w14:paraId="41F150AC"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Between July and November 2023, older adults participants from three communities within Yanji City, located in the Jilin Province of northeastern China</w:t>
            </w:r>
          </w:p>
        </w:tc>
      </w:tr>
      <w:tr w:rsidR="00B83999" w:rsidRPr="00B83999" w14:paraId="099A8FC7" w14:textId="77777777" w:rsidTr="00B83999">
        <w:trPr>
          <w:trHeight w:val="600"/>
        </w:trPr>
        <w:tc>
          <w:tcPr>
            <w:tcW w:w="3564" w:type="dxa"/>
            <w:tcBorders>
              <w:top w:val="single" w:sz="4" w:space="0" w:color="000000"/>
              <w:left w:val="nil"/>
              <w:bottom w:val="single" w:sz="4" w:space="0" w:color="000000"/>
              <w:right w:val="nil"/>
            </w:tcBorders>
            <w:shd w:val="clear" w:color="auto" w:fill="FFFFFF"/>
            <w:vAlign w:val="center"/>
          </w:tcPr>
          <w:p w14:paraId="5465FAEF"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Was the exposure measured in a valid and reliable way?</w:t>
            </w:r>
          </w:p>
        </w:tc>
        <w:tc>
          <w:tcPr>
            <w:tcW w:w="1479" w:type="dxa"/>
            <w:tcBorders>
              <w:top w:val="single" w:sz="4" w:space="0" w:color="000000"/>
              <w:left w:val="nil"/>
              <w:bottom w:val="single" w:sz="4" w:space="0" w:color="000000"/>
              <w:right w:val="nil"/>
            </w:tcBorders>
            <w:shd w:val="clear" w:color="auto" w:fill="FFFFFF"/>
            <w:vAlign w:val="center"/>
          </w:tcPr>
          <w:p w14:paraId="67587BB0"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9714" w:type="dxa"/>
            <w:tcBorders>
              <w:top w:val="single" w:sz="4" w:space="0" w:color="000000"/>
              <w:left w:val="nil"/>
              <w:bottom w:val="single" w:sz="4" w:space="0" w:color="000000"/>
              <w:right w:val="nil"/>
            </w:tcBorders>
            <w:shd w:val="clear" w:color="auto" w:fill="FFFFFF"/>
          </w:tcPr>
          <w:p w14:paraId="488DF91C"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Oral frailty index-8</w:t>
            </w:r>
          </w:p>
        </w:tc>
      </w:tr>
      <w:tr w:rsidR="00B83999" w:rsidRPr="00B83999" w14:paraId="250592D7" w14:textId="77777777" w:rsidTr="00B83999">
        <w:trPr>
          <w:trHeight w:val="904"/>
        </w:trPr>
        <w:tc>
          <w:tcPr>
            <w:tcW w:w="3564" w:type="dxa"/>
            <w:tcBorders>
              <w:top w:val="single" w:sz="4" w:space="0" w:color="000000"/>
              <w:left w:val="nil"/>
              <w:bottom w:val="single" w:sz="4" w:space="0" w:color="000000"/>
              <w:right w:val="nil"/>
            </w:tcBorders>
            <w:shd w:val="clear" w:color="auto" w:fill="FFFFFF"/>
            <w:vAlign w:val="center"/>
          </w:tcPr>
          <w:p w14:paraId="098A684A"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Were objective, standard criteria used for measurement of the condition?</w:t>
            </w:r>
          </w:p>
        </w:tc>
        <w:tc>
          <w:tcPr>
            <w:tcW w:w="1479" w:type="dxa"/>
            <w:tcBorders>
              <w:top w:val="single" w:sz="4" w:space="0" w:color="000000"/>
              <w:left w:val="nil"/>
              <w:bottom w:val="single" w:sz="4" w:space="0" w:color="000000"/>
              <w:right w:val="nil"/>
            </w:tcBorders>
            <w:shd w:val="clear" w:color="auto" w:fill="FFFFFF"/>
            <w:vAlign w:val="center"/>
          </w:tcPr>
          <w:p w14:paraId="1DCF8BB1"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9714" w:type="dxa"/>
            <w:tcBorders>
              <w:top w:val="single" w:sz="4" w:space="0" w:color="000000"/>
              <w:left w:val="nil"/>
              <w:bottom w:val="single" w:sz="4" w:space="0" w:color="000000"/>
              <w:right w:val="nil"/>
            </w:tcBorders>
            <w:shd w:val="clear" w:color="auto" w:fill="FFFFFF"/>
          </w:tcPr>
          <w:p w14:paraId="3E2ED09B"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The scale demonstrates good internal consistency, with a score of ≥4 points identified as the optimal cutoff value in this study, providing sensitivity and specificity both at 80 %.</w:t>
            </w:r>
          </w:p>
        </w:tc>
      </w:tr>
      <w:tr w:rsidR="00B83999" w:rsidRPr="00B83999" w14:paraId="4B98457C" w14:textId="77777777" w:rsidTr="00B83999">
        <w:trPr>
          <w:trHeight w:val="839"/>
        </w:trPr>
        <w:tc>
          <w:tcPr>
            <w:tcW w:w="3564" w:type="dxa"/>
            <w:tcBorders>
              <w:top w:val="single" w:sz="4" w:space="0" w:color="000000"/>
              <w:left w:val="nil"/>
              <w:bottom w:val="single" w:sz="4" w:space="0" w:color="000000"/>
              <w:right w:val="nil"/>
            </w:tcBorders>
            <w:shd w:val="clear" w:color="auto" w:fill="FFFFFF"/>
            <w:vAlign w:val="center"/>
          </w:tcPr>
          <w:p w14:paraId="61DF1559"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Were confounding factors identified?</w:t>
            </w:r>
          </w:p>
        </w:tc>
        <w:tc>
          <w:tcPr>
            <w:tcW w:w="1479" w:type="dxa"/>
            <w:tcBorders>
              <w:top w:val="single" w:sz="4" w:space="0" w:color="000000"/>
              <w:left w:val="nil"/>
              <w:bottom w:val="single" w:sz="4" w:space="0" w:color="000000"/>
              <w:right w:val="nil"/>
            </w:tcBorders>
            <w:shd w:val="clear" w:color="auto" w:fill="FFFFFF"/>
            <w:vAlign w:val="center"/>
          </w:tcPr>
          <w:p w14:paraId="4642EFF7"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9714" w:type="dxa"/>
            <w:tcBorders>
              <w:top w:val="single" w:sz="4" w:space="0" w:color="000000"/>
              <w:left w:val="nil"/>
              <w:bottom w:val="single" w:sz="4" w:space="0" w:color="000000"/>
              <w:right w:val="nil"/>
            </w:tcBorders>
            <w:shd w:val="clear" w:color="auto" w:fill="FFFFFF"/>
          </w:tcPr>
          <w:p w14:paraId="10FCC182"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The findings indicate that factors such as age, gender, ethnicity, personal monthly income, residence, drinking, physical exercise, number of chronic diseases, BMI, physical frailty, sleep  disorders, and attitudes towards aging have an impact on oral frailty in older adults. These differences are statistically significant (p&lt;0.05), as shown in table1.</w:t>
            </w:r>
          </w:p>
        </w:tc>
      </w:tr>
      <w:tr w:rsidR="00B83999" w:rsidRPr="00B83999" w14:paraId="2879B507" w14:textId="77777777" w:rsidTr="00B83999">
        <w:trPr>
          <w:trHeight w:val="1401"/>
        </w:trPr>
        <w:tc>
          <w:tcPr>
            <w:tcW w:w="3564" w:type="dxa"/>
            <w:tcBorders>
              <w:top w:val="single" w:sz="4" w:space="0" w:color="000000"/>
              <w:left w:val="nil"/>
              <w:bottom w:val="single" w:sz="4" w:space="0" w:color="000000"/>
              <w:right w:val="nil"/>
            </w:tcBorders>
            <w:shd w:val="clear" w:color="auto" w:fill="FFFFFF"/>
            <w:vAlign w:val="center"/>
          </w:tcPr>
          <w:p w14:paraId="2BAE74CC"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Were strategies to deal with confounding factors stated?</w:t>
            </w:r>
          </w:p>
        </w:tc>
        <w:tc>
          <w:tcPr>
            <w:tcW w:w="1479" w:type="dxa"/>
            <w:tcBorders>
              <w:top w:val="single" w:sz="4" w:space="0" w:color="000000"/>
              <w:left w:val="nil"/>
              <w:bottom w:val="single" w:sz="4" w:space="0" w:color="000000"/>
              <w:right w:val="nil"/>
            </w:tcBorders>
            <w:shd w:val="clear" w:color="auto" w:fill="FFFFFF"/>
            <w:vAlign w:val="center"/>
          </w:tcPr>
          <w:p w14:paraId="5EC38C46"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9714" w:type="dxa"/>
            <w:tcBorders>
              <w:top w:val="single" w:sz="4" w:space="0" w:color="000000"/>
              <w:left w:val="nil"/>
              <w:bottom w:val="single" w:sz="4" w:space="0" w:color="000000"/>
              <w:right w:val="nil"/>
            </w:tcBorders>
            <w:shd w:val="clear" w:color="auto" w:fill="FFFFFF"/>
          </w:tcPr>
          <w:p w14:paraId="0EE9554A"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The model's likelihood ratio test resulted in χ2 = 4.134, with a p-value greater than 0.05, indicating the statistical significance of the logistic regression model. With variance inflation factor(VIF) for models being &lt;10 and Tolerance values greater than 0.1, there are no collinearity issues. The findings revealed that age, ethnicity, gender, income level, presence of chronic diseases, BMI, drinking, physical frailty, sleep disorders, and attitude towards aging were identified as significant influencing factors of oral weakness among older adults residing in the community (all p &lt; 0.05), as detailed in table 3</w:t>
            </w:r>
          </w:p>
        </w:tc>
      </w:tr>
      <w:tr w:rsidR="00B83999" w:rsidRPr="00B83999" w14:paraId="7FE6E01B" w14:textId="77777777" w:rsidTr="00B83999">
        <w:trPr>
          <w:trHeight w:val="297"/>
        </w:trPr>
        <w:tc>
          <w:tcPr>
            <w:tcW w:w="3564" w:type="dxa"/>
            <w:tcBorders>
              <w:top w:val="single" w:sz="4" w:space="0" w:color="000000"/>
              <w:left w:val="nil"/>
              <w:bottom w:val="single" w:sz="4" w:space="0" w:color="000000"/>
              <w:right w:val="nil"/>
            </w:tcBorders>
            <w:shd w:val="clear" w:color="auto" w:fill="FFFFFF"/>
            <w:vAlign w:val="center"/>
          </w:tcPr>
          <w:p w14:paraId="60228969"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Were the outcomes measured in a valid and reliable way?</w:t>
            </w:r>
          </w:p>
        </w:tc>
        <w:tc>
          <w:tcPr>
            <w:tcW w:w="1479" w:type="dxa"/>
            <w:tcBorders>
              <w:top w:val="single" w:sz="4" w:space="0" w:color="000000"/>
              <w:left w:val="nil"/>
              <w:bottom w:val="single" w:sz="4" w:space="0" w:color="000000"/>
              <w:right w:val="nil"/>
            </w:tcBorders>
            <w:shd w:val="clear" w:color="auto" w:fill="FFFFFF"/>
            <w:vAlign w:val="center"/>
          </w:tcPr>
          <w:p w14:paraId="27FE6001"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9714" w:type="dxa"/>
            <w:tcBorders>
              <w:top w:val="single" w:sz="4" w:space="0" w:color="000000"/>
              <w:left w:val="nil"/>
              <w:bottom w:val="single" w:sz="4" w:space="0" w:color="000000"/>
              <w:right w:val="nil"/>
            </w:tcBorders>
            <w:shd w:val="clear" w:color="auto" w:fill="FFFFFF"/>
          </w:tcPr>
          <w:p w14:paraId="64B5DE8D"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FRAIL scale</w:t>
            </w:r>
          </w:p>
          <w:p w14:paraId="3027BF69"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Each component is assigned a score of 1, with a cumulative score of ≥3 indicating the presence of frailty. The factor loadings for each component on the scale range from 0.560 to 0.889, and the Cronbach's α coefficient is reported as 0.826</w:t>
            </w:r>
          </w:p>
        </w:tc>
      </w:tr>
      <w:tr w:rsidR="00B83999" w:rsidRPr="00B83999" w14:paraId="7B887DDA" w14:textId="77777777" w:rsidTr="00B83999">
        <w:trPr>
          <w:trHeight w:val="904"/>
        </w:trPr>
        <w:tc>
          <w:tcPr>
            <w:tcW w:w="3564" w:type="dxa"/>
            <w:tcBorders>
              <w:top w:val="single" w:sz="4" w:space="0" w:color="000000"/>
              <w:left w:val="nil"/>
              <w:bottom w:val="single" w:sz="4" w:space="0" w:color="000000"/>
              <w:right w:val="nil"/>
            </w:tcBorders>
            <w:shd w:val="clear" w:color="auto" w:fill="FFFFFF"/>
            <w:vAlign w:val="center"/>
          </w:tcPr>
          <w:p w14:paraId="57305827"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Was appropriate statistical analysis used?</w:t>
            </w:r>
          </w:p>
        </w:tc>
        <w:tc>
          <w:tcPr>
            <w:tcW w:w="1479" w:type="dxa"/>
            <w:tcBorders>
              <w:top w:val="single" w:sz="4" w:space="0" w:color="000000"/>
              <w:left w:val="nil"/>
              <w:bottom w:val="single" w:sz="4" w:space="0" w:color="000000"/>
              <w:right w:val="nil"/>
            </w:tcBorders>
            <w:shd w:val="clear" w:color="auto" w:fill="FFFFFF"/>
            <w:vAlign w:val="center"/>
          </w:tcPr>
          <w:p w14:paraId="74B2C32E" w14:textId="77777777" w:rsidR="00B83999" w:rsidRPr="00B83999" w:rsidRDefault="00B83999" w:rsidP="00B83999">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9714" w:type="dxa"/>
            <w:tcBorders>
              <w:top w:val="single" w:sz="4" w:space="0" w:color="000000"/>
              <w:left w:val="nil"/>
              <w:bottom w:val="single" w:sz="4" w:space="0" w:color="000000"/>
              <w:right w:val="nil"/>
            </w:tcBorders>
            <w:shd w:val="clear" w:color="auto" w:fill="FFFFFF"/>
          </w:tcPr>
          <w:p w14:paraId="08F6B4F3" w14:textId="77777777" w:rsidR="00B83999" w:rsidRPr="00B83999" w:rsidRDefault="00B83999" w:rsidP="00B83999">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Chi-square tests were employed to compare oral frailty among different socio demographic characteristics, health, and behavioral traits. The factors associated oral frailty were included in the logistic regression analysis.</w:t>
            </w:r>
          </w:p>
        </w:tc>
      </w:tr>
    </w:tbl>
    <w:p w14:paraId="0463B613" w14:textId="0747DB66" w:rsidR="00B83999" w:rsidRPr="00B83999" w:rsidRDefault="00B83999" w:rsidP="00D504D8">
      <w:pPr>
        <w:shd w:val="clear" w:color="auto" w:fill="FFFFFF"/>
        <w:spacing w:before="320" w:after="160" w:line="240" w:lineRule="auto"/>
        <w:outlineLvl w:val="2"/>
        <w:rPr>
          <w:rFonts w:ascii="Times New Roman" w:eastAsiaTheme="minorEastAsia" w:hAnsi="Times New Roman" w:cs="Times New Roman"/>
          <w:b/>
          <w:bCs/>
          <w:color w:val="0F1115"/>
          <w:sz w:val="15"/>
          <w:szCs w:val="15"/>
          <w:shd w:val="clear" w:color="auto" w:fill="FFFFFF"/>
          <w:lang w:val="en-US" w:eastAsia="zh-CN" w:bidi="ar"/>
        </w:rPr>
      </w:pPr>
      <w:r w:rsidRPr="00B83999">
        <w:rPr>
          <w:rFonts w:ascii="Times New Roman" w:eastAsia="Segoe UI" w:hAnsi="Times New Roman" w:cs="Times New Roman"/>
          <w:b/>
          <w:bCs/>
          <w:color w:val="0F1115"/>
          <w:sz w:val="15"/>
          <w:szCs w:val="15"/>
          <w:shd w:val="clear" w:color="auto" w:fill="FFFFFF"/>
          <w:lang w:val="en-US" w:eastAsia="zh-CN" w:bidi="ar"/>
        </w:rPr>
        <w:t>Study 14. Watanabe et al.2024</w:t>
      </w:r>
    </w:p>
    <w:tbl>
      <w:tblPr>
        <w:tblStyle w:val="11"/>
        <w:tblpPr w:leftFromText="180" w:rightFromText="180" w:vertAnchor="text" w:horzAnchor="margin" w:tblpY="63"/>
        <w:tblOverlap w:val="never"/>
        <w:tblW w:w="15587" w:type="dxa"/>
        <w:tblLook w:val="04A0" w:firstRow="1" w:lastRow="0" w:firstColumn="1" w:lastColumn="0" w:noHBand="0" w:noVBand="1"/>
      </w:tblPr>
      <w:tblGrid>
        <w:gridCol w:w="3716"/>
        <w:gridCol w:w="1543"/>
        <w:gridCol w:w="10328"/>
      </w:tblGrid>
      <w:tr w:rsidR="00D504D8" w:rsidRPr="00B83999" w14:paraId="7AC43579" w14:textId="77777777" w:rsidTr="00D504D8">
        <w:trPr>
          <w:trHeight w:val="318"/>
        </w:trPr>
        <w:tc>
          <w:tcPr>
            <w:tcW w:w="3716" w:type="dxa"/>
            <w:tcBorders>
              <w:top w:val="single" w:sz="4" w:space="0" w:color="000000"/>
              <w:left w:val="nil"/>
              <w:bottom w:val="single" w:sz="4" w:space="0" w:color="000000"/>
              <w:right w:val="nil"/>
              <w:tl2br w:val="nil"/>
            </w:tcBorders>
            <w:shd w:val="clear" w:color="auto" w:fill="FFFFFF"/>
          </w:tcPr>
          <w:p w14:paraId="695E82C0" w14:textId="77777777" w:rsidR="00D504D8" w:rsidRPr="00B83999" w:rsidRDefault="00D504D8" w:rsidP="00D504D8">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Bias</w:t>
            </w:r>
          </w:p>
        </w:tc>
        <w:tc>
          <w:tcPr>
            <w:tcW w:w="1543" w:type="dxa"/>
            <w:tcBorders>
              <w:top w:val="single" w:sz="4" w:space="0" w:color="000000"/>
              <w:left w:val="nil"/>
              <w:bottom w:val="single" w:sz="4" w:space="0" w:color="000000"/>
              <w:right w:val="nil"/>
            </w:tcBorders>
            <w:shd w:val="clear" w:color="auto" w:fill="FFFFFF"/>
          </w:tcPr>
          <w:p w14:paraId="69CAEE1E" w14:textId="77777777" w:rsidR="00D504D8" w:rsidRPr="00B83999" w:rsidRDefault="00D504D8" w:rsidP="00D504D8">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Authors' judgement</w:t>
            </w:r>
          </w:p>
        </w:tc>
        <w:tc>
          <w:tcPr>
            <w:tcW w:w="10328" w:type="dxa"/>
            <w:tcBorders>
              <w:top w:val="single" w:sz="4" w:space="0" w:color="000000"/>
              <w:left w:val="nil"/>
              <w:bottom w:val="single" w:sz="4" w:space="0" w:color="000000"/>
              <w:right w:val="nil"/>
            </w:tcBorders>
            <w:shd w:val="clear" w:color="auto" w:fill="FFFFFF"/>
          </w:tcPr>
          <w:p w14:paraId="291DE418" w14:textId="77777777" w:rsidR="00D504D8" w:rsidRPr="00B83999" w:rsidRDefault="00D504D8" w:rsidP="00D504D8">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Support for judgement</w:t>
            </w:r>
          </w:p>
        </w:tc>
      </w:tr>
      <w:tr w:rsidR="00D504D8" w:rsidRPr="00B83999" w14:paraId="78995533" w14:textId="77777777" w:rsidTr="00D504D8">
        <w:trPr>
          <w:trHeight w:val="949"/>
        </w:trPr>
        <w:tc>
          <w:tcPr>
            <w:tcW w:w="3716" w:type="dxa"/>
            <w:tcBorders>
              <w:top w:val="single" w:sz="4" w:space="0" w:color="000000"/>
              <w:left w:val="nil"/>
              <w:bottom w:val="single" w:sz="4" w:space="0" w:color="000000"/>
              <w:right w:val="nil"/>
            </w:tcBorders>
            <w:shd w:val="clear" w:color="auto" w:fill="FFFFFF"/>
            <w:vAlign w:val="center"/>
          </w:tcPr>
          <w:p w14:paraId="54444B1B" w14:textId="77777777" w:rsidR="00D504D8" w:rsidRPr="00B83999" w:rsidRDefault="00D504D8" w:rsidP="00D504D8">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Were the criteria for inclusion in the sample clearly defined?</w:t>
            </w:r>
          </w:p>
        </w:tc>
        <w:tc>
          <w:tcPr>
            <w:tcW w:w="1543" w:type="dxa"/>
            <w:tcBorders>
              <w:top w:val="single" w:sz="4" w:space="0" w:color="000000"/>
              <w:left w:val="nil"/>
              <w:bottom w:val="single" w:sz="4" w:space="0" w:color="000000"/>
              <w:right w:val="nil"/>
            </w:tcBorders>
            <w:shd w:val="clear" w:color="auto" w:fill="FFFFFF"/>
            <w:vAlign w:val="center"/>
          </w:tcPr>
          <w:p w14:paraId="5B02373A" w14:textId="77777777" w:rsidR="00D504D8" w:rsidRPr="00B83999" w:rsidRDefault="00D504D8" w:rsidP="00D504D8">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10328" w:type="dxa"/>
            <w:tcBorders>
              <w:top w:val="single" w:sz="4" w:space="0" w:color="000000"/>
              <w:left w:val="nil"/>
              <w:bottom w:val="single" w:sz="4" w:space="0" w:color="000000"/>
              <w:right w:val="nil"/>
            </w:tcBorders>
            <w:shd w:val="clear" w:color="auto" w:fill="FFFFFF"/>
          </w:tcPr>
          <w:p w14:paraId="7F0DA5E6" w14:textId="77777777" w:rsidR="00D504D8" w:rsidRPr="00B83999" w:rsidRDefault="00D504D8" w:rsidP="00D504D8">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all residents of Kameoka City aged ≥65 years We excluded individuals with incomplete responses to the</w:t>
            </w:r>
          </w:p>
          <w:p w14:paraId="49A27618" w14:textId="77777777" w:rsidR="00D504D8" w:rsidRPr="00B83999" w:rsidRDefault="00D504D8" w:rsidP="00D504D8">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Oral Frailty Index-8 (n = 739), those who required support levels 1 or 2 (n = 545) or long-term care levels 1 or 2 (n = 624), and those whose data could not be obtained because they had moved out of the city (n = 12).</w:t>
            </w:r>
          </w:p>
        </w:tc>
      </w:tr>
      <w:tr w:rsidR="00D504D8" w:rsidRPr="00B83999" w14:paraId="213CC553" w14:textId="77777777" w:rsidTr="00D504D8">
        <w:trPr>
          <w:trHeight w:val="637"/>
        </w:trPr>
        <w:tc>
          <w:tcPr>
            <w:tcW w:w="3716" w:type="dxa"/>
            <w:tcBorders>
              <w:top w:val="single" w:sz="4" w:space="0" w:color="000000"/>
              <w:left w:val="nil"/>
              <w:bottom w:val="single" w:sz="4" w:space="0" w:color="000000"/>
              <w:right w:val="nil"/>
            </w:tcBorders>
            <w:shd w:val="clear" w:color="auto" w:fill="FFFFFF"/>
            <w:vAlign w:val="center"/>
          </w:tcPr>
          <w:p w14:paraId="2D66879B" w14:textId="77777777" w:rsidR="00D504D8" w:rsidRPr="00B83999" w:rsidRDefault="00D504D8" w:rsidP="00D504D8">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Were the study subjects and the setting described in detail?</w:t>
            </w:r>
          </w:p>
        </w:tc>
        <w:tc>
          <w:tcPr>
            <w:tcW w:w="1543" w:type="dxa"/>
            <w:tcBorders>
              <w:top w:val="single" w:sz="4" w:space="0" w:color="000000"/>
              <w:left w:val="nil"/>
              <w:bottom w:val="single" w:sz="4" w:space="0" w:color="000000"/>
              <w:right w:val="nil"/>
            </w:tcBorders>
            <w:shd w:val="clear" w:color="auto" w:fill="FFFFFF"/>
            <w:vAlign w:val="center"/>
          </w:tcPr>
          <w:p w14:paraId="516D055F" w14:textId="77777777" w:rsidR="00D504D8" w:rsidRPr="00B83999" w:rsidRDefault="00D504D8" w:rsidP="00D504D8">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10328" w:type="dxa"/>
            <w:tcBorders>
              <w:top w:val="single" w:sz="4" w:space="0" w:color="000000"/>
              <w:left w:val="nil"/>
              <w:bottom w:val="single" w:sz="4" w:space="0" w:color="000000"/>
              <w:right w:val="nil"/>
            </w:tcBorders>
            <w:shd w:val="clear" w:color="auto" w:fill="FFFFFF"/>
          </w:tcPr>
          <w:p w14:paraId="5E73F2F7" w14:textId="77777777" w:rsidR="00D504D8" w:rsidRPr="00B83999" w:rsidRDefault="00D504D8" w:rsidP="00D504D8">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individuals aged ≥65 years residing in Kameoka City, Kyoto Prefecture, Japan.</w:t>
            </w:r>
          </w:p>
        </w:tc>
      </w:tr>
      <w:tr w:rsidR="00D504D8" w:rsidRPr="00B83999" w14:paraId="5BA5BDD2" w14:textId="77777777" w:rsidTr="00D504D8">
        <w:trPr>
          <w:trHeight w:val="637"/>
        </w:trPr>
        <w:tc>
          <w:tcPr>
            <w:tcW w:w="3716" w:type="dxa"/>
            <w:tcBorders>
              <w:top w:val="single" w:sz="4" w:space="0" w:color="000000"/>
              <w:left w:val="nil"/>
              <w:bottom w:val="single" w:sz="4" w:space="0" w:color="000000"/>
              <w:right w:val="nil"/>
            </w:tcBorders>
            <w:shd w:val="clear" w:color="auto" w:fill="FFFFFF"/>
            <w:vAlign w:val="center"/>
          </w:tcPr>
          <w:p w14:paraId="336AC197" w14:textId="77777777" w:rsidR="00D504D8" w:rsidRPr="00B83999" w:rsidRDefault="00D504D8" w:rsidP="00D504D8">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Was the exposure measured in a valid and reliable way?</w:t>
            </w:r>
          </w:p>
        </w:tc>
        <w:tc>
          <w:tcPr>
            <w:tcW w:w="1543" w:type="dxa"/>
            <w:tcBorders>
              <w:top w:val="single" w:sz="4" w:space="0" w:color="000000"/>
              <w:left w:val="nil"/>
              <w:bottom w:val="single" w:sz="4" w:space="0" w:color="000000"/>
              <w:right w:val="nil"/>
            </w:tcBorders>
            <w:shd w:val="clear" w:color="auto" w:fill="FFFFFF"/>
            <w:vAlign w:val="center"/>
          </w:tcPr>
          <w:p w14:paraId="21919FCA" w14:textId="77777777" w:rsidR="00D504D8" w:rsidRPr="00B83999" w:rsidRDefault="00D504D8" w:rsidP="00D504D8">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10328" w:type="dxa"/>
            <w:tcBorders>
              <w:top w:val="single" w:sz="4" w:space="0" w:color="000000"/>
              <w:left w:val="nil"/>
              <w:bottom w:val="single" w:sz="4" w:space="0" w:color="000000"/>
              <w:right w:val="nil"/>
            </w:tcBorders>
            <w:shd w:val="clear" w:color="auto" w:fill="FFFFFF"/>
          </w:tcPr>
          <w:p w14:paraId="6AABCB5E" w14:textId="77777777" w:rsidR="00D504D8" w:rsidRPr="00B83999" w:rsidRDefault="00D504D8" w:rsidP="00D504D8">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noProof/>
                <w:color w:val="000000"/>
                <w:kern w:val="2"/>
                <w:sz w:val="15"/>
                <w:szCs w:val="15"/>
                <w:lang w:val="en-US"/>
              </w:rPr>
              <w:drawing>
                <wp:anchor distT="0" distB="0" distL="0" distR="0" simplePos="0" relativeHeight="251672576" behindDoc="0" locked="0" layoutInCell="1" allowOverlap="1" wp14:anchorId="3BD57EF9" wp14:editId="0874E37D">
                  <wp:simplePos x="0" y="0"/>
                  <wp:positionH relativeFrom="rightMargin">
                    <wp:posOffset>-3411220</wp:posOffset>
                  </wp:positionH>
                  <wp:positionV relativeFrom="topMargin">
                    <wp:posOffset>462280</wp:posOffset>
                  </wp:positionV>
                  <wp:extent cx="3425825" cy="8890"/>
                  <wp:effectExtent l="0" t="0" r="0" b="0"/>
                  <wp:wrapNone/>
                  <wp:docPr id="43" name="IM 178"/>
                  <wp:cNvGraphicFramePr/>
                  <a:graphic xmlns:a="http://schemas.openxmlformats.org/drawingml/2006/main">
                    <a:graphicData uri="http://schemas.openxmlformats.org/drawingml/2006/picture">
                      <pic:pic xmlns:pic="http://schemas.openxmlformats.org/drawingml/2006/picture">
                        <pic:nvPicPr>
                          <pic:cNvPr id="43" name="IM 178"/>
                          <pic:cNvPicPr/>
                        </pic:nvPicPr>
                        <pic:blipFill>
                          <a:blip r:embed="rId9"/>
                          <a:stretch>
                            <a:fillRect/>
                          </a:stretch>
                        </pic:blipFill>
                        <pic:spPr>
                          <a:xfrm>
                            <a:off x="0" y="0"/>
                            <a:ext cx="3425952" cy="9144"/>
                          </a:xfrm>
                          <a:prstGeom prst="rect">
                            <a:avLst/>
                          </a:prstGeom>
                        </pic:spPr>
                      </pic:pic>
                    </a:graphicData>
                  </a:graphic>
                </wp:anchor>
              </w:drawing>
            </w:r>
            <w:r w:rsidRPr="00B83999">
              <w:rPr>
                <w:rFonts w:ascii="Times New Roman" w:eastAsiaTheme="minorEastAsia" w:hAnsi="Times New Roman" w:cs="Times New Roman"/>
                <w:color w:val="000000"/>
                <w:kern w:val="2"/>
                <w:sz w:val="15"/>
                <w:szCs w:val="15"/>
                <w:lang w:val="en-US" w:eastAsia="zh-CN"/>
              </w:rPr>
              <w:t>Oral Frailty Index-8</w:t>
            </w:r>
          </w:p>
        </w:tc>
      </w:tr>
      <w:tr w:rsidR="00D504D8" w:rsidRPr="00B83999" w14:paraId="528694C6" w14:textId="77777777" w:rsidTr="00D504D8">
        <w:trPr>
          <w:trHeight w:val="630"/>
        </w:trPr>
        <w:tc>
          <w:tcPr>
            <w:tcW w:w="3716" w:type="dxa"/>
            <w:tcBorders>
              <w:top w:val="single" w:sz="4" w:space="0" w:color="000000"/>
              <w:left w:val="nil"/>
              <w:bottom w:val="single" w:sz="4" w:space="0" w:color="000000"/>
              <w:right w:val="nil"/>
            </w:tcBorders>
            <w:shd w:val="clear" w:color="auto" w:fill="FFFFFF"/>
            <w:vAlign w:val="center"/>
          </w:tcPr>
          <w:p w14:paraId="007017FB" w14:textId="77777777" w:rsidR="00D504D8" w:rsidRPr="00B83999" w:rsidRDefault="00D504D8" w:rsidP="00D504D8">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Were objective, standard criteria used for measurement of the condition?</w:t>
            </w:r>
          </w:p>
        </w:tc>
        <w:tc>
          <w:tcPr>
            <w:tcW w:w="1543" w:type="dxa"/>
            <w:tcBorders>
              <w:top w:val="single" w:sz="4" w:space="0" w:color="000000"/>
              <w:left w:val="nil"/>
              <w:bottom w:val="single" w:sz="4" w:space="0" w:color="000000"/>
              <w:right w:val="nil"/>
            </w:tcBorders>
            <w:shd w:val="clear" w:color="auto" w:fill="FFFFFF"/>
            <w:vAlign w:val="center"/>
          </w:tcPr>
          <w:p w14:paraId="6754A0DE" w14:textId="77777777" w:rsidR="00D504D8" w:rsidRPr="00B83999" w:rsidRDefault="00D504D8" w:rsidP="00D504D8">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10328" w:type="dxa"/>
            <w:tcBorders>
              <w:top w:val="single" w:sz="4" w:space="0" w:color="000000"/>
              <w:left w:val="nil"/>
              <w:bottom w:val="single" w:sz="4" w:space="0" w:color="000000"/>
              <w:right w:val="nil"/>
            </w:tcBorders>
            <w:shd w:val="clear" w:color="auto" w:fill="FFFFFF"/>
          </w:tcPr>
          <w:p w14:paraId="34AC56B1" w14:textId="77777777" w:rsidR="00D504D8" w:rsidRPr="00B83999" w:rsidRDefault="00D504D8" w:rsidP="00D504D8">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robust (score, 0 –2), oral pre-frailty (score, 3), oral frailty (score, 4 –6), and oral severe frailty (score ≥ 7).</w:t>
            </w:r>
          </w:p>
        </w:tc>
      </w:tr>
      <w:tr w:rsidR="00D504D8" w:rsidRPr="00B83999" w14:paraId="66A82107" w14:textId="77777777" w:rsidTr="00D504D8">
        <w:trPr>
          <w:trHeight w:val="1585"/>
        </w:trPr>
        <w:tc>
          <w:tcPr>
            <w:tcW w:w="3716" w:type="dxa"/>
            <w:tcBorders>
              <w:top w:val="single" w:sz="4" w:space="0" w:color="000000"/>
              <w:left w:val="nil"/>
              <w:bottom w:val="single" w:sz="4" w:space="0" w:color="000000"/>
              <w:right w:val="nil"/>
            </w:tcBorders>
            <w:shd w:val="clear" w:color="auto" w:fill="FFFFFF"/>
            <w:vAlign w:val="center"/>
          </w:tcPr>
          <w:p w14:paraId="10064CEB" w14:textId="77777777" w:rsidR="00D504D8" w:rsidRPr="00B83999" w:rsidRDefault="00D504D8" w:rsidP="00D504D8">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Were confounding factors identified?</w:t>
            </w:r>
          </w:p>
        </w:tc>
        <w:tc>
          <w:tcPr>
            <w:tcW w:w="1543" w:type="dxa"/>
            <w:tcBorders>
              <w:top w:val="single" w:sz="4" w:space="0" w:color="000000"/>
              <w:left w:val="nil"/>
              <w:bottom w:val="single" w:sz="4" w:space="0" w:color="000000"/>
              <w:right w:val="nil"/>
            </w:tcBorders>
            <w:shd w:val="clear" w:color="auto" w:fill="FFFFFF"/>
            <w:vAlign w:val="center"/>
          </w:tcPr>
          <w:p w14:paraId="5CC196CE" w14:textId="77777777" w:rsidR="00D504D8" w:rsidRPr="00B83999" w:rsidRDefault="00D504D8" w:rsidP="00D504D8">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10328" w:type="dxa"/>
            <w:tcBorders>
              <w:top w:val="single" w:sz="4" w:space="0" w:color="000000"/>
              <w:left w:val="nil"/>
              <w:bottom w:val="single" w:sz="4" w:space="0" w:color="000000"/>
              <w:right w:val="nil"/>
            </w:tcBorders>
            <w:shd w:val="clear" w:color="auto" w:fill="FFFFFF"/>
          </w:tcPr>
          <w:p w14:paraId="09C348F6" w14:textId="77777777" w:rsidR="00D504D8" w:rsidRPr="00B83999" w:rsidRDefault="00D504D8" w:rsidP="00D504D8">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In comparison with the robust group, patients with severe oral frailty were older and consisted of current</w:t>
            </w:r>
          </w:p>
          <w:p w14:paraId="23D2BCF7" w14:textId="77777777" w:rsidR="00D504D8" w:rsidRPr="00B83999" w:rsidRDefault="00D504D8" w:rsidP="00D504D8">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smokers, had fewer alcohol drinkers, had individuals with low economic status, had fewer non-medication users, and had high prevalence of physical and psychological frailty. However, we found poor agreement between oral and physical and psychological frailty When the sample was stratified by sex, age, BMI, and physical and psychological frailty status, a higher prevalence of oral and severe frailty was observed among older adults, those with a low BMI, and those with physical and psychological frailty</w:t>
            </w:r>
          </w:p>
        </w:tc>
      </w:tr>
      <w:tr w:rsidR="00D504D8" w:rsidRPr="00B83999" w14:paraId="7B43DDD5" w14:textId="77777777" w:rsidTr="00D504D8">
        <w:trPr>
          <w:trHeight w:val="630"/>
        </w:trPr>
        <w:tc>
          <w:tcPr>
            <w:tcW w:w="3716" w:type="dxa"/>
            <w:tcBorders>
              <w:top w:val="single" w:sz="4" w:space="0" w:color="000000"/>
              <w:left w:val="nil"/>
              <w:bottom w:val="single" w:sz="4" w:space="0" w:color="000000"/>
              <w:right w:val="nil"/>
            </w:tcBorders>
            <w:shd w:val="clear" w:color="auto" w:fill="FFFFFF"/>
            <w:vAlign w:val="center"/>
          </w:tcPr>
          <w:p w14:paraId="5B07E674" w14:textId="77777777" w:rsidR="00D504D8" w:rsidRPr="00B83999" w:rsidRDefault="00D504D8" w:rsidP="00D504D8">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Were strategies to deal with confounding factors stated?</w:t>
            </w:r>
          </w:p>
        </w:tc>
        <w:tc>
          <w:tcPr>
            <w:tcW w:w="1543" w:type="dxa"/>
            <w:tcBorders>
              <w:top w:val="single" w:sz="4" w:space="0" w:color="000000"/>
              <w:left w:val="nil"/>
              <w:bottom w:val="single" w:sz="4" w:space="0" w:color="000000"/>
              <w:right w:val="nil"/>
            </w:tcBorders>
            <w:shd w:val="clear" w:color="auto" w:fill="FFFFFF"/>
            <w:vAlign w:val="center"/>
          </w:tcPr>
          <w:p w14:paraId="5920D2F8" w14:textId="77777777" w:rsidR="00D504D8" w:rsidRPr="00B83999" w:rsidRDefault="00D504D8" w:rsidP="00D504D8">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High risk</w:t>
            </w:r>
          </w:p>
        </w:tc>
        <w:tc>
          <w:tcPr>
            <w:tcW w:w="10328" w:type="dxa"/>
            <w:tcBorders>
              <w:top w:val="single" w:sz="4" w:space="0" w:color="000000"/>
              <w:left w:val="nil"/>
              <w:bottom w:val="single" w:sz="4" w:space="0" w:color="000000"/>
              <w:right w:val="nil"/>
            </w:tcBorders>
            <w:shd w:val="clear" w:color="auto" w:fill="FFFFFF"/>
          </w:tcPr>
          <w:p w14:paraId="4FF814D4" w14:textId="77777777" w:rsidR="00D504D8" w:rsidRPr="00B83999" w:rsidRDefault="00D504D8" w:rsidP="00D504D8">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none</w:t>
            </w:r>
          </w:p>
        </w:tc>
      </w:tr>
      <w:tr w:rsidR="00D504D8" w:rsidRPr="00B83999" w14:paraId="2077051D" w14:textId="77777777" w:rsidTr="00D504D8">
        <w:trPr>
          <w:trHeight w:val="637"/>
        </w:trPr>
        <w:tc>
          <w:tcPr>
            <w:tcW w:w="3716" w:type="dxa"/>
            <w:tcBorders>
              <w:top w:val="single" w:sz="4" w:space="0" w:color="000000"/>
              <w:left w:val="nil"/>
              <w:bottom w:val="single" w:sz="4" w:space="0" w:color="000000"/>
              <w:right w:val="nil"/>
            </w:tcBorders>
            <w:shd w:val="clear" w:color="auto" w:fill="FFFFFF"/>
            <w:vAlign w:val="center"/>
          </w:tcPr>
          <w:p w14:paraId="75A225E4" w14:textId="77777777" w:rsidR="00D504D8" w:rsidRPr="00B83999" w:rsidRDefault="00D504D8" w:rsidP="00D504D8">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Were the outcomes measured in a valid and reliable way?</w:t>
            </w:r>
          </w:p>
        </w:tc>
        <w:tc>
          <w:tcPr>
            <w:tcW w:w="1543" w:type="dxa"/>
            <w:tcBorders>
              <w:top w:val="single" w:sz="4" w:space="0" w:color="000000"/>
              <w:left w:val="nil"/>
              <w:bottom w:val="single" w:sz="4" w:space="0" w:color="000000"/>
              <w:right w:val="nil"/>
            </w:tcBorders>
            <w:shd w:val="clear" w:color="auto" w:fill="FFFFFF"/>
            <w:vAlign w:val="center"/>
          </w:tcPr>
          <w:p w14:paraId="6894A339" w14:textId="77777777" w:rsidR="00D504D8" w:rsidRPr="00B83999" w:rsidRDefault="00D504D8" w:rsidP="00D504D8">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10328" w:type="dxa"/>
            <w:tcBorders>
              <w:top w:val="single" w:sz="4" w:space="0" w:color="000000"/>
              <w:left w:val="nil"/>
              <w:bottom w:val="single" w:sz="4" w:space="0" w:color="000000"/>
              <w:right w:val="nil"/>
            </w:tcBorders>
            <w:shd w:val="clear" w:color="auto" w:fill="FFFFFF"/>
          </w:tcPr>
          <w:p w14:paraId="2946A43D" w14:textId="77777777" w:rsidR="00D504D8" w:rsidRPr="00B83999" w:rsidRDefault="00D504D8" w:rsidP="00D504D8">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frailty-screening index</w:t>
            </w:r>
          </w:p>
          <w:p w14:paraId="16178C88" w14:textId="77777777" w:rsidR="00D504D8" w:rsidRPr="00B83999" w:rsidRDefault="00D504D8" w:rsidP="00D504D8">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defined as a score of ≥3 out of a possible 5 points</w:t>
            </w:r>
          </w:p>
        </w:tc>
      </w:tr>
      <w:tr w:rsidR="00D504D8" w:rsidRPr="00B83999" w14:paraId="373D0AD6" w14:textId="77777777" w:rsidTr="00D504D8">
        <w:trPr>
          <w:trHeight w:val="1904"/>
        </w:trPr>
        <w:tc>
          <w:tcPr>
            <w:tcW w:w="3716" w:type="dxa"/>
            <w:tcBorders>
              <w:top w:val="single" w:sz="4" w:space="0" w:color="000000"/>
              <w:left w:val="nil"/>
              <w:bottom w:val="single" w:sz="4" w:space="0" w:color="000000"/>
              <w:right w:val="nil"/>
            </w:tcBorders>
            <w:shd w:val="clear" w:color="auto" w:fill="FFFFFF"/>
            <w:vAlign w:val="center"/>
          </w:tcPr>
          <w:p w14:paraId="110BFCDC" w14:textId="77777777" w:rsidR="00D504D8" w:rsidRPr="00B83999" w:rsidRDefault="00D504D8" w:rsidP="00D504D8">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Was appropriate statistical analysis used?</w:t>
            </w:r>
          </w:p>
        </w:tc>
        <w:tc>
          <w:tcPr>
            <w:tcW w:w="1543" w:type="dxa"/>
            <w:tcBorders>
              <w:top w:val="single" w:sz="4" w:space="0" w:color="000000"/>
              <w:left w:val="nil"/>
              <w:bottom w:val="single" w:sz="4" w:space="0" w:color="000000"/>
              <w:right w:val="nil"/>
            </w:tcBorders>
            <w:shd w:val="clear" w:color="auto" w:fill="FFFFFF"/>
            <w:vAlign w:val="center"/>
          </w:tcPr>
          <w:p w14:paraId="13F036CD" w14:textId="77777777" w:rsidR="00D504D8" w:rsidRPr="00B83999" w:rsidRDefault="00D504D8" w:rsidP="00D504D8">
            <w:pPr>
              <w:spacing w:after="0" w:line="240" w:lineRule="auto"/>
              <w:jc w:val="center"/>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Low risk</w:t>
            </w:r>
          </w:p>
        </w:tc>
        <w:tc>
          <w:tcPr>
            <w:tcW w:w="10328" w:type="dxa"/>
            <w:tcBorders>
              <w:top w:val="single" w:sz="4" w:space="0" w:color="000000"/>
              <w:left w:val="nil"/>
              <w:bottom w:val="single" w:sz="4" w:space="0" w:color="000000"/>
              <w:right w:val="nil"/>
            </w:tcBorders>
            <w:shd w:val="clear" w:color="auto" w:fill="FFFFFF"/>
          </w:tcPr>
          <w:p w14:paraId="017316C4" w14:textId="77777777" w:rsidR="00D504D8" w:rsidRPr="00B83999" w:rsidRDefault="00D504D8" w:rsidP="00D504D8">
            <w:pPr>
              <w:spacing w:after="0" w:line="240" w:lineRule="auto"/>
              <w:rPr>
                <w:rFonts w:ascii="Times New Roman" w:eastAsiaTheme="minorEastAsia" w:hAnsi="Times New Roman" w:cs="Times New Roman"/>
                <w:color w:val="000000"/>
                <w:kern w:val="2"/>
                <w:sz w:val="15"/>
                <w:szCs w:val="15"/>
                <w:lang w:val="en-US" w:eastAsia="zh-CN"/>
              </w:rPr>
            </w:pPr>
            <w:r w:rsidRPr="00B83999">
              <w:rPr>
                <w:rFonts w:ascii="Times New Roman" w:eastAsiaTheme="minorEastAsia" w:hAnsi="Times New Roman" w:cs="Times New Roman"/>
                <w:color w:val="000000"/>
                <w:kern w:val="2"/>
                <w:sz w:val="15"/>
                <w:szCs w:val="15"/>
                <w:lang w:val="en-US" w:eastAsia="zh-CN"/>
              </w:rPr>
              <w:t>The rate of all-cause mortality for each oral frailty status is shown as the number of events per 1000 person-years. We used a multivariable Cox proportional-hazards model that included baseline covariates to adjust for confounders associated with oral frailty and mortality. The assumptions of the Cox proportional-hazards model were confirmed using the Schoenfeld residual test Sensitivity analysis was performed according to the following two methods: (1) to eliminate the possibility of reverse causal relationships, we excluded death events (235 men and 110 women) recorded in the first two years of follow-up, and (2) we performed a similar analysis using a dataset in which missing values for covariates were supplemented with multiple imputations Multivariable analysis, which avoids multicollinearity, was conducted by modelling potential confounders reported in previous studies</w:t>
            </w:r>
          </w:p>
        </w:tc>
      </w:tr>
    </w:tbl>
    <w:p w14:paraId="004CAFC7" w14:textId="77777777" w:rsidR="00B83999" w:rsidRPr="00B83999" w:rsidRDefault="00B83999" w:rsidP="00B83999">
      <w:pPr>
        <w:widowControl w:val="0"/>
        <w:spacing w:after="0" w:line="240" w:lineRule="auto"/>
        <w:jc w:val="both"/>
        <w:rPr>
          <w:rFonts w:ascii="Times New Roman" w:eastAsiaTheme="minorEastAsia" w:hAnsi="Times New Roman" w:cs="Times New Roman"/>
          <w:kern w:val="2"/>
          <w:sz w:val="15"/>
          <w:szCs w:val="15"/>
          <w:lang w:val="en-US" w:eastAsia="zh-CN"/>
        </w:rPr>
      </w:pPr>
    </w:p>
    <w:p w14:paraId="7001738C" w14:textId="77777777" w:rsidR="00D42C20" w:rsidRDefault="00D42C20" w:rsidP="00D504D8">
      <w:pPr>
        <w:spacing w:after="0" w:line="240" w:lineRule="auto"/>
        <w:textAlignment w:val="center"/>
        <w:outlineLvl w:val="0"/>
        <w:rPr>
          <w:rFonts w:ascii="Times New Roman" w:eastAsia="SimSun" w:hAnsi="Times New Roman" w:cs="Times New Roman"/>
          <w:b/>
          <w:bCs/>
          <w:color w:val="000000"/>
          <w:sz w:val="15"/>
          <w:szCs w:val="15"/>
          <w:lang w:val="en-US" w:eastAsia="zh-CN" w:bidi="ar"/>
        </w:rPr>
      </w:pPr>
    </w:p>
    <w:p w14:paraId="517FF3E3" w14:textId="77777777" w:rsidR="00D42C20" w:rsidRDefault="00D42C20" w:rsidP="00D504D8">
      <w:pPr>
        <w:spacing w:after="0" w:line="240" w:lineRule="auto"/>
        <w:textAlignment w:val="center"/>
        <w:outlineLvl w:val="0"/>
        <w:rPr>
          <w:rFonts w:ascii="Times New Roman" w:eastAsia="SimSun" w:hAnsi="Times New Roman" w:cs="Times New Roman"/>
          <w:b/>
          <w:bCs/>
          <w:color w:val="000000"/>
          <w:sz w:val="15"/>
          <w:szCs w:val="15"/>
          <w:lang w:val="en-US" w:eastAsia="zh-CN" w:bidi="ar"/>
        </w:rPr>
      </w:pPr>
    </w:p>
    <w:p w14:paraId="31886328" w14:textId="77777777" w:rsidR="00D42C20" w:rsidRDefault="00D42C20" w:rsidP="00D504D8">
      <w:pPr>
        <w:spacing w:after="0" w:line="240" w:lineRule="auto"/>
        <w:textAlignment w:val="center"/>
        <w:outlineLvl w:val="0"/>
        <w:rPr>
          <w:rFonts w:ascii="Times New Roman" w:eastAsia="SimSun" w:hAnsi="Times New Roman" w:cs="Times New Roman"/>
          <w:b/>
          <w:bCs/>
          <w:color w:val="000000"/>
          <w:sz w:val="15"/>
          <w:szCs w:val="15"/>
          <w:lang w:val="en-US" w:eastAsia="zh-CN" w:bidi="ar"/>
        </w:rPr>
      </w:pPr>
    </w:p>
    <w:p w14:paraId="3358C8FE" w14:textId="1A351725" w:rsidR="00D504D8" w:rsidRDefault="00D504D8" w:rsidP="00D504D8">
      <w:pPr>
        <w:spacing w:after="0" w:line="240" w:lineRule="auto"/>
        <w:textAlignment w:val="center"/>
        <w:outlineLvl w:val="0"/>
        <w:rPr>
          <w:rFonts w:ascii="Times New Roman" w:eastAsia="SimSun" w:hAnsi="Times New Roman" w:cs="Times New Roman"/>
          <w:b/>
          <w:bCs/>
          <w:color w:val="000000"/>
          <w:sz w:val="15"/>
          <w:szCs w:val="15"/>
          <w:lang w:val="en-US" w:eastAsia="zh-CN" w:bidi="ar"/>
        </w:rPr>
      </w:pPr>
      <w:r>
        <w:rPr>
          <w:rFonts w:ascii="Times New Roman" w:eastAsia="SimSun" w:hAnsi="Times New Roman" w:cs="Times New Roman" w:hint="eastAsia"/>
          <w:b/>
          <w:bCs/>
          <w:color w:val="000000"/>
          <w:sz w:val="15"/>
          <w:szCs w:val="15"/>
          <w:lang w:val="en-US" w:eastAsia="zh-CN" w:bidi="ar"/>
        </w:rPr>
        <w:t>Supplementary table S</w:t>
      </w:r>
      <w:r w:rsidR="00056A55">
        <w:rPr>
          <w:rFonts w:ascii="Times New Roman" w:eastAsia="SimSun" w:hAnsi="Times New Roman" w:cs="Times New Roman"/>
          <w:b/>
          <w:bCs/>
          <w:color w:val="000000"/>
          <w:sz w:val="15"/>
          <w:szCs w:val="15"/>
          <w:lang w:val="en-US" w:eastAsia="zh-CN" w:bidi="ar"/>
        </w:rPr>
        <w:t>3</w:t>
      </w:r>
      <w:r>
        <w:rPr>
          <w:rFonts w:ascii="Times New Roman" w:eastAsia="SimSun" w:hAnsi="Times New Roman" w:cs="Times New Roman" w:hint="eastAsia"/>
          <w:b/>
          <w:bCs/>
          <w:color w:val="000000"/>
          <w:sz w:val="15"/>
          <w:szCs w:val="15"/>
          <w:lang w:val="en-US" w:eastAsia="zh-CN" w:bidi="ar"/>
        </w:rPr>
        <w:t>.</w:t>
      </w:r>
      <w:bookmarkStart w:id="6" w:name="OLE_LINK11"/>
      <w:r>
        <w:rPr>
          <w:rFonts w:ascii="Times New Roman" w:eastAsia="SimSun" w:hAnsi="Times New Roman" w:cs="Times New Roman" w:hint="eastAsia"/>
          <w:b/>
          <w:bCs/>
          <w:color w:val="000000"/>
          <w:sz w:val="15"/>
          <w:szCs w:val="15"/>
          <w:lang w:val="en-US" w:eastAsia="zh-CN" w:bidi="ar"/>
        </w:rPr>
        <w:t xml:space="preserve"> </w:t>
      </w:r>
      <w:r>
        <w:rPr>
          <w:rFonts w:ascii="Times New Roman" w:eastAsia="SimSun" w:hAnsi="Times New Roman" w:cs="Times New Roman" w:hint="eastAsia"/>
          <w:color w:val="000000"/>
          <w:sz w:val="15"/>
          <w:szCs w:val="15"/>
          <w:lang w:val="en-US" w:eastAsia="zh-CN" w:bidi="ar"/>
        </w:rPr>
        <w:t xml:space="preserve">The effect of different subgroups on </w:t>
      </w:r>
      <w:r>
        <w:rPr>
          <w:rFonts w:ascii="Times New Roman" w:eastAsia="SimSun" w:hAnsi="Times New Roman" w:cs="Times New Roman"/>
          <w:color w:val="000000"/>
          <w:sz w:val="15"/>
          <w:szCs w:val="15"/>
          <w:lang w:val="en-US" w:eastAsia="zh-CN" w:bidi="ar"/>
        </w:rPr>
        <w:t>effect size</w:t>
      </w:r>
      <w:r>
        <w:rPr>
          <w:rFonts w:ascii="Times New Roman" w:eastAsia="SimSun" w:hAnsi="Times New Roman" w:cs="Times New Roman" w:hint="eastAsia"/>
          <w:color w:val="000000"/>
          <w:sz w:val="15"/>
          <w:szCs w:val="15"/>
          <w:lang w:val="en-US" w:eastAsia="zh-CN" w:bidi="ar"/>
        </w:rPr>
        <w:t xml:space="preserve"> (OR)</w:t>
      </w:r>
      <w:bookmarkStart w:id="7" w:name="_GoBack"/>
      <w:bookmarkEnd w:id="7"/>
    </w:p>
    <w:tbl>
      <w:tblPr>
        <w:tblpPr w:leftFromText="180" w:rightFromText="180" w:horzAnchor="margin" w:tblpY="407"/>
        <w:tblW w:w="15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1"/>
        <w:gridCol w:w="1755"/>
        <w:gridCol w:w="1210"/>
        <w:gridCol w:w="1089"/>
        <w:gridCol w:w="1090"/>
        <w:gridCol w:w="1089"/>
        <w:gridCol w:w="1090"/>
        <w:gridCol w:w="812"/>
        <w:gridCol w:w="1609"/>
        <w:gridCol w:w="762"/>
        <w:gridCol w:w="923"/>
        <w:gridCol w:w="2039"/>
      </w:tblGrid>
      <w:tr w:rsidR="00D504D8" w14:paraId="72ED1B75" w14:textId="77777777" w:rsidTr="00C600B4">
        <w:trPr>
          <w:trHeight w:val="312"/>
        </w:trPr>
        <w:tc>
          <w:tcPr>
            <w:tcW w:w="1661" w:type="dxa"/>
            <w:vMerge w:val="restart"/>
            <w:tcBorders>
              <w:top w:val="single" w:sz="8" w:space="0" w:color="auto"/>
              <w:left w:val="nil"/>
              <w:bottom w:val="single" w:sz="4" w:space="0" w:color="auto"/>
              <w:right w:val="nil"/>
            </w:tcBorders>
            <w:noWrap/>
            <w:vAlign w:val="center"/>
          </w:tcPr>
          <w:bookmarkEnd w:id="6"/>
          <w:p w14:paraId="70237663" w14:textId="77777777" w:rsidR="00D504D8" w:rsidRDefault="00D504D8" w:rsidP="00C600B4">
            <w:pPr>
              <w:spacing w:after="0" w:line="240" w:lineRule="auto"/>
              <w:jc w:val="center"/>
              <w:textAlignment w:val="center"/>
              <w:rPr>
                <w:rFonts w:ascii="Times New Roman" w:eastAsia="SimSun" w:hAnsi="Times New Roman" w:cs="Times New Roman"/>
                <w:b/>
                <w:bCs/>
                <w:color w:val="000000"/>
                <w:kern w:val="2"/>
                <w:sz w:val="15"/>
                <w:szCs w:val="15"/>
                <w:lang w:val="en-US" w:eastAsia="zh-CN"/>
              </w:rPr>
            </w:pPr>
            <w:r>
              <w:rPr>
                <w:rFonts w:ascii="Times New Roman" w:eastAsia="SimSun" w:hAnsi="Times New Roman" w:cs="Times New Roman"/>
                <w:b/>
                <w:bCs/>
                <w:color w:val="000000"/>
                <w:sz w:val="15"/>
                <w:szCs w:val="15"/>
                <w:lang w:val="en-US" w:eastAsia="zh-CN" w:bidi="ar"/>
              </w:rPr>
              <w:t>Subgroup</w:t>
            </w:r>
          </w:p>
        </w:tc>
        <w:tc>
          <w:tcPr>
            <w:tcW w:w="1755" w:type="dxa"/>
            <w:vMerge w:val="restart"/>
            <w:tcBorders>
              <w:top w:val="single" w:sz="8" w:space="0" w:color="auto"/>
              <w:left w:val="nil"/>
              <w:bottom w:val="single" w:sz="4" w:space="0" w:color="auto"/>
              <w:right w:val="nil"/>
            </w:tcBorders>
            <w:noWrap/>
            <w:vAlign w:val="center"/>
          </w:tcPr>
          <w:p w14:paraId="1B81A40F" w14:textId="77777777" w:rsidR="00D504D8" w:rsidRDefault="00D504D8" w:rsidP="00C600B4">
            <w:pPr>
              <w:spacing w:after="0" w:line="240" w:lineRule="auto"/>
              <w:jc w:val="center"/>
              <w:textAlignment w:val="center"/>
              <w:rPr>
                <w:rFonts w:ascii="Times New Roman" w:eastAsia="SimSun" w:hAnsi="Times New Roman" w:cs="Times New Roman"/>
                <w:b/>
                <w:bCs/>
                <w:color w:val="000000"/>
                <w:kern w:val="2"/>
                <w:sz w:val="15"/>
                <w:szCs w:val="15"/>
                <w:lang w:val="en-US" w:eastAsia="zh-CN"/>
              </w:rPr>
            </w:pPr>
            <w:r>
              <w:rPr>
                <w:rFonts w:ascii="Times New Roman" w:eastAsia="SimSun" w:hAnsi="Times New Roman" w:cs="Times New Roman"/>
                <w:b/>
                <w:bCs/>
                <w:color w:val="000000"/>
                <w:sz w:val="15"/>
                <w:szCs w:val="15"/>
                <w:lang w:val="en-US" w:eastAsia="zh-CN" w:bidi="ar"/>
              </w:rPr>
              <w:t>Categories</w:t>
            </w:r>
          </w:p>
        </w:tc>
        <w:tc>
          <w:tcPr>
            <w:tcW w:w="1210" w:type="dxa"/>
            <w:vMerge w:val="restart"/>
            <w:tcBorders>
              <w:top w:val="single" w:sz="8" w:space="0" w:color="auto"/>
              <w:left w:val="nil"/>
              <w:bottom w:val="single" w:sz="4" w:space="0" w:color="auto"/>
              <w:right w:val="nil"/>
            </w:tcBorders>
            <w:noWrap/>
            <w:vAlign w:val="center"/>
          </w:tcPr>
          <w:p w14:paraId="577FA319" w14:textId="77777777" w:rsidR="00D504D8" w:rsidRDefault="00D504D8" w:rsidP="00C600B4">
            <w:pPr>
              <w:spacing w:after="0" w:line="240" w:lineRule="auto"/>
              <w:jc w:val="center"/>
              <w:textAlignment w:val="center"/>
              <w:rPr>
                <w:rFonts w:ascii="Times New Roman" w:eastAsia="SimSun" w:hAnsi="Times New Roman" w:cs="Times New Roman"/>
                <w:b/>
                <w:bCs/>
                <w:color w:val="000000"/>
                <w:kern w:val="2"/>
                <w:sz w:val="15"/>
                <w:szCs w:val="15"/>
                <w:lang w:val="en-US" w:eastAsia="zh-CN"/>
              </w:rPr>
            </w:pPr>
            <w:r>
              <w:rPr>
                <w:rFonts w:ascii="Times New Roman" w:eastAsia="SimSun" w:hAnsi="Times New Roman" w:cs="Times New Roman"/>
                <w:b/>
                <w:bCs/>
                <w:color w:val="000000"/>
                <w:sz w:val="15"/>
                <w:szCs w:val="15"/>
                <w:lang w:val="en-US" w:eastAsia="zh-CN" w:bidi="ar"/>
              </w:rPr>
              <w:t xml:space="preserve">Study </w:t>
            </w:r>
            <w:r>
              <w:rPr>
                <w:rFonts w:ascii="Times New Roman" w:eastAsia="SimSun" w:hAnsi="Times New Roman" w:cs="Times New Roman" w:hint="eastAsia"/>
                <w:b/>
                <w:bCs/>
                <w:color w:val="000000"/>
                <w:sz w:val="15"/>
                <w:szCs w:val="15"/>
                <w:lang w:val="en-US" w:eastAsia="zh-CN" w:bidi="ar"/>
              </w:rPr>
              <w:t>NO.</w:t>
            </w:r>
          </w:p>
        </w:tc>
        <w:tc>
          <w:tcPr>
            <w:tcW w:w="2179" w:type="dxa"/>
            <w:gridSpan w:val="2"/>
            <w:tcBorders>
              <w:top w:val="single" w:sz="8" w:space="0" w:color="auto"/>
              <w:left w:val="nil"/>
              <w:bottom w:val="single" w:sz="4" w:space="0" w:color="auto"/>
              <w:right w:val="nil"/>
            </w:tcBorders>
            <w:noWrap/>
            <w:vAlign w:val="center"/>
          </w:tcPr>
          <w:p w14:paraId="56A0D324" w14:textId="77777777" w:rsidR="00D504D8" w:rsidRDefault="00D504D8" w:rsidP="00C600B4">
            <w:pPr>
              <w:spacing w:after="0" w:line="240" w:lineRule="auto"/>
              <w:jc w:val="center"/>
              <w:textAlignment w:val="center"/>
              <w:rPr>
                <w:rFonts w:ascii="Times New Roman" w:eastAsia="SimSun" w:hAnsi="Times New Roman" w:cs="Times New Roman"/>
                <w:b/>
                <w:bCs/>
                <w:color w:val="000000"/>
                <w:kern w:val="2"/>
                <w:sz w:val="15"/>
                <w:szCs w:val="15"/>
                <w:lang w:val="en-US" w:eastAsia="zh-CN"/>
              </w:rPr>
            </w:pPr>
            <w:r>
              <w:rPr>
                <w:rFonts w:ascii="Times New Roman" w:eastAsia="SimSun" w:hAnsi="Times New Roman" w:cs="Times New Roman" w:hint="eastAsia"/>
                <w:b/>
                <w:bCs/>
                <w:color w:val="000000"/>
                <w:kern w:val="2"/>
                <w:sz w:val="15"/>
                <w:szCs w:val="15"/>
                <w:lang w:val="en-US" w:eastAsia="zh-CN"/>
              </w:rPr>
              <w:t>OF group</w:t>
            </w:r>
          </w:p>
        </w:tc>
        <w:tc>
          <w:tcPr>
            <w:tcW w:w="2179" w:type="dxa"/>
            <w:gridSpan w:val="2"/>
            <w:tcBorders>
              <w:top w:val="single" w:sz="8" w:space="0" w:color="auto"/>
              <w:left w:val="nil"/>
              <w:bottom w:val="single" w:sz="4" w:space="0" w:color="auto"/>
              <w:right w:val="nil"/>
            </w:tcBorders>
            <w:noWrap/>
            <w:vAlign w:val="center"/>
          </w:tcPr>
          <w:p w14:paraId="72D0FCD8" w14:textId="77777777" w:rsidR="00D504D8" w:rsidRDefault="00D504D8" w:rsidP="00C600B4">
            <w:pPr>
              <w:spacing w:after="0" w:line="240" w:lineRule="auto"/>
              <w:jc w:val="center"/>
              <w:textAlignment w:val="center"/>
              <w:rPr>
                <w:rFonts w:ascii="Times New Roman" w:eastAsia="SimSun" w:hAnsi="Times New Roman" w:cs="Times New Roman"/>
                <w:b/>
                <w:bCs/>
                <w:color w:val="000000"/>
                <w:kern w:val="2"/>
                <w:sz w:val="15"/>
                <w:szCs w:val="15"/>
                <w:lang w:val="en-US" w:eastAsia="zh-CN"/>
              </w:rPr>
            </w:pPr>
            <w:r>
              <w:rPr>
                <w:rFonts w:ascii="Times New Roman" w:eastAsia="SimSun" w:hAnsi="Times New Roman" w:cs="Times New Roman" w:hint="eastAsia"/>
                <w:b/>
                <w:bCs/>
                <w:color w:val="000000"/>
                <w:kern w:val="2"/>
                <w:sz w:val="15"/>
                <w:szCs w:val="15"/>
                <w:lang w:val="en-US" w:eastAsia="zh-CN"/>
              </w:rPr>
              <w:t>Control group</w:t>
            </w:r>
          </w:p>
        </w:tc>
        <w:tc>
          <w:tcPr>
            <w:tcW w:w="812" w:type="dxa"/>
            <w:vMerge w:val="restart"/>
            <w:tcBorders>
              <w:top w:val="single" w:sz="8" w:space="0" w:color="auto"/>
              <w:left w:val="nil"/>
              <w:right w:val="nil"/>
            </w:tcBorders>
            <w:noWrap/>
            <w:vAlign w:val="center"/>
          </w:tcPr>
          <w:p w14:paraId="5680D278" w14:textId="77777777" w:rsidR="00D504D8" w:rsidRDefault="00D504D8" w:rsidP="00C600B4">
            <w:pPr>
              <w:spacing w:after="0" w:line="240" w:lineRule="auto"/>
              <w:jc w:val="center"/>
              <w:textAlignment w:val="center"/>
              <w:rPr>
                <w:rFonts w:ascii="Times New Roman" w:eastAsia="SimSun" w:hAnsi="Times New Roman" w:cs="Times New Roman"/>
                <w:b/>
                <w:bCs/>
                <w:color w:val="000000"/>
                <w:kern w:val="2"/>
                <w:sz w:val="15"/>
                <w:szCs w:val="15"/>
                <w:lang w:val="en-US" w:eastAsia="zh-CN"/>
              </w:rPr>
            </w:pPr>
            <w:r>
              <w:rPr>
                <w:rFonts w:ascii="Times New Roman" w:eastAsia="SimSun" w:hAnsi="Times New Roman" w:cs="Times New Roman"/>
                <w:b/>
                <w:bCs/>
                <w:color w:val="000000"/>
                <w:sz w:val="15"/>
                <w:szCs w:val="15"/>
                <w:lang w:val="en-US" w:eastAsia="zh-CN" w:bidi="ar"/>
              </w:rPr>
              <w:t>Weight</w:t>
            </w:r>
          </w:p>
        </w:tc>
        <w:tc>
          <w:tcPr>
            <w:tcW w:w="1609" w:type="dxa"/>
            <w:vMerge w:val="restart"/>
            <w:tcBorders>
              <w:top w:val="single" w:sz="8" w:space="0" w:color="auto"/>
              <w:left w:val="nil"/>
              <w:right w:val="nil"/>
            </w:tcBorders>
            <w:noWrap/>
            <w:vAlign w:val="center"/>
          </w:tcPr>
          <w:p w14:paraId="271723EE" w14:textId="77777777" w:rsidR="00D504D8" w:rsidRDefault="00D504D8" w:rsidP="00C600B4">
            <w:pPr>
              <w:spacing w:after="0" w:line="240" w:lineRule="auto"/>
              <w:jc w:val="center"/>
              <w:textAlignment w:val="center"/>
              <w:rPr>
                <w:rStyle w:val="font31"/>
                <w:rFonts w:eastAsia="SimSun"/>
                <w:kern w:val="2"/>
                <w:sz w:val="15"/>
                <w:szCs w:val="15"/>
                <w:lang w:val="en-US" w:eastAsia="zh-CN" w:bidi="ar"/>
              </w:rPr>
            </w:pPr>
            <w:r>
              <w:rPr>
                <w:rStyle w:val="font31"/>
                <w:rFonts w:eastAsia="SimSun" w:hint="eastAsia"/>
                <w:kern w:val="2"/>
                <w:sz w:val="15"/>
                <w:szCs w:val="15"/>
                <w:lang w:val="en-US" w:eastAsia="zh-CN" w:bidi="ar"/>
              </w:rPr>
              <w:t>OR (95%CI)</w:t>
            </w:r>
          </w:p>
        </w:tc>
        <w:tc>
          <w:tcPr>
            <w:tcW w:w="762" w:type="dxa"/>
            <w:vMerge w:val="restart"/>
            <w:tcBorders>
              <w:top w:val="single" w:sz="8" w:space="0" w:color="auto"/>
              <w:left w:val="nil"/>
              <w:right w:val="nil"/>
            </w:tcBorders>
            <w:noWrap/>
            <w:vAlign w:val="center"/>
          </w:tcPr>
          <w:p w14:paraId="3DCA2F3D" w14:textId="77777777" w:rsidR="00D504D8" w:rsidRDefault="00D504D8" w:rsidP="00C600B4">
            <w:pPr>
              <w:spacing w:after="0" w:line="240" w:lineRule="auto"/>
              <w:jc w:val="center"/>
              <w:textAlignment w:val="center"/>
              <w:rPr>
                <w:rFonts w:ascii="Times New Roman" w:eastAsia="SimSun" w:hAnsi="Times New Roman" w:cs="Times New Roman"/>
                <w:b/>
                <w:bCs/>
                <w:color w:val="000000"/>
                <w:kern w:val="2"/>
                <w:sz w:val="15"/>
                <w:szCs w:val="15"/>
                <w:lang w:val="en-US" w:eastAsia="zh-CN"/>
              </w:rPr>
            </w:pPr>
            <w:r>
              <w:rPr>
                <w:rStyle w:val="font31"/>
                <w:rFonts w:eastAsia="SimSun"/>
                <w:kern w:val="2"/>
                <w:sz w:val="15"/>
                <w:szCs w:val="15"/>
                <w:lang w:val="en-US" w:eastAsia="zh-CN" w:bidi="ar"/>
              </w:rPr>
              <w:t>I</w:t>
            </w:r>
            <w:r>
              <w:rPr>
                <w:rStyle w:val="font51"/>
                <w:rFonts w:eastAsia="SimSun"/>
                <w:kern w:val="2"/>
                <w:sz w:val="15"/>
                <w:szCs w:val="15"/>
                <w:lang w:val="en-US" w:eastAsia="zh-CN" w:bidi="ar"/>
              </w:rPr>
              <w:t>2</w:t>
            </w:r>
          </w:p>
        </w:tc>
        <w:tc>
          <w:tcPr>
            <w:tcW w:w="923" w:type="dxa"/>
            <w:vMerge w:val="restart"/>
            <w:tcBorders>
              <w:top w:val="single" w:sz="8" w:space="0" w:color="auto"/>
              <w:left w:val="nil"/>
              <w:right w:val="nil"/>
            </w:tcBorders>
            <w:noWrap/>
            <w:vAlign w:val="center"/>
          </w:tcPr>
          <w:p w14:paraId="1082FF78" w14:textId="77777777" w:rsidR="00D504D8" w:rsidRDefault="00D504D8" w:rsidP="00C600B4">
            <w:pPr>
              <w:spacing w:after="0" w:line="240" w:lineRule="auto"/>
              <w:jc w:val="center"/>
              <w:textAlignment w:val="center"/>
              <w:rPr>
                <w:rFonts w:ascii="Times New Roman" w:eastAsia="SimSun" w:hAnsi="Times New Roman" w:cs="Times New Roman"/>
                <w:b/>
                <w:bCs/>
                <w:i/>
                <w:iCs/>
                <w:color w:val="000000"/>
                <w:kern w:val="2"/>
                <w:sz w:val="15"/>
                <w:szCs w:val="15"/>
                <w:lang w:val="en-US" w:eastAsia="zh-CN"/>
              </w:rPr>
            </w:pPr>
            <w:r>
              <w:rPr>
                <w:rStyle w:val="font41"/>
                <w:rFonts w:eastAsia="SimSun"/>
                <w:kern w:val="2"/>
                <w:sz w:val="15"/>
                <w:szCs w:val="15"/>
                <w:lang w:val="en-US" w:eastAsia="zh-CN" w:bidi="ar"/>
              </w:rPr>
              <w:t xml:space="preserve">P </w:t>
            </w:r>
            <w:r>
              <w:rPr>
                <w:rStyle w:val="font31"/>
                <w:rFonts w:eastAsia="SimSun"/>
                <w:kern w:val="2"/>
                <w:sz w:val="15"/>
                <w:szCs w:val="15"/>
                <w:lang w:val="en-US" w:eastAsia="zh-CN" w:bidi="ar"/>
              </w:rPr>
              <w:t>value</w:t>
            </w:r>
          </w:p>
        </w:tc>
        <w:tc>
          <w:tcPr>
            <w:tcW w:w="2039" w:type="dxa"/>
            <w:vMerge w:val="restart"/>
            <w:tcBorders>
              <w:top w:val="single" w:sz="8" w:space="0" w:color="auto"/>
              <w:left w:val="nil"/>
              <w:bottom w:val="nil"/>
              <w:right w:val="nil"/>
            </w:tcBorders>
            <w:noWrap/>
            <w:vAlign w:val="center"/>
          </w:tcPr>
          <w:p w14:paraId="0C8F5CF0" w14:textId="77777777" w:rsidR="00D504D8" w:rsidRDefault="00D504D8" w:rsidP="00C600B4">
            <w:pPr>
              <w:spacing w:after="0" w:line="240" w:lineRule="auto"/>
              <w:jc w:val="center"/>
              <w:textAlignment w:val="center"/>
              <w:rPr>
                <w:rFonts w:ascii="Times New Roman" w:eastAsia="SimSun" w:hAnsi="Times New Roman" w:cs="Times New Roman"/>
                <w:b/>
                <w:bCs/>
                <w:color w:val="000000"/>
                <w:sz w:val="15"/>
                <w:szCs w:val="15"/>
                <w:lang w:val="en-US" w:eastAsia="zh-CN" w:bidi="ar"/>
              </w:rPr>
            </w:pPr>
            <w:r>
              <w:rPr>
                <w:rFonts w:ascii="Times New Roman" w:eastAsia="SimSun" w:hAnsi="Times New Roman" w:cs="Times New Roman"/>
                <w:b/>
                <w:bCs/>
                <w:i/>
                <w:iCs/>
                <w:color w:val="000000"/>
                <w:sz w:val="15"/>
                <w:szCs w:val="15"/>
                <w:lang w:val="en-US" w:eastAsia="zh-CN" w:bidi="ar"/>
              </w:rPr>
              <w:t>P</w:t>
            </w:r>
            <w:r>
              <w:rPr>
                <w:rFonts w:ascii="Times New Roman" w:eastAsia="SimSun" w:hAnsi="Times New Roman" w:cs="Times New Roman"/>
                <w:b/>
                <w:bCs/>
                <w:color w:val="000000"/>
                <w:sz w:val="15"/>
                <w:szCs w:val="15"/>
                <w:lang w:val="en-US" w:eastAsia="zh-CN" w:bidi="ar"/>
              </w:rPr>
              <w:t xml:space="preserve"> value within subgrou</w:t>
            </w:r>
            <w:r>
              <w:rPr>
                <w:rFonts w:ascii="Times New Roman" w:eastAsia="SimSun" w:hAnsi="Times New Roman" w:cs="Times New Roman" w:hint="eastAsia"/>
                <w:b/>
                <w:bCs/>
                <w:color w:val="000000"/>
                <w:sz w:val="15"/>
                <w:szCs w:val="15"/>
                <w:lang w:val="en-US" w:eastAsia="zh-CN" w:bidi="ar"/>
              </w:rPr>
              <w:t>p</w:t>
            </w:r>
          </w:p>
        </w:tc>
      </w:tr>
      <w:tr w:rsidR="00D504D8" w14:paraId="70AEBD90" w14:textId="77777777" w:rsidTr="00C600B4">
        <w:trPr>
          <w:trHeight w:val="91"/>
        </w:trPr>
        <w:tc>
          <w:tcPr>
            <w:tcW w:w="1661" w:type="dxa"/>
            <w:vMerge/>
            <w:tcBorders>
              <w:top w:val="nil"/>
              <w:left w:val="nil"/>
              <w:bottom w:val="single" w:sz="8" w:space="0" w:color="auto"/>
              <w:right w:val="nil"/>
            </w:tcBorders>
            <w:noWrap/>
            <w:vAlign w:val="center"/>
          </w:tcPr>
          <w:p w14:paraId="0D434128" w14:textId="77777777" w:rsidR="00D504D8" w:rsidRDefault="00D504D8" w:rsidP="00C600B4">
            <w:pPr>
              <w:spacing w:after="0" w:line="240" w:lineRule="auto"/>
              <w:jc w:val="center"/>
              <w:textAlignment w:val="center"/>
              <w:rPr>
                <w:rFonts w:eastAsiaTheme="minorEastAsia"/>
                <w:kern w:val="2"/>
                <w:sz w:val="15"/>
                <w:szCs w:val="15"/>
                <w:lang w:val="en-US" w:eastAsia="zh-CN"/>
              </w:rPr>
            </w:pPr>
          </w:p>
        </w:tc>
        <w:tc>
          <w:tcPr>
            <w:tcW w:w="1755" w:type="dxa"/>
            <w:vMerge/>
            <w:tcBorders>
              <w:top w:val="single" w:sz="4" w:space="0" w:color="auto"/>
              <w:left w:val="nil"/>
              <w:bottom w:val="single" w:sz="8" w:space="0" w:color="auto"/>
              <w:right w:val="nil"/>
            </w:tcBorders>
            <w:noWrap/>
            <w:vAlign w:val="center"/>
          </w:tcPr>
          <w:p w14:paraId="68275380" w14:textId="77777777" w:rsidR="00D504D8" w:rsidRDefault="00D504D8" w:rsidP="00C600B4">
            <w:pPr>
              <w:spacing w:after="0" w:line="240" w:lineRule="auto"/>
              <w:jc w:val="center"/>
              <w:textAlignment w:val="center"/>
              <w:rPr>
                <w:rFonts w:eastAsiaTheme="minorEastAsia"/>
                <w:kern w:val="2"/>
                <w:sz w:val="15"/>
                <w:szCs w:val="15"/>
                <w:lang w:val="en-US" w:eastAsia="zh-CN"/>
              </w:rPr>
            </w:pPr>
          </w:p>
        </w:tc>
        <w:tc>
          <w:tcPr>
            <w:tcW w:w="1210" w:type="dxa"/>
            <w:vMerge/>
            <w:tcBorders>
              <w:top w:val="single" w:sz="4" w:space="0" w:color="auto"/>
              <w:left w:val="nil"/>
              <w:bottom w:val="single" w:sz="8" w:space="0" w:color="auto"/>
              <w:right w:val="nil"/>
            </w:tcBorders>
            <w:noWrap/>
            <w:vAlign w:val="center"/>
          </w:tcPr>
          <w:p w14:paraId="47BB49A4" w14:textId="77777777" w:rsidR="00D504D8" w:rsidRDefault="00D504D8" w:rsidP="00C600B4">
            <w:pPr>
              <w:spacing w:after="0" w:line="240" w:lineRule="auto"/>
              <w:jc w:val="center"/>
              <w:textAlignment w:val="center"/>
              <w:rPr>
                <w:rFonts w:eastAsiaTheme="minorEastAsia"/>
                <w:kern w:val="2"/>
                <w:sz w:val="15"/>
                <w:szCs w:val="15"/>
                <w:lang w:val="en-US" w:eastAsia="zh-CN"/>
              </w:rPr>
            </w:pPr>
          </w:p>
        </w:tc>
        <w:tc>
          <w:tcPr>
            <w:tcW w:w="1089" w:type="dxa"/>
            <w:tcBorders>
              <w:top w:val="nil"/>
              <w:left w:val="nil"/>
              <w:bottom w:val="single" w:sz="8" w:space="0" w:color="auto"/>
              <w:right w:val="nil"/>
            </w:tcBorders>
            <w:noWrap/>
            <w:vAlign w:val="center"/>
          </w:tcPr>
          <w:p w14:paraId="7704E0E2" w14:textId="77777777" w:rsidR="00D504D8" w:rsidRDefault="00D504D8" w:rsidP="00C600B4">
            <w:pPr>
              <w:spacing w:after="0" w:line="240" w:lineRule="auto"/>
              <w:jc w:val="center"/>
              <w:textAlignment w:val="center"/>
              <w:rPr>
                <w:rFonts w:ascii="Times New Roman" w:eastAsia="SimSun" w:hAnsi="Times New Roman" w:cs="Times New Roman"/>
                <w:b/>
                <w:bCs/>
                <w:color w:val="000000"/>
                <w:sz w:val="15"/>
                <w:szCs w:val="15"/>
                <w:lang w:val="en-US" w:eastAsia="zh-CN" w:bidi="ar"/>
              </w:rPr>
            </w:pPr>
            <w:r>
              <w:rPr>
                <w:rFonts w:ascii="Times New Roman" w:eastAsia="SimSun" w:hAnsi="Times New Roman" w:cs="Times New Roman" w:hint="eastAsia"/>
                <w:b/>
                <w:bCs/>
                <w:color w:val="000000"/>
                <w:sz w:val="15"/>
                <w:szCs w:val="15"/>
                <w:lang w:val="en-US" w:eastAsia="zh-CN" w:bidi="ar"/>
              </w:rPr>
              <w:t>PF</w:t>
            </w:r>
          </w:p>
        </w:tc>
        <w:tc>
          <w:tcPr>
            <w:tcW w:w="1090" w:type="dxa"/>
            <w:tcBorders>
              <w:top w:val="nil"/>
              <w:left w:val="nil"/>
              <w:bottom w:val="single" w:sz="8" w:space="0" w:color="auto"/>
              <w:right w:val="nil"/>
            </w:tcBorders>
            <w:noWrap/>
            <w:vAlign w:val="center"/>
          </w:tcPr>
          <w:p w14:paraId="113422CF" w14:textId="77777777" w:rsidR="00D504D8" w:rsidRDefault="00D504D8" w:rsidP="00C600B4">
            <w:pPr>
              <w:spacing w:after="0" w:line="240" w:lineRule="auto"/>
              <w:jc w:val="center"/>
              <w:textAlignment w:val="center"/>
              <w:rPr>
                <w:rFonts w:ascii="Times New Roman" w:eastAsia="SimSun" w:hAnsi="Times New Roman" w:cs="Times New Roman"/>
                <w:b/>
                <w:bCs/>
                <w:color w:val="000000"/>
                <w:sz w:val="15"/>
                <w:szCs w:val="15"/>
                <w:lang w:val="en-US" w:eastAsia="zh-CN" w:bidi="ar"/>
              </w:rPr>
            </w:pPr>
            <w:r>
              <w:rPr>
                <w:rFonts w:ascii="Times New Roman" w:eastAsia="SimSun" w:hAnsi="Times New Roman" w:cs="Times New Roman" w:hint="eastAsia"/>
                <w:b/>
                <w:bCs/>
                <w:color w:val="000000"/>
                <w:sz w:val="15"/>
                <w:szCs w:val="15"/>
                <w:lang w:val="en-US" w:eastAsia="zh-CN" w:bidi="ar"/>
              </w:rPr>
              <w:t>None PF</w:t>
            </w:r>
          </w:p>
        </w:tc>
        <w:tc>
          <w:tcPr>
            <w:tcW w:w="1089" w:type="dxa"/>
            <w:tcBorders>
              <w:top w:val="nil"/>
              <w:left w:val="nil"/>
              <w:bottom w:val="single" w:sz="8" w:space="0" w:color="auto"/>
              <w:right w:val="nil"/>
            </w:tcBorders>
            <w:noWrap/>
            <w:vAlign w:val="center"/>
          </w:tcPr>
          <w:p w14:paraId="18281779" w14:textId="77777777" w:rsidR="00D504D8" w:rsidRDefault="00D504D8" w:rsidP="00C600B4">
            <w:pPr>
              <w:spacing w:after="0" w:line="240" w:lineRule="auto"/>
              <w:jc w:val="center"/>
              <w:textAlignment w:val="center"/>
              <w:rPr>
                <w:rFonts w:ascii="Times New Roman" w:eastAsia="SimSun" w:hAnsi="Times New Roman" w:cs="Times New Roman"/>
                <w:b/>
                <w:bCs/>
                <w:color w:val="000000"/>
                <w:sz w:val="15"/>
                <w:szCs w:val="15"/>
                <w:lang w:val="en-US" w:eastAsia="zh-CN" w:bidi="ar"/>
              </w:rPr>
            </w:pPr>
            <w:r>
              <w:rPr>
                <w:rFonts w:ascii="Times New Roman" w:eastAsia="SimSun" w:hAnsi="Times New Roman" w:cs="Times New Roman" w:hint="eastAsia"/>
                <w:b/>
                <w:bCs/>
                <w:color w:val="000000"/>
                <w:sz w:val="15"/>
                <w:szCs w:val="15"/>
                <w:lang w:val="en-US" w:eastAsia="zh-CN" w:bidi="ar"/>
              </w:rPr>
              <w:t>PF</w:t>
            </w:r>
          </w:p>
        </w:tc>
        <w:tc>
          <w:tcPr>
            <w:tcW w:w="1090" w:type="dxa"/>
            <w:tcBorders>
              <w:top w:val="nil"/>
              <w:left w:val="nil"/>
              <w:bottom w:val="single" w:sz="8" w:space="0" w:color="auto"/>
              <w:right w:val="nil"/>
            </w:tcBorders>
            <w:noWrap/>
            <w:vAlign w:val="center"/>
          </w:tcPr>
          <w:p w14:paraId="5519403E" w14:textId="77777777" w:rsidR="00D504D8" w:rsidRDefault="00D504D8" w:rsidP="00C600B4">
            <w:pPr>
              <w:spacing w:after="0" w:line="240" w:lineRule="auto"/>
              <w:jc w:val="center"/>
              <w:textAlignment w:val="center"/>
              <w:rPr>
                <w:rFonts w:ascii="Times New Roman" w:eastAsia="SimSun" w:hAnsi="Times New Roman" w:cs="Times New Roman"/>
                <w:b/>
                <w:bCs/>
                <w:color w:val="000000"/>
                <w:sz w:val="15"/>
                <w:szCs w:val="15"/>
                <w:lang w:val="en-US" w:eastAsia="zh-CN" w:bidi="ar"/>
              </w:rPr>
            </w:pPr>
            <w:r>
              <w:rPr>
                <w:rFonts w:ascii="Times New Roman" w:eastAsia="SimSun" w:hAnsi="Times New Roman" w:cs="Times New Roman" w:hint="eastAsia"/>
                <w:b/>
                <w:bCs/>
                <w:color w:val="000000"/>
                <w:sz w:val="15"/>
                <w:szCs w:val="15"/>
                <w:lang w:val="en-US" w:eastAsia="zh-CN" w:bidi="ar"/>
              </w:rPr>
              <w:t>None PF</w:t>
            </w:r>
          </w:p>
        </w:tc>
        <w:tc>
          <w:tcPr>
            <w:tcW w:w="812" w:type="dxa"/>
            <w:vMerge/>
            <w:tcBorders>
              <w:left w:val="nil"/>
              <w:right w:val="nil"/>
            </w:tcBorders>
            <w:noWrap/>
            <w:vAlign w:val="center"/>
          </w:tcPr>
          <w:p w14:paraId="44C268B5" w14:textId="77777777" w:rsidR="00D504D8" w:rsidRDefault="00D504D8" w:rsidP="00C600B4">
            <w:pPr>
              <w:spacing w:after="0" w:line="240" w:lineRule="auto"/>
              <w:jc w:val="center"/>
              <w:textAlignment w:val="center"/>
              <w:rPr>
                <w:rFonts w:ascii="Times New Roman" w:eastAsia="SimSun" w:hAnsi="Times New Roman" w:cs="Times New Roman"/>
                <w:b/>
                <w:bCs/>
                <w:color w:val="000000"/>
                <w:sz w:val="15"/>
                <w:szCs w:val="15"/>
                <w:lang w:val="en-US" w:eastAsia="zh-CN" w:bidi="ar"/>
              </w:rPr>
            </w:pPr>
          </w:p>
        </w:tc>
        <w:tc>
          <w:tcPr>
            <w:tcW w:w="1609" w:type="dxa"/>
            <w:vMerge/>
            <w:tcBorders>
              <w:left w:val="nil"/>
              <w:right w:val="nil"/>
            </w:tcBorders>
            <w:noWrap/>
            <w:vAlign w:val="center"/>
          </w:tcPr>
          <w:p w14:paraId="7137CDF4" w14:textId="77777777" w:rsidR="00D504D8" w:rsidRDefault="00D504D8" w:rsidP="00C600B4">
            <w:pPr>
              <w:spacing w:after="0" w:line="240" w:lineRule="auto"/>
              <w:jc w:val="center"/>
              <w:textAlignment w:val="center"/>
              <w:rPr>
                <w:rFonts w:ascii="Times New Roman" w:eastAsia="SimSun" w:hAnsi="Times New Roman" w:cs="Times New Roman"/>
                <w:b/>
                <w:bCs/>
                <w:color w:val="000000"/>
                <w:sz w:val="15"/>
                <w:szCs w:val="15"/>
                <w:lang w:val="en-US" w:eastAsia="zh-CN" w:bidi="ar"/>
              </w:rPr>
            </w:pPr>
          </w:p>
        </w:tc>
        <w:tc>
          <w:tcPr>
            <w:tcW w:w="762" w:type="dxa"/>
            <w:vMerge/>
            <w:tcBorders>
              <w:left w:val="nil"/>
              <w:right w:val="nil"/>
            </w:tcBorders>
            <w:noWrap/>
            <w:vAlign w:val="center"/>
          </w:tcPr>
          <w:p w14:paraId="04E5008E" w14:textId="77777777" w:rsidR="00D504D8" w:rsidRDefault="00D504D8" w:rsidP="00C600B4">
            <w:pPr>
              <w:spacing w:after="0" w:line="240" w:lineRule="auto"/>
              <w:jc w:val="center"/>
              <w:textAlignment w:val="center"/>
              <w:rPr>
                <w:rFonts w:ascii="Times New Roman" w:eastAsia="SimSun" w:hAnsi="Times New Roman" w:cs="Times New Roman"/>
                <w:b/>
                <w:bCs/>
                <w:color w:val="000000"/>
                <w:sz w:val="15"/>
                <w:szCs w:val="15"/>
                <w:lang w:val="en-US" w:eastAsia="zh-CN" w:bidi="ar"/>
              </w:rPr>
            </w:pPr>
          </w:p>
        </w:tc>
        <w:tc>
          <w:tcPr>
            <w:tcW w:w="923" w:type="dxa"/>
            <w:vMerge/>
            <w:tcBorders>
              <w:left w:val="nil"/>
              <w:right w:val="nil"/>
            </w:tcBorders>
            <w:noWrap/>
            <w:vAlign w:val="center"/>
          </w:tcPr>
          <w:p w14:paraId="60530540" w14:textId="77777777" w:rsidR="00D504D8" w:rsidRDefault="00D504D8" w:rsidP="00C600B4">
            <w:pPr>
              <w:spacing w:after="0" w:line="240" w:lineRule="auto"/>
              <w:jc w:val="center"/>
              <w:textAlignment w:val="center"/>
              <w:rPr>
                <w:rFonts w:ascii="Times New Roman" w:eastAsia="SimSun" w:hAnsi="Times New Roman" w:cs="Times New Roman"/>
                <w:b/>
                <w:bCs/>
                <w:color w:val="000000"/>
                <w:sz w:val="15"/>
                <w:szCs w:val="15"/>
                <w:lang w:val="en-US" w:eastAsia="zh-CN" w:bidi="ar"/>
              </w:rPr>
            </w:pPr>
          </w:p>
        </w:tc>
        <w:tc>
          <w:tcPr>
            <w:tcW w:w="2039" w:type="dxa"/>
            <w:vMerge/>
            <w:tcBorders>
              <w:top w:val="nil"/>
              <w:left w:val="nil"/>
              <w:bottom w:val="single" w:sz="8" w:space="0" w:color="auto"/>
              <w:right w:val="nil"/>
            </w:tcBorders>
            <w:noWrap/>
            <w:vAlign w:val="center"/>
          </w:tcPr>
          <w:p w14:paraId="6BFD54E5" w14:textId="77777777" w:rsidR="00D504D8" w:rsidRDefault="00D504D8" w:rsidP="00C600B4">
            <w:pPr>
              <w:spacing w:after="0" w:line="240" w:lineRule="auto"/>
              <w:jc w:val="center"/>
              <w:textAlignment w:val="center"/>
              <w:rPr>
                <w:rFonts w:ascii="Times New Roman" w:eastAsia="SimSun" w:hAnsi="Times New Roman" w:cs="Times New Roman"/>
                <w:b/>
                <w:bCs/>
                <w:color w:val="000000"/>
                <w:sz w:val="15"/>
                <w:szCs w:val="15"/>
                <w:lang w:val="en-US" w:eastAsia="zh-CN" w:bidi="ar"/>
              </w:rPr>
            </w:pPr>
          </w:p>
        </w:tc>
      </w:tr>
      <w:tr w:rsidR="00D504D8" w14:paraId="7E888894" w14:textId="77777777" w:rsidTr="00C600B4">
        <w:trPr>
          <w:trHeight w:val="230"/>
        </w:trPr>
        <w:tc>
          <w:tcPr>
            <w:tcW w:w="1661" w:type="dxa"/>
            <w:vMerge w:val="restart"/>
            <w:tcBorders>
              <w:top w:val="single" w:sz="8" w:space="0" w:color="auto"/>
              <w:left w:val="nil"/>
              <w:bottom w:val="nil"/>
              <w:right w:val="nil"/>
            </w:tcBorders>
            <w:noWrap/>
            <w:vAlign w:val="center"/>
          </w:tcPr>
          <w:p w14:paraId="7AAB3E90" w14:textId="77777777" w:rsidR="00D504D8" w:rsidRDefault="00D504D8" w:rsidP="00C600B4">
            <w:pPr>
              <w:spacing w:after="0" w:line="240" w:lineRule="auto"/>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sz w:val="15"/>
                <w:szCs w:val="15"/>
                <w:lang w:val="en-US" w:eastAsia="zh-CN" w:bidi="ar"/>
              </w:rPr>
              <w:t>D</w:t>
            </w:r>
            <w:r>
              <w:rPr>
                <w:rFonts w:ascii="Times New Roman" w:eastAsia="SimSun" w:hAnsi="Times New Roman" w:cs="Times New Roman"/>
                <w:color w:val="000000"/>
                <w:sz w:val="15"/>
                <w:szCs w:val="15"/>
                <w:lang w:val="en-US" w:eastAsia="zh-CN" w:bidi="ar"/>
              </w:rPr>
              <w:t>ifferent control types</w:t>
            </w:r>
          </w:p>
        </w:tc>
        <w:tc>
          <w:tcPr>
            <w:tcW w:w="1755" w:type="dxa"/>
            <w:tcBorders>
              <w:top w:val="single" w:sz="8" w:space="0" w:color="auto"/>
              <w:left w:val="nil"/>
              <w:bottom w:val="nil"/>
              <w:right w:val="nil"/>
            </w:tcBorders>
            <w:noWrap/>
            <w:vAlign w:val="center"/>
          </w:tcPr>
          <w:p w14:paraId="168C00E4" w14:textId="77777777" w:rsidR="00D504D8" w:rsidRDefault="00D504D8" w:rsidP="00C600B4">
            <w:pPr>
              <w:spacing w:beforeLines="20" w:before="62"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sz w:val="15"/>
                <w:szCs w:val="15"/>
                <w:lang w:val="en-US" w:eastAsia="zh-CN" w:bidi="ar"/>
              </w:rPr>
              <w:t>Oral r</w:t>
            </w:r>
            <w:r>
              <w:rPr>
                <w:rFonts w:ascii="Times New Roman" w:eastAsia="SimSun" w:hAnsi="Times New Roman" w:cs="Times New Roman"/>
                <w:color w:val="000000"/>
                <w:sz w:val="15"/>
                <w:szCs w:val="15"/>
                <w:lang w:val="en-US" w:eastAsia="zh-CN" w:bidi="ar"/>
              </w:rPr>
              <w:t>obust</w:t>
            </w:r>
          </w:p>
        </w:tc>
        <w:tc>
          <w:tcPr>
            <w:tcW w:w="1210" w:type="dxa"/>
            <w:tcBorders>
              <w:top w:val="single" w:sz="8" w:space="0" w:color="auto"/>
              <w:left w:val="nil"/>
              <w:bottom w:val="nil"/>
              <w:right w:val="nil"/>
            </w:tcBorders>
            <w:noWrap/>
            <w:vAlign w:val="center"/>
          </w:tcPr>
          <w:p w14:paraId="140AF7EF" w14:textId="77777777" w:rsidR="00D504D8" w:rsidRDefault="00D504D8" w:rsidP="00C600B4">
            <w:pPr>
              <w:spacing w:beforeLines="20" w:before="62"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color w:val="000000"/>
                <w:sz w:val="15"/>
                <w:szCs w:val="15"/>
                <w:lang w:val="en-US" w:eastAsia="zh-CN" w:bidi="ar"/>
              </w:rPr>
              <w:t>2</w:t>
            </w:r>
          </w:p>
        </w:tc>
        <w:tc>
          <w:tcPr>
            <w:tcW w:w="1089" w:type="dxa"/>
            <w:tcBorders>
              <w:top w:val="single" w:sz="8" w:space="0" w:color="auto"/>
              <w:left w:val="nil"/>
              <w:bottom w:val="nil"/>
              <w:right w:val="nil"/>
            </w:tcBorders>
            <w:noWrap/>
            <w:vAlign w:val="center"/>
          </w:tcPr>
          <w:p w14:paraId="03D63BC8" w14:textId="77777777" w:rsidR="00D504D8" w:rsidRDefault="00D504D8" w:rsidP="00C600B4">
            <w:pPr>
              <w:spacing w:beforeLines="20" w:before="62"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color w:val="000000"/>
                <w:sz w:val="15"/>
                <w:szCs w:val="15"/>
                <w:lang w:val="en-US" w:eastAsia="zh-CN" w:bidi="ar"/>
              </w:rPr>
              <w:t>176</w:t>
            </w:r>
          </w:p>
        </w:tc>
        <w:tc>
          <w:tcPr>
            <w:tcW w:w="1090" w:type="dxa"/>
            <w:tcBorders>
              <w:top w:val="single" w:sz="8" w:space="0" w:color="auto"/>
              <w:left w:val="nil"/>
              <w:bottom w:val="nil"/>
              <w:right w:val="nil"/>
            </w:tcBorders>
            <w:noWrap/>
            <w:vAlign w:val="center"/>
          </w:tcPr>
          <w:p w14:paraId="4CC024B9" w14:textId="77777777" w:rsidR="00D504D8" w:rsidRDefault="00D504D8" w:rsidP="00C600B4">
            <w:pPr>
              <w:spacing w:beforeLines="20" w:before="62"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kern w:val="2"/>
                <w:sz w:val="15"/>
                <w:szCs w:val="15"/>
                <w:lang w:val="en-US" w:eastAsia="zh-CN"/>
              </w:rPr>
              <w:t>281</w:t>
            </w:r>
          </w:p>
        </w:tc>
        <w:tc>
          <w:tcPr>
            <w:tcW w:w="1089" w:type="dxa"/>
            <w:tcBorders>
              <w:top w:val="single" w:sz="8" w:space="0" w:color="auto"/>
              <w:left w:val="nil"/>
              <w:bottom w:val="nil"/>
              <w:right w:val="nil"/>
            </w:tcBorders>
            <w:noWrap/>
            <w:vAlign w:val="center"/>
          </w:tcPr>
          <w:p w14:paraId="024DA879" w14:textId="77777777" w:rsidR="00D504D8" w:rsidRDefault="00D504D8" w:rsidP="00C600B4">
            <w:pPr>
              <w:spacing w:beforeLines="20" w:before="62"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color w:val="000000"/>
                <w:sz w:val="15"/>
                <w:szCs w:val="15"/>
                <w:lang w:val="en-US" w:eastAsia="zh-CN" w:bidi="ar"/>
              </w:rPr>
              <w:t>10</w:t>
            </w:r>
            <w:r>
              <w:rPr>
                <w:rFonts w:ascii="Times New Roman" w:eastAsia="SimSun" w:hAnsi="Times New Roman" w:cs="Times New Roman" w:hint="eastAsia"/>
                <w:color w:val="000000"/>
                <w:sz w:val="15"/>
                <w:szCs w:val="15"/>
                <w:lang w:val="en-US" w:eastAsia="zh-CN" w:bidi="ar"/>
              </w:rPr>
              <w:t>66</w:t>
            </w:r>
          </w:p>
        </w:tc>
        <w:tc>
          <w:tcPr>
            <w:tcW w:w="1090" w:type="dxa"/>
            <w:tcBorders>
              <w:top w:val="single" w:sz="8" w:space="0" w:color="auto"/>
              <w:left w:val="nil"/>
              <w:bottom w:val="nil"/>
              <w:right w:val="nil"/>
            </w:tcBorders>
            <w:noWrap/>
            <w:vAlign w:val="center"/>
          </w:tcPr>
          <w:p w14:paraId="7844E692" w14:textId="77777777" w:rsidR="00D504D8" w:rsidRDefault="00D504D8" w:rsidP="00C600B4">
            <w:pPr>
              <w:spacing w:beforeLines="20" w:before="62"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kern w:val="2"/>
                <w:sz w:val="15"/>
                <w:szCs w:val="15"/>
                <w:lang w:val="en-US" w:eastAsia="zh-CN"/>
              </w:rPr>
              <w:t>2956</w:t>
            </w:r>
          </w:p>
        </w:tc>
        <w:tc>
          <w:tcPr>
            <w:tcW w:w="812" w:type="dxa"/>
            <w:tcBorders>
              <w:top w:val="single" w:sz="8" w:space="0" w:color="auto"/>
              <w:left w:val="nil"/>
              <w:bottom w:val="nil"/>
              <w:right w:val="nil"/>
            </w:tcBorders>
            <w:noWrap/>
            <w:vAlign w:val="center"/>
          </w:tcPr>
          <w:p w14:paraId="064E6D39" w14:textId="77777777" w:rsidR="00D504D8" w:rsidRDefault="00D504D8" w:rsidP="00C600B4">
            <w:pPr>
              <w:spacing w:beforeLines="20" w:before="62"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color w:val="000000"/>
                <w:sz w:val="15"/>
                <w:szCs w:val="15"/>
                <w:lang w:val="en-US" w:eastAsia="zh-CN" w:bidi="ar"/>
              </w:rPr>
              <w:t>1</w:t>
            </w:r>
            <w:r>
              <w:rPr>
                <w:rFonts w:ascii="Times New Roman" w:eastAsia="SimSun" w:hAnsi="Times New Roman" w:cs="Times New Roman" w:hint="eastAsia"/>
                <w:color w:val="000000"/>
                <w:sz w:val="15"/>
                <w:szCs w:val="15"/>
                <w:lang w:val="en-US" w:eastAsia="zh-CN" w:bidi="ar"/>
              </w:rPr>
              <w:t>6</w:t>
            </w:r>
            <w:r>
              <w:rPr>
                <w:rFonts w:ascii="Times New Roman" w:eastAsia="SimSun" w:hAnsi="Times New Roman" w:cs="Times New Roman"/>
                <w:color w:val="000000"/>
                <w:sz w:val="15"/>
                <w:szCs w:val="15"/>
                <w:lang w:val="en-US" w:eastAsia="zh-CN" w:bidi="ar"/>
              </w:rPr>
              <w:t>.</w:t>
            </w:r>
            <w:r>
              <w:rPr>
                <w:rFonts w:ascii="Times New Roman" w:eastAsia="SimSun" w:hAnsi="Times New Roman" w:cs="Times New Roman" w:hint="eastAsia"/>
                <w:color w:val="000000"/>
                <w:sz w:val="15"/>
                <w:szCs w:val="15"/>
                <w:lang w:val="en-US" w:eastAsia="zh-CN" w:bidi="ar"/>
              </w:rPr>
              <w:t>6</w:t>
            </w:r>
            <w:r>
              <w:rPr>
                <w:rFonts w:ascii="Times New Roman" w:eastAsia="SimSun" w:hAnsi="Times New Roman" w:cs="Times New Roman"/>
                <w:color w:val="000000"/>
                <w:sz w:val="15"/>
                <w:szCs w:val="15"/>
                <w:lang w:val="en-US" w:eastAsia="zh-CN" w:bidi="ar"/>
              </w:rPr>
              <w:t>0%</w:t>
            </w:r>
          </w:p>
        </w:tc>
        <w:tc>
          <w:tcPr>
            <w:tcW w:w="1609" w:type="dxa"/>
            <w:tcBorders>
              <w:top w:val="single" w:sz="8" w:space="0" w:color="auto"/>
              <w:left w:val="nil"/>
              <w:bottom w:val="nil"/>
              <w:right w:val="nil"/>
            </w:tcBorders>
            <w:noWrap/>
          </w:tcPr>
          <w:p w14:paraId="09C0E9C5" w14:textId="77777777" w:rsidR="00D504D8" w:rsidRDefault="00D504D8" w:rsidP="00C600B4">
            <w:pPr>
              <w:spacing w:beforeLines="20" w:before="62"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sz w:val="15"/>
                <w:szCs w:val="15"/>
                <w:lang w:val="en-US" w:eastAsia="zh-CN" w:bidi="ar"/>
              </w:rPr>
              <w:t xml:space="preserve">2.59 </w:t>
            </w:r>
            <w:r>
              <w:rPr>
                <w:rFonts w:ascii="Times New Roman" w:eastAsia="SimSun" w:hAnsi="Times New Roman" w:cs="Times New Roman"/>
                <w:color w:val="000000"/>
                <w:sz w:val="15"/>
                <w:szCs w:val="15"/>
                <w:lang w:val="en-US" w:eastAsia="zh-CN" w:bidi="ar"/>
              </w:rPr>
              <w:t>(</w:t>
            </w:r>
            <w:r>
              <w:rPr>
                <w:rFonts w:ascii="Times New Roman" w:eastAsia="SimSun" w:hAnsi="Times New Roman" w:cs="Times New Roman" w:hint="eastAsia"/>
                <w:color w:val="000000"/>
                <w:sz w:val="15"/>
                <w:szCs w:val="15"/>
                <w:lang w:val="en-US" w:eastAsia="zh-CN" w:bidi="ar"/>
              </w:rPr>
              <w:t>1.24</w:t>
            </w:r>
            <w:r>
              <w:rPr>
                <w:rFonts w:ascii="Times New Roman" w:eastAsia="SimSun" w:hAnsi="Times New Roman" w:cs="Times New Roman"/>
                <w:color w:val="000000"/>
                <w:sz w:val="15"/>
                <w:szCs w:val="15"/>
                <w:lang w:val="en-US" w:eastAsia="zh-CN" w:bidi="ar"/>
              </w:rPr>
              <w:t xml:space="preserve">, </w:t>
            </w:r>
            <w:r>
              <w:rPr>
                <w:rFonts w:ascii="Times New Roman" w:eastAsia="SimSun" w:hAnsi="Times New Roman" w:cs="Times New Roman" w:hint="eastAsia"/>
                <w:color w:val="000000"/>
                <w:sz w:val="15"/>
                <w:szCs w:val="15"/>
                <w:lang w:val="en-US" w:eastAsia="zh-CN" w:bidi="ar"/>
              </w:rPr>
              <w:t>5.39</w:t>
            </w:r>
            <w:r>
              <w:rPr>
                <w:rFonts w:ascii="Times New Roman" w:eastAsia="SimSun" w:hAnsi="Times New Roman" w:cs="Times New Roman"/>
                <w:color w:val="000000"/>
                <w:sz w:val="15"/>
                <w:szCs w:val="15"/>
                <w:lang w:val="en-US" w:eastAsia="zh-CN" w:bidi="ar"/>
              </w:rPr>
              <w:t>)</w:t>
            </w:r>
          </w:p>
        </w:tc>
        <w:tc>
          <w:tcPr>
            <w:tcW w:w="762" w:type="dxa"/>
            <w:tcBorders>
              <w:top w:val="single" w:sz="8" w:space="0" w:color="auto"/>
              <w:left w:val="nil"/>
              <w:bottom w:val="nil"/>
              <w:right w:val="nil"/>
            </w:tcBorders>
            <w:noWrap/>
            <w:vAlign w:val="center"/>
          </w:tcPr>
          <w:p w14:paraId="48D4D7AC" w14:textId="77777777" w:rsidR="00D504D8" w:rsidRDefault="00D504D8" w:rsidP="00C600B4">
            <w:pPr>
              <w:spacing w:beforeLines="20" w:before="62"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sz w:val="15"/>
                <w:szCs w:val="15"/>
                <w:lang w:val="en-US" w:eastAsia="zh-CN" w:bidi="ar"/>
              </w:rPr>
              <w:t>86</w:t>
            </w:r>
            <w:r>
              <w:rPr>
                <w:rFonts w:ascii="Times New Roman" w:eastAsia="SimSun" w:hAnsi="Times New Roman" w:cs="Times New Roman"/>
                <w:color w:val="000000"/>
                <w:sz w:val="15"/>
                <w:szCs w:val="15"/>
                <w:lang w:val="en-US" w:eastAsia="zh-CN" w:bidi="ar"/>
              </w:rPr>
              <w:t>.00%</w:t>
            </w:r>
          </w:p>
        </w:tc>
        <w:tc>
          <w:tcPr>
            <w:tcW w:w="923" w:type="dxa"/>
            <w:tcBorders>
              <w:top w:val="single" w:sz="8" w:space="0" w:color="auto"/>
              <w:left w:val="nil"/>
              <w:bottom w:val="nil"/>
              <w:right w:val="nil"/>
            </w:tcBorders>
            <w:noWrap/>
            <w:vAlign w:val="center"/>
          </w:tcPr>
          <w:p w14:paraId="2862C8AA" w14:textId="77777777" w:rsidR="00D504D8" w:rsidRDefault="00D504D8" w:rsidP="00C600B4">
            <w:pPr>
              <w:spacing w:beforeLines="20" w:before="62" w:after="0" w:line="240" w:lineRule="auto"/>
              <w:jc w:val="center"/>
              <w:textAlignment w:val="center"/>
              <w:rPr>
                <w:rFonts w:ascii="Times New Roman" w:eastAsia="SimSun" w:hAnsi="Times New Roman" w:cs="Times New Roman"/>
                <w:b/>
                <w:bCs/>
                <w:color w:val="000000"/>
                <w:kern w:val="2"/>
                <w:sz w:val="15"/>
                <w:szCs w:val="15"/>
                <w:lang w:val="en-US" w:eastAsia="zh-CN"/>
              </w:rPr>
            </w:pPr>
            <w:r>
              <w:rPr>
                <w:rFonts w:ascii="Times New Roman" w:eastAsia="SimSun" w:hAnsi="Times New Roman" w:cs="Times New Roman"/>
                <w:b/>
                <w:bCs/>
                <w:color w:val="000000"/>
                <w:sz w:val="15"/>
                <w:szCs w:val="15"/>
                <w:lang w:val="en-US" w:eastAsia="zh-CN" w:bidi="ar"/>
              </w:rPr>
              <w:t>0.0</w:t>
            </w:r>
            <w:r>
              <w:rPr>
                <w:rFonts w:ascii="Times New Roman" w:eastAsia="SimSun" w:hAnsi="Times New Roman" w:cs="Times New Roman" w:hint="eastAsia"/>
                <w:b/>
                <w:bCs/>
                <w:color w:val="000000"/>
                <w:sz w:val="15"/>
                <w:szCs w:val="15"/>
                <w:lang w:val="en-US" w:eastAsia="zh-CN" w:bidi="ar"/>
              </w:rPr>
              <w:t>1</w:t>
            </w:r>
          </w:p>
        </w:tc>
        <w:tc>
          <w:tcPr>
            <w:tcW w:w="2039" w:type="dxa"/>
            <w:vMerge w:val="restart"/>
            <w:tcBorders>
              <w:top w:val="single" w:sz="8" w:space="0" w:color="auto"/>
              <w:left w:val="nil"/>
              <w:bottom w:val="nil"/>
              <w:right w:val="nil"/>
            </w:tcBorders>
            <w:noWrap/>
            <w:vAlign w:val="center"/>
          </w:tcPr>
          <w:p w14:paraId="70B8D9CD" w14:textId="77777777" w:rsidR="00D504D8" w:rsidRDefault="00D504D8" w:rsidP="00C600B4">
            <w:pPr>
              <w:spacing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color w:val="000000"/>
                <w:sz w:val="15"/>
                <w:szCs w:val="15"/>
                <w:lang w:val="en-US" w:eastAsia="zh-CN" w:bidi="ar"/>
              </w:rPr>
              <w:t>0.</w:t>
            </w:r>
            <w:r>
              <w:rPr>
                <w:rFonts w:ascii="Times New Roman" w:eastAsia="SimSun" w:hAnsi="Times New Roman" w:cs="Times New Roman" w:hint="eastAsia"/>
                <w:color w:val="000000"/>
                <w:sz w:val="15"/>
                <w:szCs w:val="15"/>
                <w:lang w:val="en-US" w:eastAsia="zh-CN" w:bidi="ar"/>
              </w:rPr>
              <w:t>70</w:t>
            </w:r>
          </w:p>
        </w:tc>
      </w:tr>
      <w:tr w:rsidR="00D504D8" w14:paraId="31B68D7D" w14:textId="77777777" w:rsidTr="00C600B4">
        <w:trPr>
          <w:trHeight w:val="230"/>
        </w:trPr>
        <w:tc>
          <w:tcPr>
            <w:tcW w:w="1661" w:type="dxa"/>
            <w:vMerge/>
            <w:tcBorders>
              <w:top w:val="nil"/>
              <w:left w:val="nil"/>
              <w:bottom w:val="nil"/>
              <w:right w:val="nil"/>
            </w:tcBorders>
            <w:noWrap/>
            <w:vAlign w:val="center"/>
          </w:tcPr>
          <w:p w14:paraId="56EC8063" w14:textId="77777777" w:rsidR="00D504D8" w:rsidRDefault="00D504D8" w:rsidP="00C600B4">
            <w:pPr>
              <w:widowControl w:val="0"/>
              <w:spacing w:after="0" w:line="240" w:lineRule="auto"/>
              <w:rPr>
                <w:rFonts w:ascii="Times New Roman" w:eastAsia="SimSun" w:hAnsi="Times New Roman" w:cs="Times New Roman"/>
                <w:color w:val="000000"/>
                <w:kern w:val="2"/>
                <w:sz w:val="15"/>
                <w:szCs w:val="15"/>
                <w:lang w:val="en-US" w:eastAsia="zh-CN"/>
              </w:rPr>
            </w:pPr>
          </w:p>
        </w:tc>
        <w:tc>
          <w:tcPr>
            <w:tcW w:w="1755" w:type="dxa"/>
            <w:tcBorders>
              <w:top w:val="nil"/>
              <w:left w:val="nil"/>
              <w:bottom w:val="nil"/>
              <w:right w:val="nil"/>
            </w:tcBorders>
            <w:noWrap/>
            <w:vAlign w:val="center"/>
          </w:tcPr>
          <w:p w14:paraId="4A064216" w14:textId="77777777" w:rsidR="00D504D8" w:rsidRDefault="00D504D8" w:rsidP="00C600B4">
            <w:pPr>
              <w:spacing w:afterLines="20" w:after="62"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color w:val="000000"/>
                <w:sz w:val="15"/>
                <w:szCs w:val="15"/>
                <w:lang w:val="en-US" w:eastAsia="zh-CN" w:bidi="ar"/>
              </w:rPr>
              <w:t xml:space="preserve">None </w:t>
            </w:r>
            <w:r>
              <w:rPr>
                <w:rFonts w:ascii="Times New Roman" w:eastAsia="SimSun" w:hAnsi="Times New Roman" w:cs="Times New Roman" w:hint="eastAsia"/>
                <w:color w:val="000000"/>
                <w:sz w:val="15"/>
                <w:szCs w:val="15"/>
                <w:lang w:val="en-US" w:eastAsia="zh-CN" w:bidi="ar"/>
              </w:rPr>
              <w:t>OF</w:t>
            </w:r>
            <w:r>
              <w:rPr>
                <w:rFonts w:ascii="Times New Roman" w:eastAsia="SimSun" w:hAnsi="Times New Roman" w:cs="Times New Roman" w:hint="eastAsia"/>
                <w:color w:val="000000"/>
                <w:sz w:val="15"/>
                <w:szCs w:val="15"/>
                <w:vertAlign w:val="superscript"/>
                <w:lang w:val="en-US" w:eastAsia="zh-CN" w:bidi="ar"/>
              </w:rPr>
              <w:t>1</w:t>
            </w:r>
          </w:p>
        </w:tc>
        <w:tc>
          <w:tcPr>
            <w:tcW w:w="1210" w:type="dxa"/>
            <w:tcBorders>
              <w:top w:val="nil"/>
              <w:left w:val="nil"/>
              <w:bottom w:val="nil"/>
              <w:right w:val="nil"/>
            </w:tcBorders>
            <w:noWrap/>
            <w:vAlign w:val="center"/>
          </w:tcPr>
          <w:p w14:paraId="6D2223F3" w14:textId="77777777" w:rsidR="00D504D8" w:rsidRDefault="00D504D8" w:rsidP="00C600B4">
            <w:pPr>
              <w:spacing w:afterLines="20" w:after="62"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color w:val="000000"/>
                <w:sz w:val="15"/>
                <w:szCs w:val="15"/>
                <w:lang w:val="en-US" w:eastAsia="zh-CN" w:bidi="ar"/>
              </w:rPr>
              <w:t>12</w:t>
            </w:r>
          </w:p>
        </w:tc>
        <w:tc>
          <w:tcPr>
            <w:tcW w:w="1089" w:type="dxa"/>
            <w:tcBorders>
              <w:top w:val="nil"/>
              <w:left w:val="nil"/>
              <w:bottom w:val="nil"/>
              <w:right w:val="nil"/>
            </w:tcBorders>
            <w:noWrap/>
            <w:vAlign w:val="center"/>
          </w:tcPr>
          <w:p w14:paraId="51CA18F0" w14:textId="77777777" w:rsidR="00D504D8" w:rsidRDefault="00D504D8" w:rsidP="00C600B4">
            <w:pPr>
              <w:spacing w:afterLines="20" w:after="62"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kern w:val="2"/>
                <w:sz w:val="15"/>
                <w:szCs w:val="15"/>
                <w:lang w:val="en-US" w:eastAsia="zh-CN"/>
              </w:rPr>
              <w:t>2272</w:t>
            </w:r>
          </w:p>
        </w:tc>
        <w:tc>
          <w:tcPr>
            <w:tcW w:w="1090" w:type="dxa"/>
            <w:tcBorders>
              <w:top w:val="nil"/>
              <w:left w:val="nil"/>
              <w:bottom w:val="nil"/>
              <w:right w:val="nil"/>
            </w:tcBorders>
            <w:noWrap/>
            <w:vAlign w:val="center"/>
          </w:tcPr>
          <w:p w14:paraId="512B8C2C" w14:textId="77777777" w:rsidR="00D504D8" w:rsidRDefault="00D504D8" w:rsidP="00C600B4">
            <w:pPr>
              <w:spacing w:afterLines="20" w:after="62"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sz w:val="15"/>
                <w:szCs w:val="15"/>
                <w:lang w:val="en-US" w:eastAsia="zh-CN" w:bidi="ar"/>
              </w:rPr>
              <w:t>3267</w:t>
            </w:r>
          </w:p>
        </w:tc>
        <w:tc>
          <w:tcPr>
            <w:tcW w:w="1089" w:type="dxa"/>
            <w:tcBorders>
              <w:top w:val="nil"/>
              <w:left w:val="nil"/>
              <w:bottom w:val="nil"/>
              <w:right w:val="nil"/>
            </w:tcBorders>
            <w:noWrap/>
            <w:vAlign w:val="center"/>
          </w:tcPr>
          <w:p w14:paraId="0EAD5DC9" w14:textId="77777777" w:rsidR="00D504D8" w:rsidRDefault="00D504D8" w:rsidP="00C600B4">
            <w:pPr>
              <w:spacing w:afterLines="20" w:after="62"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kern w:val="2"/>
                <w:sz w:val="15"/>
                <w:szCs w:val="15"/>
                <w:lang w:val="en-US" w:eastAsia="zh-CN"/>
              </w:rPr>
              <w:t>8054</w:t>
            </w:r>
          </w:p>
        </w:tc>
        <w:tc>
          <w:tcPr>
            <w:tcW w:w="1090" w:type="dxa"/>
            <w:tcBorders>
              <w:top w:val="nil"/>
              <w:left w:val="nil"/>
              <w:bottom w:val="nil"/>
              <w:right w:val="nil"/>
            </w:tcBorders>
            <w:noWrap/>
            <w:vAlign w:val="center"/>
          </w:tcPr>
          <w:p w14:paraId="2BF3ADC8" w14:textId="77777777" w:rsidR="00D504D8" w:rsidRDefault="00D504D8" w:rsidP="00C600B4">
            <w:pPr>
              <w:spacing w:afterLines="20" w:after="62"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kern w:val="2"/>
                <w:sz w:val="15"/>
                <w:szCs w:val="15"/>
                <w:lang w:val="en-US" w:eastAsia="zh-CN"/>
              </w:rPr>
              <w:t>16204</w:t>
            </w:r>
          </w:p>
        </w:tc>
        <w:tc>
          <w:tcPr>
            <w:tcW w:w="812" w:type="dxa"/>
            <w:tcBorders>
              <w:top w:val="nil"/>
              <w:left w:val="nil"/>
              <w:bottom w:val="nil"/>
              <w:right w:val="nil"/>
            </w:tcBorders>
            <w:noWrap/>
            <w:vAlign w:val="center"/>
          </w:tcPr>
          <w:p w14:paraId="3E5E8941" w14:textId="77777777" w:rsidR="00D504D8" w:rsidRDefault="00D504D8" w:rsidP="00C600B4">
            <w:pPr>
              <w:spacing w:afterLines="20" w:after="62"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color w:val="000000"/>
                <w:sz w:val="15"/>
                <w:szCs w:val="15"/>
                <w:lang w:val="en-US" w:eastAsia="zh-CN" w:bidi="ar"/>
              </w:rPr>
              <w:t>8</w:t>
            </w:r>
            <w:r>
              <w:rPr>
                <w:rFonts w:ascii="Times New Roman" w:eastAsia="SimSun" w:hAnsi="Times New Roman" w:cs="Times New Roman" w:hint="eastAsia"/>
                <w:color w:val="000000"/>
                <w:sz w:val="15"/>
                <w:szCs w:val="15"/>
                <w:lang w:val="en-US" w:eastAsia="zh-CN" w:bidi="ar"/>
              </w:rPr>
              <w:t>3</w:t>
            </w:r>
            <w:r>
              <w:rPr>
                <w:rFonts w:ascii="Times New Roman" w:eastAsia="SimSun" w:hAnsi="Times New Roman" w:cs="Times New Roman"/>
                <w:color w:val="000000"/>
                <w:sz w:val="15"/>
                <w:szCs w:val="15"/>
                <w:lang w:val="en-US" w:eastAsia="zh-CN" w:bidi="ar"/>
              </w:rPr>
              <w:t>.</w:t>
            </w:r>
            <w:r>
              <w:rPr>
                <w:rFonts w:ascii="Times New Roman" w:eastAsia="SimSun" w:hAnsi="Times New Roman" w:cs="Times New Roman" w:hint="eastAsia"/>
                <w:color w:val="000000"/>
                <w:sz w:val="15"/>
                <w:szCs w:val="15"/>
                <w:lang w:val="en-US" w:eastAsia="zh-CN" w:bidi="ar"/>
              </w:rPr>
              <w:t>4</w:t>
            </w:r>
            <w:r>
              <w:rPr>
                <w:rFonts w:ascii="Times New Roman" w:eastAsia="SimSun" w:hAnsi="Times New Roman" w:cs="Times New Roman"/>
                <w:color w:val="000000"/>
                <w:sz w:val="15"/>
                <w:szCs w:val="15"/>
                <w:lang w:val="en-US" w:eastAsia="zh-CN" w:bidi="ar"/>
              </w:rPr>
              <w:t>0%</w:t>
            </w:r>
          </w:p>
        </w:tc>
        <w:tc>
          <w:tcPr>
            <w:tcW w:w="1609" w:type="dxa"/>
            <w:tcBorders>
              <w:top w:val="nil"/>
              <w:left w:val="nil"/>
              <w:bottom w:val="nil"/>
              <w:right w:val="nil"/>
            </w:tcBorders>
            <w:noWrap/>
            <w:vAlign w:val="center"/>
          </w:tcPr>
          <w:p w14:paraId="4BC453E9" w14:textId="77777777" w:rsidR="00D504D8" w:rsidRDefault="00D504D8" w:rsidP="00C600B4">
            <w:pPr>
              <w:spacing w:afterLines="20" w:after="62"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sz w:val="15"/>
                <w:szCs w:val="15"/>
                <w:lang w:val="en-US" w:eastAsia="zh-CN" w:bidi="ar"/>
              </w:rPr>
              <w:t xml:space="preserve">3.05 </w:t>
            </w:r>
            <w:r>
              <w:rPr>
                <w:rFonts w:ascii="Times New Roman" w:eastAsia="SimSun" w:hAnsi="Times New Roman" w:cs="Times New Roman"/>
                <w:color w:val="000000"/>
                <w:sz w:val="15"/>
                <w:szCs w:val="15"/>
                <w:lang w:val="en-US" w:eastAsia="zh-CN" w:bidi="ar"/>
              </w:rPr>
              <w:t>(</w:t>
            </w:r>
            <w:r>
              <w:rPr>
                <w:rFonts w:ascii="Times New Roman" w:eastAsia="SimSun" w:hAnsi="Times New Roman" w:cs="Times New Roman" w:hint="eastAsia"/>
                <w:color w:val="000000"/>
                <w:sz w:val="15"/>
                <w:szCs w:val="15"/>
                <w:lang w:val="en-US" w:eastAsia="zh-CN" w:bidi="ar"/>
              </w:rPr>
              <w:t>2.08</w:t>
            </w:r>
            <w:r>
              <w:rPr>
                <w:rFonts w:ascii="Times New Roman" w:eastAsia="SimSun" w:hAnsi="Times New Roman" w:cs="Times New Roman"/>
                <w:color w:val="000000"/>
                <w:sz w:val="15"/>
                <w:szCs w:val="15"/>
                <w:lang w:val="en-US" w:eastAsia="zh-CN" w:bidi="ar"/>
              </w:rPr>
              <w:t xml:space="preserve">, </w:t>
            </w:r>
            <w:r>
              <w:rPr>
                <w:rFonts w:ascii="Times New Roman" w:eastAsia="SimSun" w:hAnsi="Times New Roman" w:cs="Times New Roman" w:hint="eastAsia"/>
                <w:color w:val="000000"/>
                <w:sz w:val="15"/>
                <w:szCs w:val="15"/>
                <w:lang w:val="en-US" w:eastAsia="zh-CN" w:bidi="ar"/>
              </w:rPr>
              <w:t>4.48</w:t>
            </w:r>
            <w:r>
              <w:rPr>
                <w:rFonts w:ascii="Times New Roman" w:eastAsia="SimSun" w:hAnsi="Times New Roman" w:cs="Times New Roman"/>
                <w:color w:val="000000"/>
                <w:sz w:val="15"/>
                <w:szCs w:val="15"/>
                <w:lang w:val="en-US" w:eastAsia="zh-CN" w:bidi="ar"/>
              </w:rPr>
              <w:t>)</w:t>
            </w:r>
          </w:p>
        </w:tc>
        <w:tc>
          <w:tcPr>
            <w:tcW w:w="762" w:type="dxa"/>
            <w:tcBorders>
              <w:top w:val="nil"/>
              <w:left w:val="nil"/>
              <w:bottom w:val="nil"/>
              <w:right w:val="nil"/>
            </w:tcBorders>
            <w:noWrap/>
            <w:vAlign w:val="center"/>
          </w:tcPr>
          <w:p w14:paraId="45D3EE8E" w14:textId="77777777" w:rsidR="00D504D8" w:rsidRDefault="00D504D8" w:rsidP="00C600B4">
            <w:pPr>
              <w:spacing w:afterLines="20" w:after="62"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color w:val="000000"/>
                <w:sz w:val="15"/>
                <w:szCs w:val="15"/>
                <w:lang w:val="en-US" w:eastAsia="zh-CN" w:bidi="ar"/>
              </w:rPr>
              <w:t>9</w:t>
            </w:r>
            <w:r>
              <w:rPr>
                <w:rFonts w:ascii="Times New Roman" w:eastAsia="SimSun" w:hAnsi="Times New Roman" w:cs="Times New Roman" w:hint="eastAsia"/>
                <w:color w:val="000000"/>
                <w:sz w:val="15"/>
                <w:szCs w:val="15"/>
                <w:lang w:val="en-US" w:eastAsia="zh-CN" w:bidi="ar"/>
              </w:rPr>
              <w:t>1</w:t>
            </w:r>
            <w:r>
              <w:rPr>
                <w:rFonts w:ascii="Times New Roman" w:eastAsia="SimSun" w:hAnsi="Times New Roman" w:cs="Times New Roman"/>
                <w:color w:val="000000"/>
                <w:sz w:val="15"/>
                <w:szCs w:val="15"/>
                <w:lang w:val="en-US" w:eastAsia="zh-CN" w:bidi="ar"/>
              </w:rPr>
              <w:t>.00%</w:t>
            </w:r>
          </w:p>
        </w:tc>
        <w:tc>
          <w:tcPr>
            <w:tcW w:w="923" w:type="dxa"/>
            <w:tcBorders>
              <w:top w:val="nil"/>
              <w:left w:val="nil"/>
              <w:bottom w:val="nil"/>
              <w:right w:val="nil"/>
            </w:tcBorders>
            <w:noWrap/>
            <w:vAlign w:val="center"/>
          </w:tcPr>
          <w:p w14:paraId="6E73A06A" w14:textId="77777777" w:rsidR="00D504D8" w:rsidRDefault="00D504D8" w:rsidP="00C600B4">
            <w:pPr>
              <w:spacing w:afterLines="20" w:after="62" w:line="240" w:lineRule="auto"/>
              <w:jc w:val="center"/>
              <w:textAlignment w:val="center"/>
              <w:rPr>
                <w:rFonts w:ascii="Times New Roman" w:eastAsia="SimSun" w:hAnsi="Times New Roman" w:cs="Times New Roman"/>
                <w:b/>
                <w:bCs/>
                <w:color w:val="000000"/>
                <w:kern w:val="2"/>
                <w:sz w:val="15"/>
                <w:szCs w:val="15"/>
                <w:lang w:val="en-US" w:eastAsia="zh-CN"/>
              </w:rPr>
            </w:pPr>
            <w:r>
              <w:rPr>
                <w:rFonts w:ascii="Times New Roman" w:eastAsia="SimSun" w:hAnsi="Times New Roman" w:cs="Times New Roman"/>
                <w:b/>
                <w:bCs/>
                <w:color w:val="000000"/>
                <w:sz w:val="15"/>
                <w:szCs w:val="15"/>
                <w:lang w:val="en-US" w:eastAsia="zh-CN" w:bidi="ar"/>
              </w:rPr>
              <w:t>&lt;0.00001</w:t>
            </w:r>
          </w:p>
        </w:tc>
        <w:tc>
          <w:tcPr>
            <w:tcW w:w="2039" w:type="dxa"/>
            <w:vMerge/>
            <w:tcBorders>
              <w:top w:val="nil"/>
              <w:left w:val="nil"/>
              <w:bottom w:val="nil"/>
              <w:right w:val="nil"/>
            </w:tcBorders>
            <w:noWrap/>
            <w:vAlign w:val="center"/>
          </w:tcPr>
          <w:p w14:paraId="64DDF2C0" w14:textId="77777777" w:rsidR="00D504D8" w:rsidRDefault="00D504D8" w:rsidP="00C600B4">
            <w:pPr>
              <w:spacing w:after="0" w:line="240" w:lineRule="auto"/>
              <w:jc w:val="center"/>
              <w:textAlignment w:val="center"/>
              <w:rPr>
                <w:rFonts w:ascii="Times New Roman" w:eastAsia="SimSun" w:hAnsi="Times New Roman" w:cs="Times New Roman"/>
                <w:color w:val="000000"/>
                <w:kern w:val="2"/>
                <w:sz w:val="15"/>
                <w:szCs w:val="15"/>
                <w:lang w:val="en-US" w:eastAsia="zh-CN"/>
              </w:rPr>
            </w:pPr>
          </w:p>
        </w:tc>
      </w:tr>
      <w:tr w:rsidR="00D504D8" w14:paraId="40D6E977" w14:textId="77777777" w:rsidTr="00C600B4">
        <w:trPr>
          <w:trHeight w:val="230"/>
        </w:trPr>
        <w:tc>
          <w:tcPr>
            <w:tcW w:w="1661" w:type="dxa"/>
            <w:vMerge w:val="restart"/>
            <w:tcBorders>
              <w:top w:val="nil"/>
              <w:left w:val="nil"/>
              <w:bottom w:val="nil"/>
              <w:right w:val="nil"/>
            </w:tcBorders>
            <w:noWrap/>
            <w:vAlign w:val="center"/>
          </w:tcPr>
          <w:p w14:paraId="435EB0CD" w14:textId="77777777" w:rsidR="00D504D8" w:rsidRDefault="00D504D8" w:rsidP="00C600B4">
            <w:pPr>
              <w:spacing w:after="0" w:line="240" w:lineRule="auto"/>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sz w:val="15"/>
                <w:szCs w:val="15"/>
                <w:lang w:val="en-US" w:eastAsia="zh-CN" w:bidi="ar"/>
              </w:rPr>
              <w:t>D</w:t>
            </w:r>
            <w:r>
              <w:rPr>
                <w:rFonts w:ascii="Times New Roman" w:eastAsia="SimSun" w:hAnsi="Times New Roman" w:cs="Times New Roman"/>
                <w:color w:val="000000"/>
                <w:sz w:val="15"/>
                <w:szCs w:val="15"/>
                <w:lang w:val="en-US" w:eastAsia="zh-CN" w:bidi="ar"/>
              </w:rPr>
              <w:t xml:space="preserve">ifferent </w:t>
            </w:r>
            <w:r>
              <w:rPr>
                <w:rFonts w:ascii="Times New Roman" w:eastAsia="SimSun" w:hAnsi="Times New Roman" w:cs="Times New Roman" w:hint="eastAsia"/>
                <w:color w:val="000000"/>
                <w:sz w:val="15"/>
                <w:szCs w:val="15"/>
                <w:lang w:val="en-US" w:eastAsia="zh-CN" w:bidi="ar"/>
              </w:rPr>
              <w:t xml:space="preserve">OF </w:t>
            </w:r>
            <w:r>
              <w:rPr>
                <w:rFonts w:ascii="Times New Roman" w:eastAsia="SimSun" w:hAnsi="Times New Roman" w:cs="Times New Roman"/>
                <w:color w:val="000000"/>
                <w:sz w:val="15"/>
                <w:szCs w:val="15"/>
                <w:lang w:val="en-US" w:eastAsia="zh-CN" w:bidi="ar"/>
              </w:rPr>
              <w:t>diagnose criteria</w:t>
            </w:r>
          </w:p>
        </w:tc>
        <w:tc>
          <w:tcPr>
            <w:tcW w:w="1755" w:type="dxa"/>
            <w:tcBorders>
              <w:top w:val="nil"/>
              <w:left w:val="nil"/>
              <w:bottom w:val="nil"/>
              <w:right w:val="nil"/>
            </w:tcBorders>
            <w:noWrap/>
            <w:vAlign w:val="center"/>
          </w:tcPr>
          <w:p w14:paraId="22B191C0" w14:textId="77777777" w:rsidR="00D504D8" w:rsidRDefault="00D504D8" w:rsidP="00C600B4">
            <w:pPr>
              <w:spacing w:beforeLines="20" w:before="62"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color w:val="000000"/>
                <w:sz w:val="15"/>
                <w:szCs w:val="15"/>
                <w:lang w:val="en-US" w:eastAsia="zh-CN" w:bidi="ar"/>
              </w:rPr>
              <w:t>OFI-8</w:t>
            </w:r>
          </w:p>
        </w:tc>
        <w:tc>
          <w:tcPr>
            <w:tcW w:w="1210" w:type="dxa"/>
            <w:tcBorders>
              <w:top w:val="nil"/>
              <w:left w:val="nil"/>
              <w:bottom w:val="nil"/>
              <w:right w:val="nil"/>
            </w:tcBorders>
            <w:noWrap/>
            <w:vAlign w:val="center"/>
          </w:tcPr>
          <w:p w14:paraId="11312E19" w14:textId="77777777" w:rsidR="00D504D8" w:rsidRDefault="00D504D8" w:rsidP="00C600B4">
            <w:pPr>
              <w:spacing w:beforeLines="20" w:before="62"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kern w:val="2"/>
                <w:sz w:val="15"/>
                <w:szCs w:val="15"/>
                <w:lang w:val="en-US" w:eastAsia="zh-CN"/>
              </w:rPr>
              <w:t>6</w:t>
            </w:r>
          </w:p>
        </w:tc>
        <w:tc>
          <w:tcPr>
            <w:tcW w:w="1089" w:type="dxa"/>
            <w:tcBorders>
              <w:top w:val="nil"/>
              <w:left w:val="nil"/>
              <w:bottom w:val="nil"/>
              <w:right w:val="nil"/>
            </w:tcBorders>
            <w:noWrap/>
            <w:vAlign w:val="center"/>
          </w:tcPr>
          <w:p w14:paraId="26C2232A" w14:textId="77777777" w:rsidR="00D504D8" w:rsidRDefault="00D504D8" w:rsidP="00C600B4">
            <w:pPr>
              <w:spacing w:beforeLines="20" w:before="62"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sz w:val="15"/>
                <w:szCs w:val="15"/>
                <w:lang w:val="en-US" w:eastAsia="zh-CN" w:bidi="ar"/>
              </w:rPr>
              <w:t>1884</w:t>
            </w:r>
          </w:p>
        </w:tc>
        <w:tc>
          <w:tcPr>
            <w:tcW w:w="1090" w:type="dxa"/>
            <w:tcBorders>
              <w:top w:val="nil"/>
              <w:left w:val="nil"/>
              <w:bottom w:val="nil"/>
              <w:right w:val="nil"/>
            </w:tcBorders>
            <w:noWrap/>
            <w:vAlign w:val="center"/>
          </w:tcPr>
          <w:p w14:paraId="00CBD0F0" w14:textId="77777777" w:rsidR="00D504D8" w:rsidRDefault="00D504D8" w:rsidP="00C600B4">
            <w:pPr>
              <w:spacing w:beforeLines="20" w:before="62"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sz w:val="15"/>
                <w:szCs w:val="15"/>
                <w:lang w:val="en-US" w:eastAsia="zh-CN" w:bidi="ar"/>
              </w:rPr>
              <w:t>2405</w:t>
            </w:r>
          </w:p>
        </w:tc>
        <w:tc>
          <w:tcPr>
            <w:tcW w:w="1089" w:type="dxa"/>
            <w:tcBorders>
              <w:top w:val="nil"/>
              <w:left w:val="nil"/>
              <w:bottom w:val="nil"/>
              <w:right w:val="nil"/>
            </w:tcBorders>
            <w:noWrap/>
            <w:vAlign w:val="center"/>
          </w:tcPr>
          <w:p w14:paraId="261B3006" w14:textId="77777777" w:rsidR="00D504D8" w:rsidRDefault="00D504D8" w:rsidP="00C600B4">
            <w:pPr>
              <w:spacing w:beforeLines="20" w:before="62"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sz w:val="15"/>
                <w:szCs w:val="15"/>
                <w:lang w:val="en-US" w:eastAsia="zh-CN" w:bidi="ar"/>
              </w:rPr>
              <w:t>6802</w:t>
            </w:r>
          </w:p>
        </w:tc>
        <w:tc>
          <w:tcPr>
            <w:tcW w:w="1090" w:type="dxa"/>
            <w:tcBorders>
              <w:top w:val="nil"/>
              <w:left w:val="nil"/>
              <w:bottom w:val="nil"/>
              <w:right w:val="nil"/>
            </w:tcBorders>
            <w:noWrap/>
            <w:vAlign w:val="center"/>
          </w:tcPr>
          <w:p w14:paraId="7C0E2FCB" w14:textId="77777777" w:rsidR="00D504D8" w:rsidRDefault="00D504D8" w:rsidP="00C600B4">
            <w:pPr>
              <w:spacing w:beforeLines="20" w:before="62"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sz w:val="15"/>
                <w:szCs w:val="15"/>
                <w:lang w:val="en-US" w:eastAsia="zh-CN" w:bidi="ar"/>
              </w:rPr>
              <w:t>11713</w:t>
            </w:r>
          </w:p>
        </w:tc>
        <w:tc>
          <w:tcPr>
            <w:tcW w:w="812" w:type="dxa"/>
            <w:tcBorders>
              <w:top w:val="nil"/>
              <w:left w:val="nil"/>
              <w:bottom w:val="nil"/>
              <w:right w:val="nil"/>
            </w:tcBorders>
            <w:noWrap/>
            <w:vAlign w:val="center"/>
          </w:tcPr>
          <w:p w14:paraId="474C6D61" w14:textId="77777777" w:rsidR="00D504D8" w:rsidRDefault="00D504D8" w:rsidP="00C600B4">
            <w:pPr>
              <w:spacing w:beforeLines="20" w:before="62"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sz w:val="15"/>
                <w:szCs w:val="15"/>
                <w:lang w:val="en-US" w:eastAsia="zh-CN" w:bidi="ar"/>
              </w:rPr>
              <w:t>43.5</w:t>
            </w:r>
            <w:r>
              <w:rPr>
                <w:rFonts w:ascii="Times New Roman" w:eastAsia="SimSun" w:hAnsi="Times New Roman" w:cs="Times New Roman"/>
                <w:color w:val="000000"/>
                <w:sz w:val="15"/>
                <w:szCs w:val="15"/>
                <w:lang w:val="en-US" w:eastAsia="zh-CN" w:bidi="ar"/>
              </w:rPr>
              <w:t>0%</w:t>
            </w:r>
          </w:p>
        </w:tc>
        <w:tc>
          <w:tcPr>
            <w:tcW w:w="1609" w:type="dxa"/>
            <w:tcBorders>
              <w:top w:val="nil"/>
              <w:left w:val="nil"/>
              <w:bottom w:val="nil"/>
              <w:right w:val="nil"/>
            </w:tcBorders>
            <w:noWrap/>
            <w:vAlign w:val="center"/>
          </w:tcPr>
          <w:p w14:paraId="5A0CF063" w14:textId="77777777" w:rsidR="00D504D8" w:rsidRDefault="00D504D8" w:rsidP="00C600B4">
            <w:pPr>
              <w:spacing w:beforeLines="20" w:before="62"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sz w:val="15"/>
                <w:szCs w:val="15"/>
                <w:lang w:val="en-US" w:eastAsia="zh-CN" w:bidi="ar"/>
              </w:rPr>
              <w:t xml:space="preserve">4.58 </w:t>
            </w:r>
            <w:r>
              <w:rPr>
                <w:rFonts w:ascii="Times New Roman" w:eastAsia="SimSun" w:hAnsi="Times New Roman" w:cs="Times New Roman"/>
                <w:color w:val="000000"/>
                <w:sz w:val="15"/>
                <w:szCs w:val="15"/>
                <w:lang w:val="en-US" w:eastAsia="zh-CN" w:bidi="ar"/>
              </w:rPr>
              <w:t>(</w:t>
            </w:r>
            <w:r>
              <w:rPr>
                <w:rFonts w:ascii="Times New Roman" w:eastAsia="SimSun" w:hAnsi="Times New Roman" w:cs="Times New Roman" w:hint="eastAsia"/>
                <w:color w:val="000000"/>
                <w:sz w:val="15"/>
                <w:szCs w:val="15"/>
                <w:lang w:val="en-US" w:eastAsia="zh-CN" w:bidi="ar"/>
              </w:rPr>
              <w:t>2</w:t>
            </w:r>
            <w:r>
              <w:rPr>
                <w:rFonts w:ascii="Times New Roman" w:eastAsia="SimSun" w:hAnsi="Times New Roman" w:cs="Times New Roman"/>
                <w:color w:val="000000"/>
                <w:sz w:val="15"/>
                <w:szCs w:val="15"/>
                <w:lang w:val="en-US" w:eastAsia="zh-CN" w:bidi="ar"/>
              </w:rPr>
              <w:t xml:space="preserve">.22, </w:t>
            </w:r>
            <w:r>
              <w:rPr>
                <w:rFonts w:ascii="Times New Roman" w:eastAsia="SimSun" w:hAnsi="Times New Roman" w:cs="Times New Roman" w:hint="eastAsia"/>
                <w:color w:val="000000"/>
                <w:sz w:val="15"/>
                <w:szCs w:val="15"/>
                <w:lang w:val="en-US" w:eastAsia="zh-CN" w:bidi="ar"/>
              </w:rPr>
              <w:t>9.45</w:t>
            </w:r>
            <w:r>
              <w:rPr>
                <w:rFonts w:ascii="Times New Roman" w:eastAsia="SimSun" w:hAnsi="Times New Roman" w:cs="Times New Roman"/>
                <w:color w:val="000000"/>
                <w:sz w:val="15"/>
                <w:szCs w:val="15"/>
                <w:lang w:val="en-US" w:eastAsia="zh-CN" w:bidi="ar"/>
              </w:rPr>
              <w:t>)</w:t>
            </w:r>
          </w:p>
        </w:tc>
        <w:tc>
          <w:tcPr>
            <w:tcW w:w="762" w:type="dxa"/>
            <w:tcBorders>
              <w:top w:val="nil"/>
              <w:left w:val="nil"/>
              <w:bottom w:val="nil"/>
              <w:right w:val="nil"/>
            </w:tcBorders>
            <w:noWrap/>
            <w:vAlign w:val="center"/>
          </w:tcPr>
          <w:p w14:paraId="3D6EF11D" w14:textId="77777777" w:rsidR="00D504D8" w:rsidRDefault="00D504D8" w:rsidP="00C600B4">
            <w:pPr>
              <w:spacing w:beforeLines="20" w:before="62"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sz w:val="15"/>
                <w:szCs w:val="15"/>
                <w:lang w:val="en-US" w:eastAsia="zh-CN" w:bidi="ar"/>
              </w:rPr>
              <w:t>95</w:t>
            </w:r>
            <w:r>
              <w:rPr>
                <w:rFonts w:ascii="Times New Roman" w:eastAsia="SimSun" w:hAnsi="Times New Roman" w:cs="Times New Roman"/>
                <w:color w:val="000000"/>
                <w:sz w:val="15"/>
                <w:szCs w:val="15"/>
                <w:lang w:val="en-US" w:eastAsia="zh-CN" w:bidi="ar"/>
              </w:rPr>
              <w:t>.00%</w:t>
            </w:r>
          </w:p>
        </w:tc>
        <w:tc>
          <w:tcPr>
            <w:tcW w:w="923" w:type="dxa"/>
            <w:tcBorders>
              <w:top w:val="nil"/>
              <w:left w:val="nil"/>
              <w:bottom w:val="nil"/>
              <w:right w:val="nil"/>
            </w:tcBorders>
            <w:noWrap/>
            <w:vAlign w:val="center"/>
          </w:tcPr>
          <w:p w14:paraId="6424B5A2" w14:textId="77777777" w:rsidR="00D504D8" w:rsidRDefault="00D504D8" w:rsidP="00C600B4">
            <w:pPr>
              <w:spacing w:beforeLines="20" w:before="62" w:after="0" w:line="240" w:lineRule="auto"/>
              <w:jc w:val="center"/>
              <w:textAlignment w:val="center"/>
              <w:rPr>
                <w:rFonts w:ascii="Times New Roman" w:eastAsia="SimSun" w:hAnsi="Times New Roman" w:cs="Times New Roman"/>
                <w:b/>
                <w:bCs/>
                <w:color w:val="000000"/>
                <w:kern w:val="2"/>
                <w:sz w:val="15"/>
                <w:szCs w:val="15"/>
                <w:lang w:val="en-US" w:eastAsia="zh-CN"/>
              </w:rPr>
            </w:pPr>
            <w:r>
              <w:rPr>
                <w:rFonts w:ascii="Times New Roman" w:eastAsia="SimSun" w:hAnsi="Times New Roman" w:cs="Times New Roman"/>
                <w:b/>
                <w:bCs/>
                <w:color w:val="000000"/>
                <w:sz w:val="15"/>
                <w:szCs w:val="15"/>
                <w:lang w:val="en-US" w:eastAsia="zh-CN" w:bidi="ar"/>
              </w:rPr>
              <w:t>&lt;0.0001</w:t>
            </w:r>
          </w:p>
        </w:tc>
        <w:tc>
          <w:tcPr>
            <w:tcW w:w="2039" w:type="dxa"/>
            <w:vMerge w:val="restart"/>
            <w:tcBorders>
              <w:top w:val="nil"/>
              <w:left w:val="nil"/>
              <w:bottom w:val="nil"/>
              <w:right w:val="nil"/>
            </w:tcBorders>
            <w:noWrap/>
            <w:vAlign w:val="center"/>
          </w:tcPr>
          <w:p w14:paraId="6F58E85B" w14:textId="77777777" w:rsidR="00D504D8" w:rsidRDefault="00D504D8" w:rsidP="00C600B4">
            <w:pPr>
              <w:spacing w:after="0" w:line="240" w:lineRule="auto"/>
              <w:jc w:val="center"/>
              <w:textAlignment w:val="center"/>
              <w:rPr>
                <w:rFonts w:ascii="Times New Roman" w:eastAsia="SimSun" w:hAnsi="Times New Roman" w:cs="Times New Roman"/>
                <w:b/>
                <w:bCs/>
                <w:color w:val="000000"/>
                <w:kern w:val="2"/>
                <w:sz w:val="15"/>
                <w:szCs w:val="15"/>
                <w:lang w:val="en-US" w:eastAsia="zh-CN"/>
              </w:rPr>
            </w:pPr>
            <w:r>
              <w:rPr>
                <w:rFonts w:ascii="Times New Roman" w:eastAsia="SimSun" w:hAnsi="Times New Roman" w:cs="Times New Roman" w:hint="eastAsia"/>
                <w:color w:val="000000"/>
                <w:kern w:val="2"/>
                <w:sz w:val="15"/>
                <w:szCs w:val="15"/>
                <w:lang w:val="en-US" w:eastAsia="zh-CN"/>
              </w:rPr>
              <w:t>0.06</w:t>
            </w:r>
          </w:p>
        </w:tc>
      </w:tr>
      <w:tr w:rsidR="00D504D8" w14:paraId="46F712C6" w14:textId="77777777" w:rsidTr="00C600B4">
        <w:trPr>
          <w:trHeight w:val="230"/>
        </w:trPr>
        <w:tc>
          <w:tcPr>
            <w:tcW w:w="1661" w:type="dxa"/>
            <w:vMerge/>
            <w:tcBorders>
              <w:top w:val="nil"/>
              <w:left w:val="nil"/>
              <w:bottom w:val="nil"/>
              <w:right w:val="nil"/>
            </w:tcBorders>
            <w:noWrap/>
            <w:vAlign w:val="center"/>
          </w:tcPr>
          <w:p w14:paraId="0FC73E32" w14:textId="77777777" w:rsidR="00D504D8" w:rsidRDefault="00D504D8" w:rsidP="00C600B4">
            <w:pPr>
              <w:widowControl w:val="0"/>
              <w:spacing w:after="0" w:line="240" w:lineRule="auto"/>
              <w:rPr>
                <w:rFonts w:ascii="Times New Roman" w:eastAsia="SimSun" w:hAnsi="Times New Roman" w:cs="Times New Roman"/>
                <w:color w:val="000000"/>
                <w:kern w:val="2"/>
                <w:sz w:val="15"/>
                <w:szCs w:val="15"/>
                <w:lang w:val="en-US" w:eastAsia="zh-CN"/>
              </w:rPr>
            </w:pPr>
          </w:p>
        </w:tc>
        <w:tc>
          <w:tcPr>
            <w:tcW w:w="1755" w:type="dxa"/>
            <w:tcBorders>
              <w:top w:val="nil"/>
              <w:left w:val="nil"/>
              <w:bottom w:val="nil"/>
              <w:right w:val="nil"/>
            </w:tcBorders>
            <w:noWrap/>
            <w:vAlign w:val="center"/>
          </w:tcPr>
          <w:p w14:paraId="69A9ADF9" w14:textId="77777777" w:rsidR="00D504D8" w:rsidRDefault="00D504D8" w:rsidP="00C600B4">
            <w:pPr>
              <w:spacing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color w:val="000000"/>
                <w:sz w:val="15"/>
                <w:szCs w:val="15"/>
                <w:lang w:val="en-US" w:eastAsia="zh-CN" w:bidi="ar"/>
              </w:rPr>
              <w:t>OFI-6</w:t>
            </w:r>
          </w:p>
        </w:tc>
        <w:tc>
          <w:tcPr>
            <w:tcW w:w="1210" w:type="dxa"/>
            <w:tcBorders>
              <w:top w:val="nil"/>
              <w:left w:val="nil"/>
              <w:bottom w:val="nil"/>
              <w:right w:val="nil"/>
            </w:tcBorders>
            <w:noWrap/>
            <w:vAlign w:val="center"/>
          </w:tcPr>
          <w:p w14:paraId="2D8410EF" w14:textId="77777777" w:rsidR="00D504D8" w:rsidRDefault="00D504D8" w:rsidP="00C600B4">
            <w:pPr>
              <w:spacing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sz w:val="15"/>
                <w:szCs w:val="15"/>
                <w:lang w:val="en-US" w:eastAsia="zh-CN" w:bidi="ar"/>
              </w:rPr>
              <w:t>3</w:t>
            </w:r>
          </w:p>
        </w:tc>
        <w:tc>
          <w:tcPr>
            <w:tcW w:w="1089" w:type="dxa"/>
            <w:tcBorders>
              <w:top w:val="nil"/>
              <w:left w:val="nil"/>
              <w:bottom w:val="nil"/>
              <w:right w:val="nil"/>
            </w:tcBorders>
            <w:noWrap/>
            <w:vAlign w:val="center"/>
          </w:tcPr>
          <w:p w14:paraId="3E8A74BF" w14:textId="77777777" w:rsidR="00D504D8" w:rsidRDefault="00D504D8" w:rsidP="00C600B4">
            <w:pPr>
              <w:spacing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color w:val="000000"/>
                <w:sz w:val="15"/>
                <w:szCs w:val="15"/>
                <w:lang w:val="en-US" w:eastAsia="zh-CN" w:bidi="ar"/>
              </w:rPr>
              <w:t>33</w:t>
            </w:r>
            <w:r>
              <w:rPr>
                <w:rFonts w:ascii="Times New Roman" w:eastAsia="SimSun" w:hAnsi="Times New Roman" w:cs="Times New Roman" w:hint="eastAsia"/>
                <w:color w:val="000000"/>
                <w:sz w:val="15"/>
                <w:szCs w:val="15"/>
                <w:lang w:val="en-US" w:eastAsia="zh-CN" w:bidi="ar"/>
              </w:rPr>
              <w:t>4</w:t>
            </w:r>
          </w:p>
        </w:tc>
        <w:tc>
          <w:tcPr>
            <w:tcW w:w="1090" w:type="dxa"/>
            <w:tcBorders>
              <w:top w:val="nil"/>
              <w:left w:val="nil"/>
              <w:bottom w:val="nil"/>
              <w:right w:val="nil"/>
            </w:tcBorders>
            <w:noWrap/>
            <w:vAlign w:val="center"/>
          </w:tcPr>
          <w:p w14:paraId="60AD87A5" w14:textId="77777777" w:rsidR="00D504D8" w:rsidRDefault="00D504D8" w:rsidP="00C600B4">
            <w:pPr>
              <w:spacing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kern w:val="2"/>
                <w:sz w:val="15"/>
                <w:szCs w:val="15"/>
                <w:lang w:val="en-US" w:eastAsia="zh-CN"/>
              </w:rPr>
              <w:t>627</w:t>
            </w:r>
          </w:p>
        </w:tc>
        <w:tc>
          <w:tcPr>
            <w:tcW w:w="1089" w:type="dxa"/>
            <w:tcBorders>
              <w:top w:val="nil"/>
              <w:left w:val="nil"/>
              <w:bottom w:val="nil"/>
              <w:right w:val="nil"/>
            </w:tcBorders>
            <w:noWrap/>
            <w:vAlign w:val="center"/>
          </w:tcPr>
          <w:p w14:paraId="7C39B0FC" w14:textId="77777777" w:rsidR="00D504D8" w:rsidRDefault="00D504D8" w:rsidP="00C600B4">
            <w:pPr>
              <w:spacing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kern w:val="2"/>
                <w:sz w:val="15"/>
                <w:szCs w:val="15"/>
                <w:lang w:val="en-US" w:eastAsia="zh-CN"/>
              </w:rPr>
              <w:t>991</w:t>
            </w:r>
          </w:p>
        </w:tc>
        <w:tc>
          <w:tcPr>
            <w:tcW w:w="1090" w:type="dxa"/>
            <w:tcBorders>
              <w:top w:val="nil"/>
              <w:left w:val="nil"/>
              <w:bottom w:val="nil"/>
              <w:right w:val="nil"/>
            </w:tcBorders>
            <w:noWrap/>
            <w:vAlign w:val="center"/>
          </w:tcPr>
          <w:p w14:paraId="4C47B0E7" w14:textId="77777777" w:rsidR="00D504D8" w:rsidRDefault="00D504D8" w:rsidP="00C600B4">
            <w:pPr>
              <w:spacing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color w:val="000000"/>
                <w:sz w:val="15"/>
                <w:szCs w:val="15"/>
                <w:lang w:val="en-US" w:eastAsia="zh-CN" w:bidi="ar"/>
              </w:rPr>
              <w:t>316</w:t>
            </w:r>
            <w:r>
              <w:rPr>
                <w:rFonts w:ascii="Times New Roman" w:eastAsia="SimSun" w:hAnsi="Times New Roman" w:cs="Times New Roman" w:hint="eastAsia"/>
                <w:color w:val="000000"/>
                <w:sz w:val="15"/>
                <w:szCs w:val="15"/>
                <w:lang w:val="en-US" w:eastAsia="zh-CN" w:bidi="ar"/>
              </w:rPr>
              <w:t>2</w:t>
            </w:r>
          </w:p>
        </w:tc>
        <w:tc>
          <w:tcPr>
            <w:tcW w:w="812" w:type="dxa"/>
            <w:tcBorders>
              <w:top w:val="nil"/>
              <w:left w:val="nil"/>
              <w:bottom w:val="nil"/>
              <w:right w:val="nil"/>
            </w:tcBorders>
            <w:noWrap/>
            <w:vAlign w:val="center"/>
          </w:tcPr>
          <w:p w14:paraId="755A6369" w14:textId="77777777" w:rsidR="00D504D8" w:rsidRDefault="00D504D8" w:rsidP="00C600B4">
            <w:pPr>
              <w:spacing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color w:val="000000"/>
                <w:sz w:val="15"/>
                <w:szCs w:val="15"/>
                <w:lang w:val="en-US" w:eastAsia="zh-CN" w:bidi="ar"/>
              </w:rPr>
              <w:t>2</w:t>
            </w:r>
            <w:r>
              <w:rPr>
                <w:rFonts w:ascii="Times New Roman" w:eastAsia="SimSun" w:hAnsi="Times New Roman" w:cs="Times New Roman" w:hint="eastAsia"/>
                <w:color w:val="000000"/>
                <w:sz w:val="15"/>
                <w:szCs w:val="15"/>
                <w:lang w:val="en-US" w:eastAsia="zh-CN" w:bidi="ar"/>
              </w:rPr>
              <w:t>1</w:t>
            </w:r>
            <w:r>
              <w:rPr>
                <w:rFonts w:ascii="Times New Roman" w:eastAsia="SimSun" w:hAnsi="Times New Roman" w:cs="Times New Roman"/>
                <w:color w:val="000000"/>
                <w:sz w:val="15"/>
                <w:szCs w:val="15"/>
                <w:lang w:val="en-US" w:eastAsia="zh-CN" w:bidi="ar"/>
              </w:rPr>
              <w:t>.</w:t>
            </w:r>
            <w:r>
              <w:rPr>
                <w:rFonts w:ascii="Times New Roman" w:eastAsia="SimSun" w:hAnsi="Times New Roman" w:cs="Times New Roman" w:hint="eastAsia"/>
                <w:color w:val="000000"/>
                <w:sz w:val="15"/>
                <w:szCs w:val="15"/>
                <w:lang w:val="en-US" w:eastAsia="zh-CN" w:bidi="ar"/>
              </w:rPr>
              <w:t>2</w:t>
            </w:r>
            <w:r>
              <w:rPr>
                <w:rFonts w:ascii="Times New Roman" w:eastAsia="SimSun" w:hAnsi="Times New Roman" w:cs="Times New Roman"/>
                <w:color w:val="000000"/>
                <w:sz w:val="15"/>
                <w:szCs w:val="15"/>
                <w:lang w:val="en-US" w:eastAsia="zh-CN" w:bidi="ar"/>
              </w:rPr>
              <w:t>0%</w:t>
            </w:r>
          </w:p>
        </w:tc>
        <w:tc>
          <w:tcPr>
            <w:tcW w:w="1609" w:type="dxa"/>
            <w:tcBorders>
              <w:top w:val="nil"/>
              <w:left w:val="nil"/>
              <w:bottom w:val="nil"/>
              <w:right w:val="nil"/>
            </w:tcBorders>
            <w:noWrap/>
            <w:vAlign w:val="center"/>
          </w:tcPr>
          <w:p w14:paraId="27A496A7" w14:textId="77777777" w:rsidR="00D504D8" w:rsidRDefault="00D504D8" w:rsidP="00C600B4">
            <w:pPr>
              <w:spacing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color w:val="000000"/>
                <w:sz w:val="15"/>
                <w:szCs w:val="15"/>
                <w:lang w:val="en-US" w:eastAsia="zh-CN" w:bidi="ar"/>
              </w:rPr>
              <w:t>2.</w:t>
            </w:r>
            <w:r>
              <w:rPr>
                <w:rFonts w:ascii="Times New Roman" w:eastAsia="SimSun" w:hAnsi="Times New Roman" w:cs="Times New Roman" w:hint="eastAsia"/>
                <w:color w:val="000000"/>
                <w:sz w:val="15"/>
                <w:szCs w:val="15"/>
                <w:lang w:val="en-US" w:eastAsia="zh-CN" w:bidi="ar"/>
              </w:rPr>
              <w:t xml:space="preserve">35 </w:t>
            </w:r>
            <w:r>
              <w:rPr>
                <w:rFonts w:ascii="Times New Roman" w:eastAsia="SimSun" w:hAnsi="Times New Roman" w:cs="Times New Roman"/>
                <w:color w:val="000000"/>
                <w:sz w:val="15"/>
                <w:szCs w:val="15"/>
                <w:lang w:val="en-US" w:eastAsia="zh-CN" w:bidi="ar"/>
              </w:rPr>
              <w:t>(1.</w:t>
            </w:r>
            <w:r>
              <w:rPr>
                <w:rFonts w:ascii="Times New Roman" w:eastAsia="SimSun" w:hAnsi="Times New Roman" w:cs="Times New Roman" w:hint="eastAsia"/>
                <w:color w:val="000000"/>
                <w:sz w:val="15"/>
                <w:szCs w:val="15"/>
                <w:lang w:val="en-US" w:eastAsia="zh-CN" w:bidi="ar"/>
              </w:rPr>
              <w:t>64</w:t>
            </w:r>
            <w:r>
              <w:rPr>
                <w:rFonts w:ascii="Times New Roman" w:eastAsia="SimSun" w:hAnsi="Times New Roman" w:cs="Times New Roman"/>
                <w:color w:val="000000"/>
                <w:sz w:val="15"/>
                <w:szCs w:val="15"/>
                <w:lang w:val="en-US" w:eastAsia="zh-CN" w:bidi="ar"/>
              </w:rPr>
              <w:t xml:space="preserve">, </w:t>
            </w:r>
            <w:r>
              <w:rPr>
                <w:rFonts w:ascii="Times New Roman" w:eastAsia="SimSun" w:hAnsi="Times New Roman" w:cs="Times New Roman" w:hint="eastAsia"/>
                <w:color w:val="000000"/>
                <w:sz w:val="15"/>
                <w:szCs w:val="15"/>
                <w:lang w:val="en-US" w:eastAsia="zh-CN" w:bidi="ar"/>
              </w:rPr>
              <w:t>3.35</w:t>
            </w:r>
            <w:r>
              <w:rPr>
                <w:rFonts w:ascii="Times New Roman" w:eastAsia="SimSun" w:hAnsi="Times New Roman" w:cs="Times New Roman"/>
                <w:color w:val="000000"/>
                <w:sz w:val="15"/>
                <w:szCs w:val="15"/>
                <w:lang w:val="en-US" w:eastAsia="zh-CN" w:bidi="ar"/>
              </w:rPr>
              <w:t>)</w:t>
            </w:r>
          </w:p>
        </w:tc>
        <w:tc>
          <w:tcPr>
            <w:tcW w:w="762" w:type="dxa"/>
            <w:tcBorders>
              <w:top w:val="nil"/>
              <w:left w:val="nil"/>
              <w:bottom w:val="nil"/>
              <w:right w:val="nil"/>
            </w:tcBorders>
            <w:noWrap/>
            <w:vAlign w:val="center"/>
          </w:tcPr>
          <w:p w14:paraId="70344088" w14:textId="77777777" w:rsidR="00D504D8" w:rsidRDefault="00D504D8" w:rsidP="00C600B4">
            <w:pPr>
              <w:spacing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color w:val="000000"/>
                <w:sz w:val="15"/>
                <w:szCs w:val="15"/>
                <w:lang w:val="en-US" w:eastAsia="zh-CN" w:bidi="ar"/>
              </w:rPr>
              <w:t>3</w:t>
            </w:r>
            <w:r>
              <w:rPr>
                <w:rFonts w:ascii="Times New Roman" w:eastAsia="SimSun" w:hAnsi="Times New Roman" w:cs="Times New Roman" w:hint="eastAsia"/>
                <w:color w:val="000000"/>
                <w:sz w:val="15"/>
                <w:szCs w:val="15"/>
                <w:lang w:val="en-US" w:eastAsia="zh-CN" w:bidi="ar"/>
              </w:rPr>
              <w:t>4</w:t>
            </w:r>
            <w:r>
              <w:rPr>
                <w:rFonts w:ascii="Times New Roman" w:eastAsia="SimSun" w:hAnsi="Times New Roman" w:cs="Times New Roman"/>
                <w:color w:val="000000"/>
                <w:sz w:val="15"/>
                <w:szCs w:val="15"/>
                <w:lang w:val="en-US" w:eastAsia="zh-CN" w:bidi="ar"/>
              </w:rPr>
              <w:t>.00%</w:t>
            </w:r>
          </w:p>
        </w:tc>
        <w:tc>
          <w:tcPr>
            <w:tcW w:w="923" w:type="dxa"/>
            <w:tcBorders>
              <w:top w:val="nil"/>
              <w:left w:val="nil"/>
              <w:bottom w:val="nil"/>
              <w:right w:val="nil"/>
            </w:tcBorders>
            <w:noWrap/>
            <w:vAlign w:val="center"/>
          </w:tcPr>
          <w:p w14:paraId="1F9CA6A2" w14:textId="77777777" w:rsidR="00D504D8" w:rsidRDefault="00D504D8" w:rsidP="00C600B4">
            <w:pPr>
              <w:spacing w:after="0" w:line="240" w:lineRule="auto"/>
              <w:jc w:val="center"/>
              <w:textAlignment w:val="center"/>
              <w:rPr>
                <w:rFonts w:ascii="Times New Roman" w:eastAsia="SimSun" w:hAnsi="Times New Roman" w:cs="Times New Roman"/>
                <w:b/>
                <w:bCs/>
                <w:color w:val="000000"/>
                <w:kern w:val="2"/>
                <w:sz w:val="15"/>
                <w:szCs w:val="15"/>
                <w:lang w:val="en-US" w:eastAsia="zh-CN"/>
              </w:rPr>
            </w:pPr>
            <w:r>
              <w:rPr>
                <w:rFonts w:ascii="Times New Roman" w:eastAsia="SimSun" w:hAnsi="Times New Roman" w:cs="Times New Roman"/>
                <w:b/>
                <w:bCs/>
                <w:color w:val="000000"/>
                <w:sz w:val="15"/>
                <w:szCs w:val="15"/>
                <w:lang w:val="en-US" w:eastAsia="zh-CN" w:bidi="ar"/>
              </w:rPr>
              <w:t>&lt;0.00001</w:t>
            </w:r>
          </w:p>
        </w:tc>
        <w:tc>
          <w:tcPr>
            <w:tcW w:w="2039" w:type="dxa"/>
            <w:vMerge/>
            <w:tcBorders>
              <w:top w:val="nil"/>
              <w:left w:val="nil"/>
              <w:bottom w:val="nil"/>
              <w:right w:val="nil"/>
            </w:tcBorders>
            <w:noWrap/>
            <w:vAlign w:val="center"/>
          </w:tcPr>
          <w:p w14:paraId="57B146D4" w14:textId="77777777" w:rsidR="00D504D8" w:rsidRDefault="00D504D8" w:rsidP="00C600B4">
            <w:pPr>
              <w:widowControl w:val="0"/>
              <w:spacing w:after="0" w:line="240" w:lineRule="auto"/>
              <w:jc w:val="center"/>
              <w:rPr>
                <w:rFonts w:ascii="Times New Roman" w:eastAsia="SimSun" w:hAnsi="Times New Roman" w:cs="Times New Roman"/>
                <w:color w:val="000000"/>
                <w:kern w:val="2"/>
                <w:sz w:val="15"/>
                <w:szCs w:val="15"/>
                <w:lang w:val="en-US" w:eastAsia="zh-CN"/>
              </w:rPr>
            </w:pPr>
          </w:p>
        </w:tc>
      </w:tr>
      <w:tr w:rsidR="00D504D8" w14:paraId="7F16765C" w14:textId="77777777" w:rsidTr="00C600B4">
        <w:trPr>
          <w:trHeight w:val="230"/>
        </w:trPr>
        <w:tc>
          <w:tcPr>
            <w:tcW w:w="1661" w:type="dxa"/>
            <w:vMerge/>
            <w:tcBorders>
              <w:top w:val="nil"/>
              <w:left w:val="nil"/>
              <w:bottom w:val="nil"/>
              <w:right w:val="nil"/>
            </w:tcBorders>
            <w:noWrap/>
            <w:vAlign w:val="center"/>
          </w:tcPr>
          <w:p w14:paraId="0F981504" w14:textId="77777777" w:rsidR="00D504D8" w:rsidRDefault="00D504D8" w:rsidP="00C600B4">
            <w:pPr>
              <w:widowControl w:val="0"/>
              <w:spacing w:after="0" w:line="240" w:lineRule="auto"/>
              <w:rPr>
                <w:rFonts w:ascii="Times New Roman" w:eastAsia="SimSun" w:hAnsi="Times New Roman" w:cs="Times New Roman"/>
                <w:color w:val="000000"/>
                <w:kern w:val="2"/>
                <w:sz w:val="15"/>
                <w:szCs w:val="15"/>
                <w:lang w:val="en-US" w:eastAsia="zh-CN"/>
              </w:rPr>
            </w:pPr>
          </w:p>
        </w:tc>
        <w:tc>
          <w:tcPr>
            <w:tcW w:w="1755" w:type="dxa"/>
            <w:tcBorders>
              <w:top w:val="nil"/>
              <w:left w:val="nil"/>
              <w:bottom w:val="nil"/>
              <w:right w:val="nil"/>
            </w:tcBorders>
            <w:noWrap/>
            <w:vAlign w:val="center"/>
          </w:tcPr>
          <w:p w14:paraId="586B012F" w14:textId="77777777" w:rsidR="00D504D8" w:rsidRDefault="00D504D8" w:rsidP="00C600B4">
            <w:pPr>
              <w:spacing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color w:val="000000"/>
                <w:sz w:val="15"/>
                <w:szCs w:val="15"/>
                <w:lang w:val="en-US" w:eastAsia="zh-CN" w:bidi="ar"/>
              </w:rPr>
              <w:t>OF-5</w:t>
            </w:r>
          </w:p>
        </w:tc>
        <w:tc>
          <w:tcPr>
            <w:tcW w:w="1210" w:type="dxa"/>
            <w:tcBorders>
              <w:top w:val="nil"/>
              <w:left w:val="nil"/>
              <w:bottom w:val="nil"/>
              <w:right w:val="nil"/>
            </w:tcBorders>
            <w:noWrap/>
            <w:vAlign w:val="center"/>
          </w:tcPr>
          <w:p w14:paraId="1C1953E6" w14:textId="77777777" w:rsidR="00D504D8" w:rsidRDefault="00D504D8" w:rsidP="00C600B4">
            <w:pPr>
              <w:spacing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color w:val="000000"/>
                <w:sz w:val="15"/>
                <w:szCs w:val="15"/>
                <w:lang w:val="en-US" w:eastAsia="zh-CN" w:bidi="ar"/>
              </w:rPr>
              <w:t>2</w:t>
            </w:r>
          </w:p>
        </w:tc>
        <w:tc>
          <w:tcPr>
            <w:tcW w:w="1089" w:type="dxa"/>
            <w:tcBorders>
              <w:top w:val="nil"/>
              <w:left w:val="nil"/>
              <w:bottom w:val="nil"/>
              <w:right w:val="nil"/>
            </w:tcBorders>
            <w:noWrap/>
            <w:vAlign w:val="center"/>
          </w:tcPr>
          <w:p w14:paraId="12B460A5" w14:textId="77777777" w:rsidR="00D504D8" w:rsidRDefault="00D504D8" w:rsidP="00C600B4">
            <w:pPr>
              <w:spacing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color w:val="000000"/>
                <w:sz w:val="15"/>
                <w:szCs w:val="15"/>
                <w:lang w:val="en-US" w:eastAsia="zh-CN" w:bidi="ar"/>
              </w:rPr>
              <w:t>176</w:t>
            </w:r>
          </w:p>
        </w:tc>
        <w:tc>
          <w:tcPr>
            <w:tcW w:w="1090" w:type="dxa"/>
            <w:tcBorders>
              <w:top w:val="nil"/>
              <w:left w:val="nil"/>
              <w:bottom w:val="nil"/>
              <w:right w:val="nil"/>
            </w:tcBorders>
            <w:noWrap/>
            <w:vAlign w:val="center"/>
          </w:tcPr>
          <w:p w14:paraId="2CEC555C" w14:textId="77777777" w:rsidR="00D504D8" w:rsidRDefault="00D504D8" w:rsidP="00C600B4">
            <w:pPr>
              <w:spacing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sz w:val="15"/>
                <w:szCs w:val="15"/>
                <w:lang w:val="en-US" w:eastAsia="zh-CN" w:bidi="ar"/>
              </w:rPr>
              <w:t>281</w:t>
            </w:r>
          </w:p>
        </w:tc>
        <w:tc>
          <w:tcPr>
            <w:tcW w:w="1089" w:type="dxa"/>
            <w:tcBorders>
              <w:top w:val="nil"/>
              <w:left w:val="nil"/>
              <w:bottom w:val="nil"/>
              <w:right w:val="nil"/>
            </w:tcBorders>
            <w:noWrap/>
            <w:vAlign w:val="center"/>
          </w:tcPr>
          <w:p w14:paraId="019385D7" w14:textId="77777777" w:rsidR="00D504D8" w:rsidRDefault="00D504D8" w:rsidP="00C600B4">
            <w:pPr>
              <w:spacing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color w:val="000000"/>
                <w:sz w:val="15"/>
                <w:szCs w:val="15"/>
                <w:lang w:val="en-US" w:eastAsia="zh-CN" w:bidi="ar"/>
              </w:rPr>
              <w:t>10</w:t>
            </w:r>
            <w:r>
              <w:rPr>
                <w:rFonts w:ascii="Times New Roman" w:eastAsia="SimSun" w:hAnsi="Times New Roman" w:cs="Times New Roman" w:hint="eastAsia"/>
                <w:color w:val="000000"/>
                <w:sz w:val="15"/>
                <w:szCs w:val="15"/>
                <w:lang w:val="en-US" w:eastAsia="zh-CN" w:bidi="ar"/>
              </w:rPr>
              <w:t>66</w:t>
            </w:r>
          </w:p>
        </w:tc>
        <w:tc>
          <w:tcPr>
            <w:tcW w:w="1090" w:type="dxa"/>
            <w:tcBorders>
              <w:top w:val="nil"/>
              <w:left w:val="nil"/>
              <w:bottom w:val="nil"/>
              <w:right w:val="nil"/>
            </w:tcBorders>
            <w:noWrap/>
            <w:vAlign w:val="center"/>
          </w:tcPr>
          <w:p w14:paraId="13822D4D" w14:textId="77777777" w:rsidR="00D504D8" w:rsidRDefault="00D504D8" w:rsidP="00C600B4">
            <w:pPr>
              <w:spacing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sz w:val="15"/>
                <w:szCs w:val="15"/>
                <w:lang w:val="en-US" w:eastAsia="zh-CN" w:bidi="ar"/>
              </w:rPr>
              <w:t>2956</w:t>
            </w:r>
          </w:p>
        </w:tc>
        <w:tc>
          <w:tcPr>
            <w:tcW w:w="812" w:type="dxa"/>
            <w:tcBorders>
              <w:top w:val="nil"/>
              <w:left w:val="nil"/>
              <w:bottom w:val="nil"/>
              <w:right w:val="nil"/>
            </w:tcBorders>
            <w:noWrap/>
            <w:vAlign w:val="center"/>
          </w:tcPr>
          <w:p w14:paraId="04108C30" w14:textId="77777777" w:rsidR="00D504D8" w:rsidRDefault="00D504D8" w:rsidP="00C600B4">
            <w:pPr>
              <w:spacing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color w:val="000000"/>
                <w:sz w:val="15"/>
                <w:szCs w:val="15"/>
                <w:lang w:val="en-US" w:eastAsia="zh-CN" w:bidi="ar"/>
              </w:rPr>
              <w:t>1</w:t>
            </w:r>
            <w:r>
              <w:rPr>
                <w:rFonts w:ascii="Times New Roman" w:eastAsia="SimSun" w:hAnsi="Times New Roman" w:cs="Times New Roman" w:hint="eastAsia"/>
                <w:color w:val="000000"/>
                <w:sz w:val="15"/>
                <w:szCs w:val="15"/>
                <w:lang w:val="en-US" w:eastAsia="zh-CN" w:bidi="ar"/>
              </w:rPr>
              <w:t>6</w:t>
            </w:r>
            <w:r>
              <w:rPr>
                <w:rFonts w:ascii="Times New Roman" w:eastAsia="SimSun" w:hAnsi="Times New Roman" w:cs="Times New Roman"/>
                <w:color w:val="000000"/>
                <w:sz w:val="15"/>
                <w:szCs w:val="15"/>
                <w:lang w:val="en-US" w:eastAsia="zh-CN" w:bidi="ar"/>
              </w:rPr>
              <w:t>.</w:t>
            </w:r>
            <w:r>
              <w:rPr>
                <w:rFonts w:ascii="Times New Roman" w:eastAsia="SimSun" w:hAnsi="Times New Roman" w:cs="Times New Roman" w:hint="eastAsia"/>
                <w:color w:val="000000"/>
                <w:sz w:val="15"/>
                <w:szCs w:val="15"/>
                <w:lang w:val="en-US" w:eastAsia="zh-CN" w:bidi="ar"/>
              </w:rPr>
              <w:t>6</w:t>
            </w:r>
            <w:r>
              <w:rPr>
                <w:rFonts w:ascii="Times New Roman" w:eastAsia="SimSun" w:hAnsi="Times New Roman" w:cs="Times New Roman"/>
                <w:color w:val="000000"/>
                <w:sz w:val="15"/>
                <w:szCs w:val="15"/>
                <w:lang w:val="en-US" w:eastAsia="zh-CN" w:bidi="ar"/>
              </w:rPr>
              <w:t>0%</w:t>
            </w:r>
          </w:p>
        </w:tc>
        <w:tc>
          <w:tcPr>
            <w:tcW w:w="1609" w:type="dxa"/>
            <w:tcBorders>
              <w:top w:val="nil"/>
              <w:left w:val="nil"/>
              <w:bottom w:val="nil"/>
              <w:right w:val="nil"/>
            </w:tcBorders>
            <w:noWrap/>
            <w:vAlign w:val="center"/>
          </w:tcPr>
          <w:p w14:paraId="09DEC8AC" w14:textId="77777777" w:rsidR="00D504D8" w:rsidRDefault="00D504D8" w:rsidP="00C600B4">
            <w:pPr>
              <w:spacing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color w:val="000000"/>
                <w:sz w:val="15"/>
                <w:szCs w:val="15"/>
                <w:lang w:val="en-US" w:eastAsia="zh-CN" w:bidi="ar"/>
              </w:rPr>
              <w:t>2.59</w:t>
            </w:r>
            <w:r>
              <w:rPr>
                <w:rFonts w:ascii="Times New Roman" w:eastAsia="SimSun" w:hAnsi="Times New Roman" w:cs="Times New Roman" w:hint="eastAsia"/>
                <w:color w:val="000000"/>
                <w:sz w:val="15"/>
                <w:szCs w:val="15"/>
                <w:lang w:val="en-US" w:eastAsia="zh-CN" w:bidi="ar"/>
              </w:rPr>
              <w:t xml:space="preserve"> </w:t>
            </w:r>
            <w:r>
              <w:rPr>
                <w:rFonts w:ascii="Times New Roman" w:eastAsia="SimSun" w:hAnsi="Times New Roman" w:cs="Times New Roman"/>
                <w:color w:val="000000"/>
                <w:sz w:val="15"/>
                <w:szCs w:val="15"/>
                <w:lang w:val="en-US" w:eastAsia="zh-CN" w:bidi="ar"/>
              </w:rPr>
              <w:t>(1.24, 5.39)</w:t>
            </w:r>
          </w:p>
        </w:tc>
        <w:tc>
          <w:tcPr>
            <w:tcW w:w="762" w:type="dxa"/>
            <w:tcBorders>
              <w:top w:val="nil"/>
              <w:left w:val="nil"/>
              <w:bottom w:val="nil"/>
              <w:right w:val="nil"/>
            </w:tcBorders>
            <w:noWrap/>
            <w:vAlign w:val="center"/>
          </w:tcPr>
          <w:p w14:paraId="42C5254B" w14:textId="77777777" w:rsidR="00D504D8" w:rsidRDefault="00D504D8" w:rsidP="00C600B4">
            <w:pPr>
              <w:spacing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color w:val="000000"/>
                <w:sz w:val="15"/>
                <w:szCs w:val="15"/>
                <w:lang w:val="en-US" w:eastAsia="zh-CN" w:bidi="ar"/>
              </w:rPr>
              <w:t>86.00%</w:t>
            </w:r>
          </w:p>
        </w:tc>
        <w:tc>
          <w:tcPr>
            <w:tcW w:w="923" w:type="dxa"/>
            <w:tcBorders>
              <w:top w:val="nil"/>
              <w:left w:val="nil"/>
              <w:bottom w:val="nil"/>
              <w:right w:val="nil"/>
            </w:tcBorders>
            <w:noWrap/>
            <w:vAlign w:val="center"/>
          </w:tcPr>
          <w:p w14:paraId="20349649" w14:textId="77777777" w:rsidR="00D504D8" w:rsidRDefault="00D504D8" w:rsidP="00C600B4">
            <w:pPr>
              <w:spacing w:after="0" w:line="240" w:lineRule="auto"/>
              <w:jc w:val="center"/>
              <w:textAlignment w:val="center"/>
              <w:rPr>
                <w:rFonts w:ascii="Times New Roman" w:eastAsia="SimSun" w:hAnsi="Times New Roman" w:cs="Times New Roman"/>
                <w:b/>
                <w:bCs/>
                <w:color w:val="000000"/>
                <w:kern w:val="2"/>
                <w:sz w:val="15"/>
                <w:szCs w:val="15"/>
                <w:lang w:val="en-US" w:eastAsia="zh-CN"/>
              </w:rPr>
            </w:pPr>
            <w:r>
              <w:rPr>
                <w:rFonts w:ascii="Times New Roman" w:eastAsia="SimSun" w:hAnsi="Times New Roman" w:cs="Times New Roman"/>
                <w:b/>
                <w:bCs/>
                <w:color w:val="000000"/>
                <w:sz w:val="15"/>
                <w:szCs w:val="15"/>
                <w:lang w:val="en-US" w:eastAsia="zh-CN" w:bidi="ar"/>
              </w:rPr>
              <w:t>0.01</w:t>
            </w:r>
          </w:p>
        </w:tc>
        <w:tc>
          <w:tcPr>
            <w:tcW w:w="2039" w:type="dxa"/>
            <w:vMerge/>
            <w:tcBorders>
              <w:top w:val="nil"/>
              <w:left w:val="nil"/>
              <w:bottom w:val="nil"/>
              <w:right w:val="nil"/>
            </w:tcBorders>
            <w:noWrap/>
            <w:vAlign w:val="center"/>
          </w:tcPr>
          <w:p w14:paraId="1C763D32" w14:textId="77777777" w:rsidR="00D504D8" w:rsidRDefault="00D504D8" w:rsidP="00C600B4">
            <w:pPr>
              <w:widowControl w:val="0"/>
              <w:spacing w:after="0" w:line="240" w:lineRule="auto"/>
              <w:jc w:val="center"/>
              <w:rPr>
                <w:rFonts w:ascii="Times New Roman" w:eastAsia="SimSun" w:hAnsi="Times New Roman" w:cs="Times New Roman"/>
                <w:color w:val="000000"/>
                <w:kern w:val="2"/>
                <w:sz w:val="15"/>
                <w:szCs w:val="15"/>
                <w:lang w:val="en-US" w:eastAsia="zh-CN"/>
              </w:rPr>
            </w:pPr>
          </w:p>
        </w:tc>
      </w:tr>
      <w:tr w:rsidR="00D504D8" w14:paraId="67BC3A95" w14:textId="77777777" w:rsidTr="00C600B4">
        <w:trPr>
          <w:trHeight w:val="230"/>
        </w:trPr>
        <w:tc>
          <w:tcPr>
            <w:tcW w:w="1661" w:type="dxa"/>
            <w:vMerge/>
            <w:tcBorders>
              <w:top w:val="nil"/>
              <w:left w:val="nil"/>
              <w:bottom w:val="nil"/>
              <w:right w:val="nil"/>
            </w:tcBorders>
            <w:noWrap/>
            <w:vAlign w:val="center"/>
          </w:tcPr>
          <w:p w14:paraId="1BC7A767" w14:textId="77777777" w:rsidR="00D504D8" w:rsidRDefault="00D504D8" w:rsidP="00C600B4">
            <w:pPr>
              <w:widowControl w:val="0"/>
              <w:spacing w:after="0" w:line="240" w:lineRule="auto"/>
              <w:rPr>
                <w:rFonts w:ascii="Times New Roman" w:eastAsia="SimSun" w:hAnsi="Times New Roman" w:cs="Times New Roman"/>
                <w:color w:val="000000"/>
                <w:kern w:val="2"/>
                <w:sz w:val="15"/>
                <w:szCs w:val="15"/>
                <w:lang w:val="en-US" w:eastAsia="zh-CN"/>
              </w:rPr>
            </w:pPr>
          </w:p>
        </w:tc>
        <w:tc>
          <w:tcPr>
            <w:tcW w:w="1755" w:type="dxa"/>
            <w:tcBorders>
              <w:top w:val="nil"/>
              <w:left w:val="nil"/>
              <w:bottom w:val="nil"/>
              <w:right w:val="nil"/>
            </w:tcBorders>
            <w:noWrap/>
            <w:vAlign w:val="center"/>
          </w:tcPr>
          <w:p w14:paraId="556DD72F" w14:textId="77777777" w:rsidR="00D504D8" w:rsidRDefault="00D504D8" w:rsidP="00C600B4">
            <w:pPr>
              <w:spacing w:afterLines="20" w:after="62"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color w:val="000000"/>
                <w:sz w:val="15"/>
                <w:szCs w:val="15"/>
                <w:lang w:val="en-US" w:eastAsia="zh-CN" w:bidi="ar"/>
              </w:rPr>
              <w:t>Self-definition</w:t>
            </w:r>
          </w:p>
        </w:tc>
        <w:tc>
          <w:tcPr>
            <w:tcW w:w="1210" w:type="dxa"/>
            <w:tcBorders>
              <w:top w:val="nil"/>
              <w:left w:val="nil"/>
              <w:bottom w:val="nil"/>
              <w:right w:val="nil"/>
            </w:tcBorders>
            <w:noWrap/>
            <w:vAlign w:val="center"/>
          </w:tcPr>
          <w:p w14:paraId="71E50BD3" w14:textId="77777777" w:rsidR="00D504D8" w:rsidRDefault="00D504D8" w:rsidP="00C600B4">
            <w:pPr>
              <w:spacing w:afterLines="20" w:after="62"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sz w:val="15"/>
                <w:szCs w:val="15"/>
                <w:lang w:val="en-US" w:eastAsia="zh-CN" w:bidi="ar"/>
              </w:rPr>
              <w:t>3</w:t>
            </w:r>
          </w:p>
        </w:tc>
        <w:tc>
          <w:tcPr>
            <w:tcW w:w="1089" w:type="dxa"/>
            <w:tcBorders>
              <w:top w:val="nil"/>
              <w:left w:val="nil"/>
              <w:bottom w:val="nil"/>
              <w:right w:val="nil"/>
            </w:tcBorders>
            <w:noWrap/>
            <w:vAlign w:val="center"/>
          </w:tcPr>
          <w:p w14:paraId="7B03911D" w14:textId="77777777" w:rsidR="00D504D8" w:rsidRDefault="00D504D8" w:rsidP="00C600B4">
            <w:pPr>
              <w:spacing w:afterLines="20" w:after="62"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sz w:val="15"/>
                <w:szCs w:val="15"/>
                <w:lang w:val="en-US" w:eastAsia="zh-CN" w:bidi="ar"/>
              </w:rPr>
              <w:t>54</w:t>
            </w:r>
          </w:p>
        </w:tc>
        <w:tc>
          <w:tcPr>
            <w:tcW w:w="1090" w:type="dxa"/>
            <w:tcBorders>
              <w:top w:val="nil"/>
              <w:left w:val="nil"/>
              <w:bottom w:val="nil"/>
              <w:right w:val="nil"/>
            </w:tcBorders>
            <w:noWrap/>
            <w:vAlign w:val="center"/>
          </w:tcPr>
          <w:p w14:paraId="52E3024A" w14:textId="77777777" w:rsidR="00D504D8" w:rsidRDefault="00D504D8" w:rsidP="00C600B4">
            <w:pPr>
              <w:spacing w:afterLines="20" w:after="62"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kern w:val="2"/>
                <w:sz w:val="15"/>
                <w:szCs w:val="15"/>
                <w:lang w:val="en-US" w:eastAsia="zh-CN"/>
              </w:rPr>
              <w:t>235</w:t>
            </w:r>
          </w:p>
        </w:tc>
        <w:tc>
          <w:tcPr>
            <w:tcW w:w="1089" w:type="dxa"/>
            <w:tcBorders>
              <w:top w:val="nil"/>
              <w:left w:val="nil"/>
              <w:bottom w:val="nil"/>
              <w:right w:val="nil"/>
            </w:tcBorders>
            <w:noWrap/>
            <w:vAlign w:val="center"/>
          </w:tcPr>
          <w:p w14:paraId="69DBBB5B" w14:textId="77777777" w:rsidR="00D504D8" w:rsidRDefault="00D504D8" w:rsidP="00C600B4">
            <w:pPr>
              <w:spacing w:afterLines="20" w:after="62"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sz w:val="15"/>
                <w:szCs w:val="15"/>
                <w:lang w:val="en-US" w:eastAsia="zh-CN" w:bidi="ar"/>
              </w:rPr>
              <w:t>261</w:t>
            </w:r>
          </w:p>
        </w:tc>
        <w:tc>
          <w:tcPr>
            <w:tcW w:w="1090" w:type="dxa"/>
            <w:tcBorders>
              <w:top w:val="nil"/>
              <w:left w:val="nil"/>
              <w:bottom w:val="nil"/>
              <w:right w:val="nil"/>
            </w:tcBorders>
            <w:noWrap/>
            <w:vAlign w:val="center"/>
          </w:tcPr>
          <w:p w14:paraId="2DAF702C" w14:textId="77777777" w:rsidR="00D504D8" w:rsidRDefault="00D504D8" w:rsidP="00C600B4">
            <w:pPr>
              <w:spacing w:afterLines="20" w:after="62"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sz w:val="15"/>
                <w:szCs w:val="15"/>
                <w:lang w:val="en-US" w:eastAsia="zh-CN" w:bidi="ar"/>
              </w:rPr>
              <w:t>1329</w:t>
            </w:r>
          </w:p>
        </w:tc>
        <w:tc>
          <w:tcPr>
            <w:tcW w:w="812" w:type="dxa"/>
            <w:tcBorders>
              <w:top w:val="nil"/>
              <w:left w:val="nil"/>
              <w:bottom w:val="nil"/>
              <w:right w:val="nil"/>
            </w:tcBorders>
            <w:noWrap/>
            <w:vAlign w:val="center"/>
          </w:tcPr>
          <w:p w14:paraId="3E6F00DB" w14:textId="77777777" w:rsidR="00D504D8" w:rsidRDefault="00D504D8" w:rsidP="00C600B4">
            <w:pPr>
              <w:spacing w:afterLines="20" w:after="62"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sz w:val="15"/>
                <w:szCs w:val="15"/>
                <w:lang w:val="en-US" w:eastAsia="zh-CN" w:bidi="ar"/>
              </w:rPr>
              <w:t>18.7</w:t>
            </w:r>
            <w:r>
              <w:rPr>
                <w:rFonts w:ascii="Times New Roman" w:eastAsia="SimSun" w:hAnsi="Times New Roman" w:cs="Times New Roman"/>
                <w:color w:val="000000"/>
                <w:sz w:val="15"/>
                <w:szCs w:val="15"/>
                <w:lang w:val="en-US" w:eastAsia="zh-CN" w:bidi="ar"/>
              </w:rPr>
              <w:t>0%</w:t>
            </w:r>
          </w:p>
        </w:tc>
        <w:tc>
          <w:tcPr>
            <w:tcW w:w="1609" w:type="dxa"/>
            <w:tcBorders>
              <w:top w:val="nil"/>
              <w:left w:val="nil"/>
              <w:bottom w:val="nil"/>
              <w:right w:val="nil"/>
            </w:tcBorders>
            <w:noWrap/>
            <w:vAlign w:val="center"/>
          </w:tcPr>
          <w:p w14:paraId="4380A63A" w14:textId="77777777" w:rsidR="00D504D8" w:rsidRDefault="00D504D8" w:rsidP="00C600B4">
            <w:pPr>
              <w:spacing w:afterLines="20" w:after="62"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sz w:val="15"/>
                <w:szCs w:val="15"/>
                <w:lang w:val="en-US" w:eastAsia="zh-CN" w:bidi="ar"/>
              </w:rPr>
              <w:t xml:space="preserve">1.54 </w:t>
            </w:r>
            <w:r>
              <w:rPr>
                <w:rFonts w:ascii="Times New Roman" w:eastAsia="SimSun" w:hAnsi="Times New Roman" w:cs="Times New Roman"/>
                <w:color w:val="000000"/>
                <w:sz w:val="15"/>
                <w:szCs w:val="15"/>
                <w:lang w:val="en-US" w:eastAsia="zh-CN" w:bidi="ar"/>
              </w:rPr>
              <w:t>(</w:t>
            </w:r>
            <w:r>
              <w:rPr>
                <w:rFonts w:ascii="Times New Roman" w:eastAsia="SimSun" w:hAnsi="Times New Roman" w:cs="Times New Roman" w:hint="eastAsia"/>
                <w:color w:val="000000"/>
                <w:sz w:val="15"/>
                <w:szCs w:val="15"/>
                <w:lang w:val="en-US" w:eastAsia="zh-CN" w:bidi="ar"/>
              </w:rPr>
              <w:t>1.02</w:t>
            </w:r>
            <w:r>
              <w:rPr>
                <w:rFonts w:ascii="Times New Roman" w:eastAsia="SimSun" w:hAnsi="Times New Roman" w:cs="Times New Roman"/>
                <w:color w:val="000000"/>
                <w:sz w:val="15"/>
                <w:szCs w:val="15"/>
                <w:lang w:val="en-US" w:eastAsia="zh-CN" w:bidi="ar"/>
              </w:rPr>
              <w:t xml:space="preserve">, </w:t>
            </w:r>
            <w:r>
              <w:rPr>
                <w:rFonts w:ascii="Times New Roman" w:eastAsia="SimSun" w:hAnsi="Times New Roman" w:cs="Times New Roman" w:hint="eastAsia"/>
                <w:color w:val="000000"/>
                <w:sz w:val="15"/>
                <w:szCs w:val="15"/>
                <w:lang w:val="en-US" w:eastAsia="zh-CN" w:bidi="ar"/>
              </w:rPr>
              <w:t>2.31</w:t>
            </w:r>
            <w:r>
              <w:rPr>
                <w:rFonts w:ascii="Times New Roman" w:eastAsia="SimSun" w:hAnsi="Times New Roman" w:cs="Times New Roman"/>
                <w:color w:val="000000"/>
                <w:sz w:val="15"/>
                <w:szCs w:val="15"/>
                <w:lang w:val="en-US" w:eastAsia="zh-CN" w:bidi="ar"/>
              </w:rPr>
              <w:t>)</w:t>
            </w:r>
          </w:p>
        </w:tc>
        <w:tc>
          <w:tcPr>
            <w:tcW w:w="762" w:type="dxa"/>
            <w:tcBorders>
              <w:top w:val="nil"/>
              <w:left w:val="nil"/>
              <w:bottom w:val="nil"/>
              <w:right w:val="nil"/>
            </w:tcBorders>
            <w:noWrap/>
            <w:vAlign w:val="center"/>
          </w:tcPr>
          <w:p w14:paraId="3975E2A7" w14:textId="77777777" w:rsidR="00D504D8" w:rsidRDefault="00D504D8" w:rsidP="00C600B4">
            <w:pPr>
              <w:spacing w:afterLines="20" w:after="62"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kern w:val="2"/>
                <w:sz w:val="15"/>
                <w:szCs w:val="15"/>
                <w:lang w:val="en-US" w:eastAsia="zh-CN"/>
              </w:rPr>
              <w:t>0.00%</w:t>
            </w:r>
          </w:p>
        </w:tc>
        <w:tc>
          <w:tcPr>
            <w:tcW w:w="923" w:type="dxa"/>
            <w:tcBorders>
              <w:top w:val="nil"/>
              <w:left w:val="nil"/>
              <w:bottom w:val="nil"/>
              <w:right w:val="nil"/>
            </w:tcBorders>
            <w:noWrap/>
            <w:vAlign w:val="center"/>
          </w:tcPr>
          <w:p w14:paraId="7A84E380" w14:textId="77777777" w:rsidR="00D504D8" w:rsidRDefault="00D504D8" w:rsidP="00C600B4">
            <w:pPr>
              <w:spacing w:afterLines="20" w:after="62" w:line="240" w:lineRule="auto"/>
              <w:jc w:val="center"/>
              <w:textAlignment w:val="center"/>
              <w:rPr>
                <w:rFonts w:ascii="Times New Roman" w:eastAsia="SimSun" w:hAnsi="Times New Roman" w:cs="Times New Roman"/>
                <w:b/>
                <w:bCs/>
                <w:color w:val="000000"/>
                <w:kern w:val="2"/>
                <w:sz w:val="15"/>
                <w:szCs w:val="15"/>
                <w:lang w:val="en-US" w:eastAsia="zh-CN"/>
              </w:rPr>
            </w:pPr>
            <w:r>
              <w:rPr>
                <w:rFonts w:ascii="Times New Roman" w:eastAsia="SimSun" w:hAnsi="Times New Roman" w:cs="Times New Roman" w:hint="eastAsia"/>
                <w:b/>
                <w:bCs/>
                <w:color w:val="000000"/>
                <w:kern w:val="2"/>
                <w:sz w:val="15"/>
                <w:szCs w:val="15"/>
                <w:lang w:val="en-US" w:eastAsia="zh-CN"/>
              </w:rPr>
              <w:t>0.04</w:t>
            </w:r>
          </w:p>
        </w:tc>
        <w:tc>
          <w:tcPr>
            <w:tcW w:w="2039" w:type="dxa"/>
            <w:vMerge/>
            <w:tcBorders>
              <w:top w:val="nil"/>
              <w:left w:val="nil"/>
              <w:bottom w:val="nil"/>
              <w:right w:val="nil"/>
            </w:tcBorders>
            <w:noWrap/>
            <w:vAlign w:val="center"/>
          </w:tcPr>
          <w:p w14:paraId="5718A69A" w14:textId="77777777" w:rsidR="00D504D8" w:rsidRDefault="00D504D8" w:rsidP="00C600B4">
            <w:pPr>
              <w:spacing w:after="0" w:line="240" w:lineRule="auto"/>
              <w:jc w:val="center"/>
              <w:textAlignment w:val="center"/>
              <w:rPr>
                <w:rFonts w:ascii="Times New Roman" w:eastAsia="SimSun" w:hAnsi="Times New Roman" w:cs="Times New Roman"/>
                <w:color w:val="000000"/>
                <w:kern w:val="2"/>
                <w:sz w:val="15"/>
                <w:szCs w:val="15"/>
                <w:lang w:val="en-US" w:eastAsia="zh-CN"/>
              </w:rPr>
            </w:pPr>
          </w:p>
        </w:tc>
      </w:tr>
      <w:tr w:rsidR="00D504D8" w14:paraId="4A9D3BE9" w14:textId="77777777" w:rsidTr="00C600B4">
        <w:trPr>
          <w:trHeight w:val="230"/>
        </w:trPr>
        <w:tc>
          <w:tcPr>
            <w:tcW w:w="1661" w:type="dxa"/>
            <w:vMerge w:val="restart"/>
            <w:tcBorders>
              <w:top w:val="nil"/>
              <w:left w:val="nil"/>
              <w:bottom w:val="nil"/>
              <w:right w:val="nil"/>
            </w:tcBorders>
            <w:noWrap/>
            <w:vAlign w:val="center"/>
          </w:tcPr>
          <w:p w14:paraId="3B2061C3" w14:textId="77777777" w:rsidR="00D504D8" w:rsidRDefault="00D504D8" w:rsidP="00C600B4">
            <w:pPr>
              <w:spacing w:after="0" w:line="240" w:lineRule="auto"/>
              <w:textAlignment w:val="center"/>
              <w:rPr>
                <w:rFonts w:ascii="Times New Roman" w:eastAsia="SimSun" w:hAnsi="Times New Roman" w:cs="Times New Roman"/>
                <w:color w:val="000000"/>
                <w:kern w:val="2"/>
                <w:sz w:val="15"/>
                <w:szCs w:val="15"/>
                <w:lang w:val="en-US" w:eastAsia="zh-CN"/>
              </w:rPr>
            </w:pPr>
            <w:bookmarkStart w:id="8" w:name="_Hlk199148656"/>
            <w:r>
              <w:rPr>
                <w:rFonts w:ascii="Times New Roman" w:eastAsia="SimSun" w:hAnsi="Times New Roman" w:cs="Times New Roman"/>
                <w:color w:val="000000"/>
                <w:sz w:val="15"/>
                <w:szCs w:val="15"/>
                <w:lang w:val="en-US" w:eastAsia="zh-CN" w:bidi="ar"/>
              </w:rPr>
              <w:t>Different</w:t>
            </w:r>
            <w:r>
              <w:rPr>
                <w:rFonts w:ascii="Times New Roman" w:eastAsia="SimSun" w:hAnsi="Times New Roman" w:cs="Times New Roman" w:hint="eastAsia"/>
                <w:color w:val="000000"/>
                <w:sz w:val="15"/>
                <w:szCs w:val="15"/>
                <w:lang w:val="en-US" w:eastAsia="zh-CN" w:bidi="ar"/>
              </w:rPr>
              <w:t xml:space="preserve"> PF </w:t>
            </w:r>
            <w:r>
              <w:rPr>
                <w:rFonts w:ascii="Times New Roman" w:eastAsia="SimSun" w:hAnsi="Times New Roman" w:cs="Times New Roman"/>
                <w:color w:val="000000"/>
                <w:sz w:val="15"/>
                <w:szCs w:val="15"/>
                <w:lang w:val="en-US" w:eastAsia="zh-CN" w:bidi="ar"/>
              </w:rPr>
              <w:t>diagnose criteria</w:t>
            </w:r>
          </w:p>
        </w:tc>
        <w:tc>
          <w:tcPr>
            <w:tcW w:w="1755" w:type="dxa"/>
            <w:tcBorders>
              <w:top w:val="nil"/>
              <w:left w:val="nil"/>
              <w:bottom w:val="nil"/>
              <w:right w:val="nil"/>
            </w:tcBorders>
            <w:noWrap/>
            <w:vAlign w:val="center"/>
          </w:tcPr>
          <w:p w14:paraId="64534470" w14:textId="77777777" w:rsidR="00D504D8" w:rsidRDefault="00D504D8" w:rsidP="00C600B4">
            <w:pPr>
              <w:spacing w:beforeLines="20" w:before="62"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color w:val="000000"/>
                <w:sz w:val="15"/>
                <w:szCs w:val="15"/>
                <w:lang w:val="en-US" w:eastAsia="zh-CN" w:bidi="ar"/>
              </w:rPr>
              <w:t>FSI</w:t>
            </w:r>
          </w:p>
        </w:tc>
        <w:tc>
          <w:tcPr>
            <w:tcW w:w="1210" w:type="dxa"/>
            <w:tcBorders>
              <w:top w:val="nil"/>
              <w:left w:val="nil"/>
              <w:bottom w:val="nil"/>
              <w:right w:val="nil"/>
            </w:tcBorders>
            <w:noWrap/>
            <w:vAlign w:val="center"/>
          </w:tcPr>
          <w:p w14:paraId="69756B48" w14:textId="77777777" w:rsidR="00D504D8" w:rsidRDefault="00D504D8" w:rsidP="00C600B4">
            <w:pPr>
              <w:spacing w:beforeLines="20" w:before="62"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color w:val="000000"/>
                <w:sz w:val="15"/>
                <w:szCs w:val="15"/>
                <w:lang w:val="en-US" w:eastAsia="zh-CN" w:bidi="ar"/>
              </w:rPr>
              <w:t>4</w:t>
            </w:r>
          </w:p>
        </w:tc>
        <w:tc>
          <w:tcPr>
            <w:tcW w:w="1089" w:type="dxa"/>
            <w:tcBorders>
              <w:top w:val="nil"/>
              <w:left w:val="nil"/>
              <w:bottom w:val="nil"/>
              <w:right w:val="nil"/>
            </w:tcBorders>
            <w:noWrap/>
            <w:vAlign w:val="center"/>
          </w:tcPr>
          <w:p w14:paraId="58A186E4" w14:textId="77777777" w:rsidR="00D504D8" w:rsidRDefault="00D504D8" w:rsidP="00C600B4">
            <w:pPr>
              <w:spacing w:beforeLines="20" w:before="62"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color w:val="000000"/>
                <w:sz w:val="15"/>
                <w:szCs w:val="15"/>
                <w:lang w:val="en-US" w:eastAsia="zh-CN" w:bidi="ar"/>
              </w:rPr>
              <w:t>1757</w:t>
            </w:r>
          </w:p>
        </w:tc>
        <w:tc>
          <w:tcPr>
            <w:tcW w:w="1090" w:type="dxa"/>
            <w:tcBorders>
              <w:top w:val="nil"/>
              <w:left w:val="nil"/>
              <w:bottom w:val="nil"/>
              <w:right w:val="nil"/>
            </w:tcBorders>
            <w:noWrap/>
            <w:vAlign w:val="center"/>
          </w:tcPr>
          <w:p w14:paraId="47C0BB95" w14:textId="77777777" w:rsidR="00D504D8" w:rsidRDefault="00D504D8" w:rsidP="00C600B4">
            <w:pPr>
              <w:spacing w:beforeLines="20" w:before="62"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sz w:val="15"/>
                <w:szCs w:val="15"/>
                <w:lang w:val="en-US" w:eastAsia="zh-CN" w:bidi="ar"/>
              </w:rPr>
              <w:t>2401</w:t>
            </w:r>
          </w:p>
        </w:tc>
        <w:tc>
          <w:tcPr>
            <w:tcW w:w="1089" w:type="dxa"/>
            <w:tcBorders>
              <w:top w:val="nil"/>
              <w:left w:val="nil"/>
              <w:bottom w:val="nil"/>
              <w:right w:val="nil"/>
            </w:tcBorders>
            <w:noWrap/>
            <w:vAlign w:val="center"/>
          </w:tcPr>
          <w:p w14:paraId="47E92C67" w14:textId="77777777" w:rsidR="00D504D8" w:rsidRDefault="00D504D8" w:rsidP="00C600B4">
            <w:pPr>
              <w:spacing w:beforeLines="20" w:before="62"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sz w:val="15"/>
                <w:szCs w:val="15"/>
                <w:lang w:val="en-US" w:eastAsia="zh-CN" w:bidi="ar"/>
              </w:rPr>
              <w:t>7394</w:t>
            </w:r>
          </w:p>
        </w:tc>
        <w:tc>
          <w:tcPr>
            <w:tcW w:w="1090" w:type="dxa"/>
            <w:tcBorders>
              <w:top w:val="nil"/>
              <w:left w:val="nil"/>
              <w:bottom w:val="nil"/>
              <w:right w:val="nil"/>
            </w:tcBorders>
            <w:noWrap/>
            <w:vAlign w:val="center"/>
          </w:tcPr>
          <w:p w14:paraId="57594D20" w14:textId="77777777" w:rsidR="00D504D8" w:rsidRDefault="00D504D8" w:rsidP="00C600B4">
            <w:pPr>
              <w:spacing w:beforeLines="20" w:before="62"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sz w:val="15"/>
                <w:szCs w:val="15"/>
                <w:lang w:val="en-US" w:eastAsia="zh-CN" w:bidi="ar"/>
              </w:rPr>
              <w:t>13197</w:t>
            </w:r>
          </w:p>
        </w:tc>
        <w:tc>
          <w:tcPr>
            <w:tcW w:w="812" w:type="dxa"/>
            <w:tcBorders>
              <w:top w:val="nil"/>
              <w:left w:val="nil"/>
              <w:bottom w:val="nil"/>
              <w:right w:val="nil"/>
            </w:tcBorders>
            <w:noWrap/>
            <w:vAlign w:val="center"/>
          </w:tcPr>
          <w:p w14:paraId="17F09912" w14:textId="77777777" w:rsidR="00D504D8" w:rsidRDefault="00D504D8" w:rsidP="00C600B4">
            <w:pPr>
              <w:spacing w:beforeLines="20" w:before="62"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sz w:val="15"/>
                <w:szCs w:val="15"/>
                <w:lang w:val="en-US" w:eastAsia="zh-CN" w:bidi="ar"/>
              </w:rPr>
              <w:t>30.0</w:t>
            </w:r>
            <w:r>
              <w:rPr>
                <w:rFonts w:ascii="Times New Roman" w:eastAsia="SimSun" w:hAnsi="Times New Roman" w:cs="Times New Roman"/>
                <w:color w:val="000000"/>
                <w:sz w:val="15"/>
                <w:szCs w:val="15"/>
                <w:lang w:val="en-US" w:eastAsia="zh-CN" w:bidi="ar"/>
              </w:rPr>
              <w:t>0%</w:t>
            </w:r>
          </w:p>
        </w:tc>
        <w:tc>
          <w:tcPr>
            <w:tcW w:w="1609" w:type="dxa"/>
            <w:tcBorders>
              <w:top w:val="nil"/>
              <w:left w:val="nil"/>
              <w:bottom w:val="nil"/>
              <w:right w:val="nil"/>
            </w:tcBorders>
            <w:noWrap/>
            <w:vAlign w:val="center"/>
          </w:tcPr>
          <w:p w14:paraId="042D1638" w14:textId="77777777" w:rsidR="00D504D8" w:rsidRDefault="00D504D8" w:rsidP="00C600B4">
            <w:pPr>
              <w:spacing w:beforeLines="20" w:before="62"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color w:val="000000"/>
                <w:sz w:val="15"/>
                <w:szCs w:val="15"/>
                <w:lang w:val="en-US" w:eastAsia="zh-CN" w:bidi="ar"/>
              </w:rPr>
              <w:t>2.34</w:t>
            </w:r>
            <w:r>
              <w:rPr>
                <w:rFonts w:ascii="Times New Roman" w:eastAsia="SimSun" w:hAnsi="Times New Roman" w:cs="Times New Roman" w:hint="eastAsia"/>
                <w:color w:val="000000"/>
                <w:sz w:val="15"/>
                <w:szCs w:val="15"/>
                <w:lang w:val="en-US" w:eastAsia="zh-CN" w:bidi="ar"/>
              </w:rPr>
              <w:t xml:space="preserve"> </w:t>
            </w:r>
            <w:r>
              <w:rPr>
                <w:rFonts w:ascii="Times New Roman" w:eastAsia="SimSun" w:hAnsi="Times New Roman" w:cs="Times New Roman"/>
                <w:color w:val="000000"/>
                <w:sz w:val="15"/>
                <w:szCs w:val="15"/>
                <w:lang w:val="en-US" w:eastAsia="zh-CN" w:bidi="ar"/>
              </w:rPr>
              <w:t>(1.97, 2.77)</w:t>
            </w:r>
          </w:p>
        </w:tc>
        <w:tc>
          <w:tcPr>
            <w:tcW w:w="762" w:type="dxa"/>
            <w:tcBorders>
              <w:top w:val="nil"/>
              <w:left w:val="nil"/>
              <w:bottom w:val="nil"/>
              <w:right w:val="nil"/>
            </w:tcBorders>
            <w:noWrap/>
            <w:vAlign w:val="center"/>
          </w:tcPr>
          <w:p w14:paraId="50BA0B2E" w14:textId="77777777" w:rsidR="00D504D8" w:rsidRDefault="00D504D8" w:rsidP="00C600B4">
            <w:pPr>
              <w:spacing w:beforeLines="20" w:before="62"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color w:val="000000"/>
                <w:sz w:val="15"/>
                <w:szCs w:val="15"/>
                <w:lang w:val="en-US" w:eastAsia="zh-CN" w:bidi="ar"/>
              </w:rPr>
              <w:t>47.00%</w:t>
            </w:r>
          </w:p>
        </w:tc>
        <w:tc>
          <w:tcPr>
            <w:tcW w:w="923" w:type="dxa"/>
            <w:tcBorders>
              <w:top w:val="nil"/>
              <w:left w:val="nil"/>
              <w:bottom w:val="nil"/>
              <w:right w:val="nil"/>
            </w:tcBorders>
            <w:noWrap/>
            <w:vAlign w:val="center"/>
          </w:tcPr>
          <w:p w14:paraId="0C4BBD54" w14:textId="77777777" w:rsidR="00D504D8" w:rsidRDefault="00D504D8" w:rsidP="00C600B4">
            <w:pPr>
              <w:spacing w:beforeLines="20" w:before="62" w:after="0" w:line="240" w:lineRule="auto"/>
              <w:jc w:val="center"/>
              <w:textAlignment w:val="center"/>
              <w:rPr>
                <w:rFonts w:ascii="Times New Roman" w:eastAsia="SimSun" w:hAnsi="Times New Roman" w:cs="Times New Roman"/>
                <w:b/>
                <w:bCs/>
                <w:color w:val="000000"/>
                <w:kern w:val="2"/>
                <w:sz w:val="15"/>
                <w:szCs w:val="15"/>
                <w:lang w:val="en-US" w:eastAsia="zh-CN"/>
              </w:rPr>
            </w:pPr>
            <w:r>
              <w:rPr>
                <w:rFonts w:ascii="Times New Roman" w:eastAsia="SimSun" w:hAnsi="Times New Roman" w:cs="Times New Roman"/>
                <w:b/>
                <w:bCs/>
                <w:color w:val="000000"/>
                <w:sz w:val="15"/>
                <w:szCs w:val="15"/>
                <w:lang w:val="en-US" w:eastAsia="zh-CN" w:bidi="ar"/>
              </w:rPr>
              <w:t>&lt;0.00001</w:t>
            </w:r>
          </w:p>
        </w:tc>
        <w:tc>
          <w:tcPr>
            <w:tcW w:w="2039" w:type="dxa"/>
            <w:vMerge w:val="restart"/>
            <w:tcBorders>
              <w:top w:val="nil"/>
              <w:left w:val="nil"/>
              <w:bottom w:val="nil"/>
              <w:right w:val="nil"/>
            </w:tcBorders>
            <w:noWrap/>
            <w:vAlign w:val="center"/>
          </w:tcPr>
          <w:p w14:paraId="50AAFC48" w14:textId="77777777" w:rsidR="00D504D8" w:rsidRDefault="00D504D8" w:rsidP="00C600B4">
            <w:pPr>
              <w:spacing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color w:val="000000"/>
                <w:sz w:val="15"/>
                <w:szCs w:val="15"/>
                <w:lang w:val="en-US" w:eastAsia="zh-CN" w:bidi="ar"/>
              </w:rPr>
              <w:t>0.</w:t>
            </w:r>
            <w:r>
              <w:rPr>
                <w:rFonts w:ascii="Times New Roman" w:eastAsia="SimSun" w:hAnsi="Times New Roman" w:cs="Times New Roman" w:hint="eastAsia"/>
                <w:color w:val="000000"/>
                <w:sz w:val="15"/>
                <w:szCs w:val="15"/>
                <w:lang w:val="en-US" w:eastAsia="zh-CN" w:bidi="ar"/>
              </w:rPr>
              <w:t>28</w:t>
            </w:r>
          </w:p>
        </w:tc>
      </w:tr>
      <w:tr w:rsidR="00D504D8" w14:paraId="57F9CD8F" w14:textId="77777777" w:rsidTr="00C600B4">
        <w:trPr>
          <w:trHeight w:val="230"/>
        </w:trPr>
        <w:tc>
          <w:tcPr>
            <w:tcW w:w="1661" w:type="dxa"/>
            <w:vMerge/>
            <w:tcBorders>
              <w:top w:val="nil"/>
              <w:left w:val="nil"/>
              <w:bottom w:val="nil"/>
              <w:right w:val="nil"/>
            </w:tcBorders>
            <w:noWrap/>
            <w:vAlign w:val="center"/>
          </w:tcPr>
          <w:p w14:paraId="0D1026C0" w14:textId="77777777" w:rsidR="00D504D8" w:rsidRDefault="00D504D8" w:rsidP="00C600B4">
            <w:pPr>
              <w:widowControl w:val="0"/>
              <w:spacing w:after="0" w:line="240" w:lineRule="auto"/>
              <w:rPr>
                <w:rFonts w:ascii="Times New Roman" w:eastAsia="SimSun" w:hAnsi="Times New Roman" w:cs="Times New Roman"/>
                <w:color w:val="000000"/>
                <w:kern w:val="2"/>
                <w:sz w:val="15"/>
                <w:szCs w:val="15"/>
                <w:lang w:val="en-US" w:eastAsia="zh-CN"/>
              </w:rPr>
            </w:pPr>
          </w:p>
        </w:tc>
        <w:tc>
          <w:tcPr>
            <w:tcW w:w="1755" w:type="dxa"/>
            <w:tcBorders>
              <w:top w:val="nil"/>
              <w:left w:val="nil"/>
              <w:bottom w:val="nil"/>
              <w:right w:val="nil"/>
            </w:tcBorders>
            <w:noWrap/>
            <w:vAlign w:val="center"/>
          </w:tcPr>
          <w:p w14:paraId="3FAB43B4" w14:textId="77777777" w:rsidR="00D504D8" w:rsidRDefault="00D504D8" w:rsidP="00C600B4">
            <w:pPr>
              <w:spacing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color w:val="000000"/>
                <w:sz w:val="15"/>
                <w:szCs w:val="15"/>
                <w:lang w:val="en-US" w:eastAsia="zh-CN" w:bidi="ar"/>
              </w:rPr>
              <w:t>Fried's criteria</w:t>
            </w:r>
          </w:p>
        </w:tc>
        <w:tc>
          <w:tcPr>
            <w:tcW w:w="1210" w:type="dxa"/>
            <w:tcBorders>
              <w:top w:val="nil"/>
              <w:left w:val="nil"/>
              <w:bottom w:val="nil"/>
              <w:right w:val="nil"/>
            </w:tcBorders>
            <w:noWrap/>
            <w:vAlign w:val="center"/>
          </w:tcPr>
          <w:p w14:paraId="285133D2" w14:textId="77777777" w:rsidR="00D504D8" w:rsidRDefault="00D504D8" w:rsidP="00C600B4">
            <w:pPr>
              <w:spacing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color w:val="000000"/>
                <w:sz w:val="15"/>
                <w:szCs w:val="15"/>
                <w:lang w:val="en-US" w:eastAsia="zh-CN" w:bidi="ar"/>
              </w:rPr>
              <w:t>3</w:t>
            </w:r>
          </w:p>
        </w:tc>
        <w:tc>
          <w:tcPr>
            <w:tcW w:w="1089" w:type="dxa"/>
            <w:tcBorders>
              <w:top w:val="nil"/>
              <w:left w:val="nil"/>
              <w:bottom w:val="nil"/>
              <w:right w:val="nil"/>
            </w:tcBorders>
            <w:noWrap/>
            <w:vAlign w:val="center"/>
          </w:tcPr>
          <w:p w14:paraId="4E3DDA8D" w14:textId="77777777" w:rsidR="00D504D8" w:rsidRDefault="00D504D8" w:rsidP="00C600B4">
            <w:pPr>
              <w:spacing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color w:val="000000"/>
                <w:sz w:val="15"/>
                <w:szCs w:val="15"/>
                <w:lang w:val="en-US" w:eastAsia="zh-CN" w:bidi="ar"/>
              </w:rPr>
              <w:t>55</w:t>
            </w:r>
          </w:p>
        </w:tc>
        <w:tc>
          <w:tcPr>
            <w:tcW w:w="1090" w:type="dxa"/>
            <w:tcBorders>
              <w:top w:val="nil"/>
              <w:left w:val="nil"/>
              <w:bottom w:val="nil"/>
              <w:right w:val="nil"/>
            </w:tcBorders>
            <w:noWrap/>
            <w:vAlign w:val="center"/>
          </w:tcPr>
          <w:p w14:paraId="35F63634" w14:textId="77777777" w:rsidR="00D504D8" w:rsidRDefault="00D504D8" w:rsidP="00C600B4">
            <w:pPr>
              <w:spacing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sz w:val="15"/>
                <w:szCs w:val="15"/>
                <w:lang w:val="en-US" w:eastAsia="zh-CN" w:bidi="ar"/>
              </w:rPr>
              <w:t>243</w:t>
            </w:r>
          </w:p>
        </w:tc>
        <w:tc>
          <w:tcPr>
            <w:tcW w:w="1089" w:type="dxa"/>
            <w:tcBorders>
              <w:top w:val="nil"/>
              <w:left w:val="nil"/>
              <w:bottom w:val="nil"/>
              <w:right w:val="nil"/>
            </w:tcBorders>
            <w:noWrap/>
            <w:vAlign w:val="center"/>
          </w:tcPr>
          <w:p w14:paraId="418A40B5" w14:textId="77777777" w:rsidR="00D504D8" w:rsidRDefault="00D504D8" w:rsidP="00C600B4">
            <w:pPr>
              <w:spacing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sz w:val="15"/>
                <w:szCs w:val="15"/>
                <w:lang w:val="en-US" w:eastAsia="zh-CN" w:bidi="ar"/>
              </w:rPr>
              <w:t>137</w:t>
            </w:r>
          </w:p>
        </w:tc>
        <w:tc>
          <w:tcPr>
            <w:tcW w:w="1090" w:type="dxa"/>
            <w:tcBorders>
              <w:top w:val="nil"/>
              <w:left w:val="nil"/>
              <w:bottom w:val="nil"/>
              <w:right w:val="nil"/>
            </w:tcBorders>
            <w:noWrap/>
            <w:vAlign w:val="center"/>
          </w:tcPr>
          <w:p w14:paraId="6FE13518" w14:textId="77777777" w:rsidR="00D504D8" w:rsidRDefault="00D504D8" w:rsidP="00C600B4">
            <w:pPr>
              <w:spacing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color w:val="000000"/>
                <w:sz w:val="15"/>
                <w:szCs w:val="15"/>
                <w:lang w:val="en-US" w:eastAsia="zh-CN" w:bidi="ar"/>
              </w:rPr>
              <w:t>10</w:t>
            </w:r>
            <w:r>
              <w:rPr>
                <w:rFonts w:ascii="Times New Roman" w:eastAsia="SimSun" w:hAnsi="Times New Roman" w:cs="Times New Roman" w:hint="eastAsia"/>
                <w:color w:val="000000"/>
                <w:sz w:val="15"/>
                <w:szCs w:val="15"/>
                <w:lang w:val="en-US" w:eastAsia="zh-CN" w:bidi="ar"/>
              </w:rPr>
              <w:t>95</w:t>
            </w:r>
          </w:p>
        </w:tc>
        <w:tc>
          <w:tcPr>
            <w:tcW w:w="812" w:type="dxa"/>
            <w:tcBorders>
              <w:top w:val="nil"/>
              <w:left w:val="nil"/>
              <w:bottom w:val="nil"/>
              <w:right w:val="nil"/>
            </w:tcBorders>
            <w:noWrap/>
            <w:vAlign w:val="center"/>
          </w:tcPr>
          <w:p w14:paraId="2DBED5A7" w14:textId="77777777" w:rsidR="00D504D8" w:rsidRDefault="00D504D8" w:rsidP="00C600B4">
            <w:pPr>
              <w:spacing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sz w:val="15"/>
                <w:szCs w:val="15"/>
                <w:lang w:val="en-US" w:eastAsia="zh-CN" w:bidi="ar"/>
              </w:rPr>
              <w:t>19.2</w:t>
            </w:r>
            <w:r>
              <w:rPr>
                <w:rFonts w:ascii="Times New Roman" w:eastAsia="SimSun" w:hAnsi="Times New Roman" w:cs="Times New Roman"/>
                <w:color w:val="000000"/>
                <w:sz w:val="15"/>
                <w:szCs w:val="15"/>
                <w:lang w:val="en-US" w:eastAsia="zh-CN" w:bidi="ar"/>
              </w:rPr>
              <w:t>0%</w:t>
            </w:r>
          </w:p>
        </w:tc>
        <w:tc>
          <w:tcPr>
            <w:tcW w:w="1609" w:type="dxa"/>
            <w:tcBorders>
              <w:top w:val="nil"/>
              <w:left w:val="nil"/>
              <w:bottom w:val="nil"/>
              <w:right w:val="nil"/>
            </w:tcBorders>
            <w:noWrap/>
            <w:vAlign w:val="center"/>
          </w:tcPr>
          <w:p w14:paraId="0D172BEE" w14:textId="77777777" w:rsidR="00D504D8" w:rsidRDefault="00D504D8" w:rsidP="00C600B4">
            <w:pPr>
              <w:spacing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sz w:val="15"/>
                <w:szCs w:val="15"/>
                <w:lang w:val="en-US" w:eastAsia="zh-CN" w:bidi="ar"/>
              </w:rPr>
              <w:t xml:space="preserve">1.77 </w:t>
            </w:r>
            <w:r>
              <w:rPr>
                <w:rFonts w:ascii="Times New Roman" w:eastAsia="SimSun" w:hAnsi="Times New Roman" w:cs="Times New Roman"/>
                <w:color w:val="000000"/>
                <w:sz w:val="15"/>
                <w:szCs w:val="15"/>
                <w:lang w:val="en-US" w:eastAsia="zh-CN" w:bidi="ar"/>
              </w:rPr>
              <w:t>(</w:t>
            </w:r>
            <w:r>
              <w:rPr>
                <w:rFonts w:ascii="Times New Roman" w:eastAsia="SimSun" w:hAnsi="Times New Roman" w:cs="Times New Roman" w:hint="eastAsia"/>
                <w:color w:val="000000"/>
                <w:sz w:val="15"/>
                <w:szCs w:val="15"/>
                <w:lang w:val="en-US" w:eastAsia="zh-CN" w:bidi="ar"/>
              </w:rPr>
              <w:t>1.03</w:t>
            </w:r>
            <w:r>
              <w:rPr>
                <w:rFonts w:ascii="Times New Roman" w:eastAsia="SimSun" w:hAnsi="Times New Roman" w:cs="Times New Roman"/>
                <w:color w:val="000000"/>
                <w:sz w:val="15"/>
                <w:szCs w:val="15"/>
                <w:lang w:val="en-US" w:eastAsia="zh-CN" w:bidi="ar"/>
              </w:rPr>
              <w:t xml:space="preserve">, </w:t>
            </w:r>
            <w:r>
              <w:rPr>
                <w:rFonts w:ascii="Times New Roman" w:eastAsia="SimSun" w:hAnsi="Times New Roman" w:cs="Times New Roman" w:hint="eastAsia"/>
                <w:color w:val="000000"/>
                <w:sz w:val="15"/>
                <w:szCs w:val="15"/>
                <w:lang w:val="en-US" w:eastAsia="zh-CN" w:bidi="ar"/>
              </w:rPr>
              <w:t>3.05</w:t>
            </w:r>
            <w:r>
              <w:rPr>
                <w:rFonts w:ascii="Times New Roman" w:eastAsia="SimSun" w:hAnsi="Times New Roman" w:cs="Times New Roman"/>
                <w:color w:val="000000"/>
                <w:sz w:val="15"/>
                <w:szCs w:val="15"/>
                <w:lang w:val="en-US" w:eastAsia="zh-CN" w:bidi="ar"/>
              </w:rPr>
              <w:t>)</w:t>
            </w:r>
          </w:p>
        </w:tc>
        <w:tc>
          <w:tcPr>
            <w:tcW w:w="762" w:type="dxa"/>
            <w:tcBorders>
              <w:top w:val="nil"/>
              <w:left w:val="nil"/>
              <w:bottom w:val="nil"/>
              <w:right w:val="nil"/>
            </w:tcBorders>
            <w:noWrap/>
            <w:vAlign w:val="center"/>
          </w:tcPr>
          <w:p w14:paraId="4CFD0F25" w14:textId="77777777" w:rsidR="00D504D8" w:rsidRDefault="00D504D8" w:rsidP="00C600B4">
            <w:pPr>
              <w:spacing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sz w:val="15"/>
                <w:szCs w:val="15"/>
                <w:lang w:val="en-US" w:eastAsia="zh-CN" w:bidi="ar"/>
              </w:rPr>
              <w:t>42</w:t>
            </w:r>
            <w:r>
              <w:rPr>
                <w:rFonts w:ascii="Times New Roman" w:eastAsia="SimSun" w:hAnsi="Times New Roman" w:cs="Times New Roman"/>
                <w:color w:val="000000"/>
                <w:sz w:val="15"/>
                <w:szCs w:val="15"/>
                <w:lang w:val="en-US" w:eastAsia="zh-CN" w:bidi="ar"/>
              </w:rPr>
              <w:t>.00%</w:t>
            </w:r>
          </w:p>
        </w:tc>
        <w:tc>
          <w:tcPr>
            <w:tcW w:w="923" w:type="dxa"/>
            <w:tcBorders>
              <w:top w:val="nil"/>
              <w:left w:val="nil"/>
              <w:bottom w:val="nil"/>
              <w:right w:val="nil"/>
            </w:tcBorders>
            <w:noWrap/>
            <w:vAlign w:val="center"/>
          </w:tcPr>
          <w:p w14:paraId="233AD56F" w14:textId="77777777" w:rsidR="00D504D8" w:rsidRDefault="00D504D8" w:rsidP="00C600B4">
            <w:pPr>
              <w:spacing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b/>
                <w:bCs/>
                <w:color w:val="000000"/>
                <w:sz w:val="15"/>
                <w:szCs w:val="15"/>
                <w:lang w:val="en-US" w:eastAsia="zh-CN" w:bidi="ar"/>
              </w:rPr>
              <w:t>0.</w:t>
            </w:r>
            <w:r>
              <w:rPr>
                <w:rFonts w:ascii="Times New Roman" w:eastAsia="SimSun" w:hAnsi="Times New Roman" w:cs="Times New Roman" w:hint="eastAsia"/>
                <w:b/>
                <w:bCs/>
                <w:color w:val="000000"/>
                <w:sz w:val="15"/>
                <w:szCs w:val="15"/>
                <w:lang w:val="en-US" w:eastAsia="zh-CN" w:bidi="ar"/>
              </w:rPr>
              <w:t>04</w:t>
            </w:r>
          </w:p>
        </w:tc>
        <w:tc>
          <w:tcPr>
            <w:tcW w:w="2039" w:type="dxa"/>
            <w:vMerge/>
            <w:tcBorders>
              <w:top w:val="nil"/>
              <w:left w:val="nil"/>
              <w:bottom w:val="nil"/>
              <w:right w:val="nil"/>
            </w:tcBorders>
            <w:noWrap/>
            <w:vAlign w:val="center"/>
          </w:tcPr>
          <w:p w14:paraId="231AD8BF" w14:textId="77777777" w:rsidR="00D504D8" w:rsidRDefault="00D504D8" w:rsidP="00C600B4">
            <w:pPr>
              <w:widowControl w:val="0"/>
              <w:spacing w:after="0" w:line="240" w:lineRule="auto"/>
              <w:jc w:val="center"/>
              <w:rPr>
                <w:rFonts w:ascii="Times New Roman" w:eastAsia="SimSun" w:hAnsi="Times New Roman" w:cs="Times New Roman"/>
                <w:color w:val="000000"/>
                <w:kern w:val="2"/>
                <w:sz w:val="15"/>
                <w:szCs w:val="15"/>
                <w:lang w:val="en-US" w:eastAsia="zh-CN"/>
              </w:rPr>
            </w:pPr>
          </w:p>
        </w:tc>
      </w:tr>
      <w:tr w:rsidR="00D504D8" w14:paraId="3C59E533" w14:textId="77777777" w:rsidTr="00C600B4">
        <w:trPr>
          <w:trHeight w:val="230"/>
        </w:trPr>
        <w:tc>
          <w:tcPr>
            <w:tcW w:w="1661" w:type="dxa"/>
            <w:vMerge/>
            <w:tcBorders>
              <w:top w:val="nil"/>
              <w:left w:val="nil"/>
              <w:bottom w:val="nil"/>
              <w:right w:val="nil"/>
            </w:tcBorders>
            <w:noWrap/>
            <w:vAlign w:val="center"/>
          </w:tcPr>
          <w:p w14:paraId="254FCD4E" w14:textId="77777777" w:rsidR="00D504D8" w:rsidRDefault="00D504D8" w:rsidP="00C600B4">
            <w:pPr>
              <w:widowControl w:val="0"/>
              <w:spacing w:after="0" w:line="240" w:lineRule="auto"/>
              <w:rPr>
                <w:rFonts w:ascii="Times New Roman" w:eastAsia="SimSun" w:hAnsi="Times New Roman" w:cs="Times New Roman"/>
                <w:color w:val="000000"/>
                <w:kern w:val="2"/>
                <w:sz w:val="15"/>
                <w:szCs w:val="15"/>
                <w:lang w:val="en-US" w:eastAsia="zh-CN"/>
              </w:rPr>
            </w:pPr>
          </w:p>
        </w:tc>
        <w:tc>
          <w:tcPr>
            <w:tcW w:w="1755" w:type="dxa"/>
            <w:tcBorders>
              <w:top w:val="nil"/>
              <w:left w:val="nil"/>
              <w:bottom w:val="nil"/>
              <w:right w:val="nil"/>
            </w:tcBorders>
            <w:noWrap/>
            <w:vAlign w:val="center"/>
          </w:tcPr>
          <w:p w14:paraId="0183E176" w14:textId="77777777" w:rsidR="00D504D8" w:rsidRDefault="00D504D8" w:rsidP="00C600B4">
            <w:pPr>
              <w:spacing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color w:val="000000"/>
                <w:sz w:val="15"/>
                <w:szCs w:val="15"/>
                <w:lang w:val="en-US" w:eastAsia="zh-CN" w:bidi="ar"/>
              </w:rPr>
              <w:t>J-CHS criteria</w:t>
            </w:r>
          </w:p>
        </w:tc>
        <w:tc>
          <w:tcPr>
            <w:tcW w:w="1210" w:type="dxa"/>
            <w:tcBorders>
              <w:top w:val="nil"/>
              <w:left w:val="nil"/>
              <w:bottom w:val="nil"/>
              <w:right w:val="nil"/>
            </w:tcBorders>
            <w:noWrap/>
            <w:vAlign w:val="center"/>
          </w:tcPr>
          <w:p w14:paraId="3B6D2137" w14:textId="77777777" w:rsidR="00D504D8" w:rsidRDefault="00D504D8" w:rsidP="00C600B4">
            <w:pPr>
              <w:spacing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color w:val="000000"/>
                <w:sz w:val="15"/>
                <w:szCs w:val="15"/>
                <w:lang w:val="en-US" w:eastAsia="zh-CN" w:bidi="ar"/>
              </w:rPr>
              <w:t>3</w:t>
            </w:r>
          </w:p>
        </w:tc>
        <w:tc>
          <w:tcPr>
            <w:tcW w:w="1089" w:type="dxa"/>
            <w:tcBorders>
              <w:top w:val="nil"/>
              <w:left w:val="nil"/>
              <w:bottom w:val="nil"/>
              <w:right w:val="nil"/>
            </w:tcBorders>
            <w:noWrap/>
            <w:vAlign w:val="center"/>
          </w:tcPr>
          <w:p w14:paraId="64A02168" w14:textId="77777777" w:rsidR="00D504D8" w:rsidRDefault="00D504D8" w:rsidP="00C600B4">
            <w:pPr>
              <w:spacing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color w:val="000000"/>
                <w:sz w:val="15"/>
                <w:szCs w:val="15"/>
                <w:lang w:val="en-US" w:eastAsia="zh-CN" w:bidi="ar"/>
              </w:rPr>
              <w:t>195</w:t>
            </w:r>
          </w:p>
        </w:tc>
        <w:tc>
          <w:tcPr>
            <w:tcW w:w="1090" w:type="dxa"/>
            <w:tcBorders>
              <w:top w:val="nil"/>
              <w:left w:val="nil"/>
              <w:bottom w:val="nil"/>
              <w:right w:val="nil"/>
            </w:tcBorders>
            <w:noWrap/>
            <w:vAlign w:val="center"/>
          </w:tcPr>
          <w:p w14:paraId="6E2E83B2" w14:textId="77777777" w:rsidR="00D504D8" w:rsidRDefault="00D504D8" w:rsidP="00C600B4">
            <w:pPr>
              <w:spacing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sz w:val="15"/>
                <w:szCs w:val="15"/>
                <w:lang w:val="en-US" w:eastAsia="zh-CN" w:bidi="ar"/>
              </w:rPr>
              <w:t>350</w:t>
            </w:r>
          </w:p>
        </w:tc>
        <w:tc>
          <w:tcPr>
            <w:tcW w:w="1089" w:type="dxa"/>
            <w:tcBorders>
              <w:top w:val="nil"/>
              <w:left w:val="nil"/>
              <w:bottom w:val="nil"/>
              <w:right w:val="nil"/>
            </w:tcBorders>
            <w:noWrap/>
            <w:vAlign w:val="center"/>
          </w:tcPr>
          <w:p w14:paraId="097F399B" w14:textId="77777777" w:rsidR="00D504D8" w:rsidRDefault="00D504D8" w:rsidP="00C600B4">
            <w:pPr>
              <w:spacing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color w:val="000000"/>
                <w:sz w:val="15"/>
                <w:szCs w:val="15"/>
                <w:lang w:val="en-US" w:eastAsia="zh-CN" w:bidi="ar"/>
              </w:rPr>
              <w:t>1</w:t>
            </w:r>
            <w:r>
              <w:rPr>
                <w:rFonts w:ascii="Times New Roman" w:eastAsia="SimSun" w:hAnsi="Times New Roman" w:cs="Times New Roman" w:hint="eastAsia"/>
                <w:color w:val="000000"/>
                <w:sz w:val="15"/>
                <w:szCs w:val="15"/>
                <w:lang w:val="en-US" w:eastAsia="zh-CN" w:bidi="ar"/>
              </w:rPr>
              <w:t>099</w:t>
            </w:r>
          </w:p>
        </w:tc>
        <w:tc>
          <w:tcPr>
            <w:tcW w:w="1090" w:type="dxa"/>
            <w:tcBorders>
              <w:top w:val="nil"/>
              <w:left w:val="nil"/>
              <w:bottom w:val="nil"/>
              <w:right w:val="nil"/>
            </w:tcBorders>
            <w:noWrap/>
            <w:vAlign w:val="center"/>
          </w:tcPr>
          <w:p w14:paraId="70D19F2F" w14:textId="77777777" w:rsidR="00D504D8" w:rsidRDefault="00D504D8" w:rsidP="00C600B4">
            <w:pPr>
              <w:spacing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sz w:val="15"/>
                <w:szCs w:val="15"/>
                <w:lang w:val="en-US" w:eastAsia="zh-CN" w:bidi="ar"/>
              </w:rPr>
              <w:t>3267</w:t>
            </w:r>
          </w:p>
        </w:tc>
        <w:tc>
          <w:tcPr>
            <w:tcW w:w="812" w:type="dxa"/>
            <w:tcBorders>
              <w:top w:val="nil"/>
              <w:left w:val="nil"/>
              <w:bottom w:val="nil"/>
              <w:right w:val="nil"/>
            </w:tcBorders>
            <w:noWrap/>
            <w:vAlign w:val="center"/>
          </w:tcPr>
          <w:p w14:paraId="34D4D0E6" w14:textId="77777777" w:rsidR="00D504D8" w:rsidRDefault="00D504D8" w:rsidP="00C600B4">
            <w:pPr>
              <w:spacing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sz w:val="15"/>
                <w:szCs w:val="15"/>
                <w:lang w:val="en-US" w:eastAsia="zh-CN" w:bidi="ar"/>
              </w:rPr>
              <w:t>23.5</w:t>
            </w:r>
            <w:r>
              <w:rPr>
                <w:rFonts w:ascii="Times New Roman" w:eastAsia="SimSun" w:hAnsi="Times New Roman" w:cs="Times New Roman"/>
                <w:color w:val="000000"/>
                <w:sz w:val="15"/>
                <w:szCs w:val="15"/>
                <w:lang w:val="en-US" w:eastAsia="zh-CN" w:bidi="ar"/>
              </w:rPr>
              <w:t>0%</w:t>
            </w:r>
          </w:p>
        </w:tc>
        <w:tc>
          <w:tcPr>
            <w:tcW w:w="1609" w:type="dxa"/>
            <w:tcBorders>
              <w:top w:val="nil"/>
              <w:left w:val="nil"/>
              <w:bottom w:val="nil"/>
              <w:right w:val="nil"/>
            </w:tcBorders>
            <w:noWrap/>
            <w:vAlign w:val="center"/>
          </w:tcPr>
          <w:p w14:paraId="635EE716" w14:textId="77777777" w:rsidR="00D504D8" w:rsidRDefault="00D504D8" w:rsidP="00C600B4">
            <w:pPr>
              <w:spacing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color w:val="000000"/>
                <w:sz w:val="15"/>
                <w:szCs w:val="15"/>
                <w:lang w:val="en-US" w:eastAsia="zh-CN" w:bidi="ar"/>
              </w:rPr>
              <w:t>2.76</w:t>
            </w:r>
            <w:r>
              <w:rPr>
                <w:rFonts w:ascii="Times New Roman" w:eastAsia="SimSun" w:hAnsi="Times New Roman" w:cs="Times New Roman" w:hint="eastAsia"/>
                <w:color w:val="000000"/>
                <w:sz w:val="15"/>
                <w:szCs w:val="15"/>
                <w:lang w:val="en-US" w:eastAsia="zh-CN" w:bidi="ar"/>
              </w:rPr>
              <w:t xml:space="preserve"> </w:t>
            </w:r>
            <w:r>
              <w:rPr>
                <w:rFonts w:ascii="Times New Roman" w:eastAsia="SimSun" w:hAnsi="Times New Roman" w:cs="Times New Roman"/>
                <w:color w:val="000000"/>
                <w:sz w:val="15"/>
                <w:szCs w:val="15"/>
                <w:lang w:val="en-US" w:eastAsia="zh-CN" w:bidi="ar"/>
              </w:rPr>
              <w:t>(1.68, 4.53)</w:t>
            </w:r>
          </w:p>
        </w:tc>
        <w:tc>
          <w:tcPr>
            <w:tcW w:w="762" w:type="dxa"/>
            <w:tcBorders>
              <w:top w:val="nil"/>
              <w:left w:val="nil"/>
              <w:bottom w:val="nil"/>
              <w:right w:val="nil"/>
            </w:tcBorders>
            <w:noWrap/>
            <w:vAlign w:val="center"/>
          </w:tcPr>
          <w:p w14:paraId="4AD42789" w14:textId="77777777" w:rsidR="00D504D8" w:rsidRDefault="00D504D8" w:rsidP="00C600B4">
            <w:pPr>
              <w:spacing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color w:val="000000"/>
                <w:sz w:val="15"/>
                <w:szCs w:val="15"/>
                <w:lang w:val="en-US" w:eastAsia="zh-CN" w:bidi="ar"/>
              </w:rPr>
              <w:t>72.00%</w:t>
            </w:r>
          </w:p>
        </w:tc>
        <w:tc>
          <w:tcPr>
            <w:tcW w:w="923" w:type="dxa"/>
            <w:tcBorders>
              <w:top w:val="nil"/>
              <w:left w:val="nil"/>
              <w:bottom w:val="nil"/>
              <w:right w:val="nil"/>
            </w:tcBorders>
            <w:noWrap/>
            <w:vAlign w:val="center"/>
          </w:tcPr>
          <w:p w14:paraId="47FD85DD" w14:textId="77777777" w:rsidR="00D504D8" w:rsidRDefault="00D504D8" w:rsidP="00C600B4">
            <w:pPr>
              <w:spacing w:after="0" w:line="240" w:lineRule="auto"/>
              <w:jc w:val="center"/>
              <w:textAlignment w:val="center"/>
              <w:rPr>
                <w:rFonts w:ascii="Times New Roman" w:eastAsia="SimSun" w:hAnsi="Times New Roman" w:cs="Times New Roman"/>
                <w:b/>
                <w:bCs/>
                <w:color w:val="000000"/>
                <w:kern w:val="2"/>
                <w:sz w:val="15"/>
                <w:szCs w:val="15"/>
                <w:lang w:val="en-US" w:eastAsia="zh-CN"/>
              </w:rPr>
            </w:pPr>
            <w:r>
              <w:rPr>
                <w:rFonts w:ascii="Times New Roman" w:eastAsia="SimSun" w:hAnsi="Times New Roman" w:cs="Times New Roman"/>
                <w:b/>
                <w:bCs/>
                <w:color w:val="000000"/>
                <w:sz w:val="15"/>
                <w:szCs w:val="15"/>
                <w:lang w:val="en-US" w:eastAsia="zh-CN" w:bidi="ar"/>
              </w:rPr>
              <w:t>&lt;0.0001</w:t>
            </w:r>
          </w:p>
        </w:tc>
        <w:tc>
          <w:tcPr>
            <w:tcW w:w="2039" w:type="dxa"/>
            <w:vMerge/>
            <w:tcBorders>
              <w:top w:val="nil"/>
              <w:left w:val="nil"/>
              <w:bottom w:val="nil"/>
              <w:right w:val="nil"/>
            </w:tcBorders>
            <w:noWrap/>
            <w:vAlign w:val="center"/>
          </w:tcPr>
          <w:p w14:paraId="640559FB" w14:textId="77777777" w:rsidR="00D504D8" w:rsidRDefault="00D504D8" w:rsidP="00C600B4">
            <w:pPr>
              <w:widowControl w:val="0"/>
              <w:spacing w:after="0" w:line="240" w:lineRule="auto"/>
              <w:jc w:val="center"/>
              <w:rPr>
                <w:rFonts w:ascii="Times New Roman" w:eastAsia="SimSun" w:hAnsi="Times New Roman" w:cs="Times New Roman"/>
                <w:color w:val="000000"/>
                <w:kern w:val="2"/>
                <w:sz w:val="15"/>
                <w:szCs w:val="15"/>
                <w:lang w:val="en-US" w:eastAsia="zh-CN"/>
              </w:rPr>
            </w:pPr>
          </w:p>
        </w:tc>
      </w:tr>
      <w:tr w:rsidR="00D504D8" w14:paraId="7182F41C" w14:textId="77777777" w:rsidTr="00C600B4">
        <w:trPr>
          <w:trHeight w:val="230"/>
        </w:trPr>
        <w:tc>
          <w:tcPr>
            <w:tcW w:w="1661" w:type="dxa"/>
            <w:vMerge/>
            <w:tcBorders>
              <w:top w:val="nil"/>
              <w:left w:val="nil"/>
              <w:bottom w:val="nil"/>
              <w:right w:val="nil"/>
            </w:tcBorders>
            <w:noWrap/>
            <w:vAlign w:val="center"/>
          </w:tcPr>
          <w:p w14:paraId="5FBAA865" w14:textId="77777777" w:rsidR="00D504D8" w:rsidRDefault="00D504D8" w:rsidP="00C600B4">
            <w:pPr>
              <w:widowControl w:val="0"/>
              <w:spacing w:after="0" w:line="240" w:lineRule="auto"/>
              <w:rPr>
                <w:rFonts w:ascii="Times New Roman" w:eastAsia="SimSun" w:hAnsi="Times New Roman" w:cs="Times New Roman"/>
                <w:color w:val="000000"/>
                <w:kern w:val="2"/>
                <w:sz w:val="15"/>
                <w:szCs w:val="15"/>
                <w:lang w:val="en-US" w:eastAsia="zh-CN"/>
              </w:rPr>
            </w:pPr>
          </w:p>
        </w:tc>
        <w:tc>
          <w:tcPr>
            <w:tcW w:w="1755" w:type="dxa"/>
            <w:tcBorders>
              <w:top w:val="nil"/>
              <w:left w:val="nil"/>
              <w:bottom w:val="nil"/>
              <w:right w:val="nil"/>
            </w:tcBorders>
            <w:noWrap/>
            <w:vAlign w:val="center"/>
          </w:tcPr>
          <w:p w14:paraId="16DB26DA" w14:textId="77777777" w:rsidR="00D504D8" w:rsidRDefault="00D504D8" w:rsidP="00C600B4">
            <w:pPr>
              <w:spacing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color w:val="000000"/>
                <w:sz w:val="15"/>
                <w:szCs w:val="15"/>
                <w:lang w:val="en-US" w:eastAsia="zh-CN" w:bidi="ar"/>
              </w:rPr>
              <w:t>FRAIL scale</w:t>
            </w:r>
          </w:p>
        </w:tc>
        <w:tc>
          <w:tcPr>
            <w:tcW w:w="1210" w:type="dxa"/>
            <w:tcBorders>
              <w:top w:val="nil"/>
              <w:left w:val="nil"/>
              <w:bottom w:val="nil"/>
              <w:right w:val="nil"/>
            </w:tcBorders>
            <w:noWrap/>
            <w:vAlign w:val="center"/>
          </w:tcPr>
          <w:p w14:paraId="706E2BD8" w14:textId="77777777" w:rsidR="00D504D8" w:rsidRDefault="00D504D8" w:rsidP="00C600B4">
            <w:pPr>
              <w:spacing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color w:val="000000"/>
                <w:sz w:val="15"/>
                <w:szCs w:val="15"/>
                <w:lang w:val="en-US" w:eastAsia="zh-CN" w:bidi="ar"/>
              </w:rPr>
              <w:t>2</w:t>
            </w:r>
          </w:p>
        </w:tc>
        <w:tc>
          <w:tcPr>
            <w:tcW w:w="1089" w:type="dxa"/>
            <w:tcBorders>
              <w:top w:val="nil"/>
              <w:left w:val="nil"/>
              <w:bottom w:val="nil"/>
              <w:right w:val="nil"/>
            </w:tcBorders>
            <w:noWrap/>
            <w:vAlign w:val="center"/>
          </w:tcPr>
          <w:p w14:paraId="4D94F594" w14:textId="77777777" w:rsidR="00D504D8" w:rsidRDefault="00D504D8" w:rsidP="00C600B4">
            <w:pPr>
              <w:spacing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kern w:val="2"/>
                <w:sz w:val="15"/>
                <w:szCs w:val="15"/>
                <w:lang w:val="en-US" w:eastAsia="zh-CN"/>
              </w:rPr>
              <w:t>384</w:t>
            </w:r>
          </w:p>
        </w:tc>
        <w:tc>
          <w:tcPr>
            <w:tcW w:w="1090" w:type="dxa"/>
            <w:tcBorders>
              <w:top w:val="nil"/>
              <w:left w:val="nil"/>
              <w:bottom w:val="nil"/>
              <w:right w:val="nil"/>
            </w:tcBorders>
            <w:noWrap/>
            <w:vAlign w:val="center"/>
          </w:tcPr>
          <w:p w14:paraId="669E0F32" w14:textId="77777777" w:rsidR="00D504D8" w:rsidRDefault="00D504D8" w:rsidP="00C600B4">
            <w:pPr>
              <w:spacing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kern w:val="2"/>
                <w:sz w:val="15"/>
                <w:szCs w:val="15"/>
                <w:lang w:val="en-US" w:eastAsia="zh-CN"/>
              </w:rPr>
              <w:t>460</w:t>
            </w:r>
          </w:p>
        </w:tc>
        <w:tc>
          <w:tcPr>
            <w:tcW w:w="1089" w:type="dxa"/>
            <w:tcBorders>
              <w:top w:val="nil"/>
              <w:left w:val="nil"/>
              <w:bottom w:val="nil"/>
              <w:right w:val="nil"/>
            </w:tcBorders>
            <w:noWrap/>
            <w:vAlign w:val="center"/>
          </w:tcPr>
          <w:p w14:paraId="58B9E899" w14:textId="77777777" w:rsidR="00D504D8" w:rsidRDefault="00D504D8" w:rsidP="00C600B4">
            <w:pPr>
              <w:spacing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sz w:val="15"/>
                <w:szCs w:val="15"/>
                <w:lang w:val="en-US" w:eastAsia="zh-CN" w:bidi="ar"/>
              </w:rPr>
              <w:t>173</w:t>
            </w:r>
          </w:p>
        </w:tc>
        <w:tc>
          <w:tcPr>
            <w:tcW w:w="1090" w:type="dxa"/>
            <w:tcBorders>
              <w:top w:val="nil"/>
              <w:left w:val="nil"/>
              <w:bottom w:val="nil"/>
              <w:right w:val="nil"/>
            </w:tcBorders>
            <w:noWrap/>
            <w:vAlign w:val="center"/>
          </w:tcPr>
          <w:p w14:paraId="6F1D23F3" w14:textId="77777777" w:rsidR="00D504D8" w:rsidRDefault="00D504D8" w:rsidP="00C600B4">
            <w:pPr>
              <w:spacing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sz w:val="15"/>
                <w:szCs w:val="15"/>
                <w:lang w:val="en-US" w:eastAsia="zh-CN" w:bidi="ar"/>
              </w:rPr>
              <w:t>469</w:t>
            </w:r>
          </w:p>
        </w:tc>
        <w:tc>
          <w:tcPr>
            <w:tcW w:w="812" w:type="dxa"/>
            <w:tcBorders>
              <w:top w:val="nil"/>
              <w:left w:val="nil"/>
              <w:bottom w:val="nil"/>
              <w:right w:val="nil"/>
            </w:tcBorders>
            <w:noWrap/>
            <w:vAlign w:val="center"/>
          </w:tcPr>
          <w:p w14:paraId="4BF91078" w14:textId="77777777" w:rsidR="00D504D8" w:rsidRDefault="00D504D8" w:rsidP="00C600B4">
            <w:pPr>
              <w:spacing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color w:val="000000"/>
                <w:sz w:val="15"/>
                <w:szCs w:val="15"/>
                <w:lang w:val="en-US" w:eastAsia="zh-CN" w:bidi="ar"/>
              </w:rPr>
              <w:t>15.</w:t>
            </w:r>
            <w:r>
              <w:rPr>
                <w:rFonts w:ascii="Times New Roman" w:eastAsia="SimSun" w:hAnsi="Times New Roman" w:cs="Times New Roman" w:hint="eastAsia"/>
                <w:color w:val="000000"/>
                <w:sz w:val="15"/>
                <w:szCs w:val="15"/>
                <w:lang w:val="en-US" w:eastAsia="zh-CN" w:bidi="ar"/>
              </w:rPr>
              <w:t>1</w:t>
            </w:r>
            <w:r>
              <w:rPr>
                <w:rFonts w:ascii="Times New Roman" w:eastAsia="SimSun" w:hAnsi="Times New Roman" w:cs="Times New Roman"/>
                <w:color w:val="000000"/>
                <w:sz w:val="15"/>
                <w:szCs w:val="15"/>
                <w:lang w:val="en-US" w:eastAsia="zh-CN" w:bidi="ar"/>
              </w:rPr>
              <w:t>0%</w:t>
            </w:r>
          </w:p>
        </w:tc>
        <w:tc>
          <w:tcPr>
            <w:tcW w:w="1609" w:type="dxa"/>
            <w:tcBorders>
              <w:top w:val="nil"/>
              <w:left w:val="nil"/>
              <w:bottom w:val="nil"/>
              <w:right w:val="nil"/>
            </w:tcBorders>
            <w:noWrap/>
            <w:vAlign w:val="center"/>
          </w:tcPr>
          <w:p w14:paraId="2CF9BAB7" w14:textId="77777777" w:rsidR="00D504D8" w:rsidRDefault="00D504D8" w:rsidP="00C600B4">
            <w:pPr>
              <w:spacing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color w:val="000000"/>
                <w:sz w:val="15"/>
                <w:szCs w:val="15"/>
                <w:lang w:val="en-US" w:eastAsia="zh-CN" w:bidi="ar"/>
              </w:rPr>
              <w:t>1</w:t>
            </w:r>
            <w:r>
              <w:rPr>
                <w:rFonts w:ascii="Times New Roman" w:eastAsia="SimSun" w:hAnsi="Times New Roman" w:cs="Times New Roman" w:hint="eastAsia"/>
                <w:color w:val="000000"/>
                <w:sz w:val="15"/>
                <w:szCs w:val="15"/>
                <w:lang w:val="en-US" w:eastAsia="zh-CN" w:bidi="ar"/>
              </w:rPr>
              <w:t>4</w:t>
            </w:r>
            <w:r>
              <w:rPr>
                <w:rFonts w:ascii="Times New Roman" w:eastAsia="SimSun" w:hAnsi="Times New Roman" w:cs="Times New Roman"/>
                <w:color w:val="000000"/>
                <w:sz w:val="15"/>
                <w:szCs w:val="15"/>
                <w:lang w:val="en-US" w:eastAsia="zh-CN" w:bidi="ar"/>
              </w:rPr>
              <w:t>.</w:t>
            </w:r>
            <w:r>
              <w:rPr>
                <w:rFonts w:ascii="Times New Roman" w:eastAsia="SimSun" w:hAnsi="Times New Roman" w:cs="Times New Roman" w:hint="eastAsia"/>
                <w:color w:val="000000"/>
                <w:sz w:val="15"/>
                <w:szCs w:val="15"/>
                <w:lang w:val="en-US" w:eastAsia="zh-CN" w:bidi="ar"/>
              </w:rPr>
              <w:t xml:space="preserve">54 </w:t>
            </w:r>
            <w:r>
              <w:rPr>
                <w:rFonts w:ascii="Times New Roman" w:eastAsia="SimSun" w:hAnsi="Times New Roman" w:cs="Times New Roman"/>
                <w:color w:val="000000"/>
                <w:sz w:val="15"/>
                <w:szCs w:val="15"/>
                <w:lang w:val="en-US" w:eastAsia="zh-CN" w:bidi="ar"/>
              </w:rPr>
              <w:t>(0.</w:t>
            </w:r>
            <w:r>
              <w:rPr>
                <w:rFonts w:ascii="Times New Roman" w:eastAsia="SimSun" w:hAnsi="Times New Roman" w:cs="Times New Roman" w:hint="eastAsia"/>
                <w:color w:val="000000"/>
                <w:sz w:val="15"/>
                <w:szCs w:val="15"/>
                <w:lang w:val="en-US" w:eastAsia="zh-CN" w:bidi="ar"/>
              </w:rPr>
              <w:t>87</w:t>
            </w:r>
            <w:r>
              <w:rPr>
                <w:rFonts w:ascii="Times New Roman" w:eastAsia="SimSun" w:hAnsi="Times New Roman" w:cs="Times New Roman"/>
                <w:color w:val="000000"/>
                <w:sz w:val="15"/>
                <w:szCs w:val="15"/>
                <w:lang w:val="en-US" w:eastAsia="zh-CN" w:bidi="ar"/>
              </w:rPr>
              <w:t xml:space="preserve">, </w:t>
            </w:r>
            <w:r>
              <w:rPr>
                <w:rFonts w:ascii="Times New Roman" w:eastAsia="SimSun" w:hAnsi="Times New Roman" w:cs="Times New Roman" w:hint="eastAsia"/>
                <w:color w:val="000000"/>
                <w:sz w:val="15"/>
                <w:szCs w:val="15"/>
                <w:lang w:val="en-US" w:eastAsia="zh-CN" w:bidi="ar"/>
              </w:rPr>
              <w:t>243.18</w:t>
            </w:r>
            <w:r>
              <w:rPr>
                <w:rFonts w:ascii="Times New Roman" w:eastAsia="SimSun" w:hAnsi="Times New Roman" w:cs="Times New Roman"/>
                <w:color w:val="000000"/>
                <w:sz w:val="15"/>
                <w:szCs w:val="15"/>
                <w:lang w:val="en-US" w:eastAsia="zh-CN" w:bidi="ar"/>
              </w:rPr>
              <w:t>)</w:t>
            </w:r>
          </w:p>
        </w:tc>
        <w:tc>
          <w:tcPr>
            <w:tcW w:w="762" w:type="dxa"/>
            <w:tcBorders>
              <w:top w:val="nil"/>
              <w:left w:val="nil"/>
              <w:bottom w:val="nil"/>
              <w:right w:val="nil"/>
            </w:tcBorders>
            <w:noWrap/>
            <w:vAlign w:val="center"/>
          </w:tcPr>
          <w:p w14:paraId="037CC046" w14:textId="77777777" w:rsidR="00D504D8" w:rsidRDefault="00D504D8" w:rsidP="00C600B4">
            <w:pPr>
              <w:spacing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color w:val="000000"/>
                <w:sz w:val="15"/>
                <w:szCs w:val="15"/>
                <w:lang w:val="en-US" w:eastAsia="zh-CN" w:bidi="ar"/>
              </w:rPr>
              <w:t>9</w:t>
            </w:r>
            <w:r>
              <w:rPr>
                <w:rFonts w:ascii="Times New Roman" w:eastAsia="SimSun" w:hAnsi="Times New Roman" w:cs="Times New Roman" w:hint="eastAsia"/>
                <w:color w:val="000000"/>
                <w:sz w:val="15"/>
                <w:szCs w:val="15"/>
                <w:lang w:val="en-US" w:eastAsia="zh-CN" w:bidi="ar"/>
              </w:rPr>
              <w:t>8</w:t>
            </w:r>
            <w:r>
              <w:rPr>
                <w:rFonts w:ascii="Times New Roman" w:eastAsia="SimSun" w:hAnsi="Times New Roman" w:cs="Times New Roman"/>
                <w:color w:val="000000"/>
                <w:sz w:val="15"/>
                <w:szCs w:val="15"/>
                <w:lang w:val="en-US" w:eastAsia="zh-CN" w:bidi="ar"/>
              </w:rPr>
              <w:t>.00%</w:t>
            </w:r>
          </w:p>
        </w:tc>
        <w:tc>
          <w:tcPr>
            <w:tcW w:w="923" w:type="dxa"/>
            <w:tcBorders>
              <w:top w:val="nil"/>
              <w:left w:val="nil"/>
              <w:bottom w:val="nil"/>
              <w:right w:val="nil"/>
            </w:tcBorders>
            <w:noWrap/>
            <w:vAlign w:val="center"/>
          </w:tcPr>
          <w:p w14:paraId="63E8DCF9" w14:textId="77777777" w:rsidR="00D504D8" w:rsidRDefault="00D504D8" w:rsidP="00C600B4">
            <w:pPr>
              <w:spacing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color w:val="000000"/>
                <w:sz w:val="15"/>
                <w:szCs w:val="15"/>
                <w:lang w:val="en-US" w:eastAsia="zh-CN" w:bidi="ar"/>
              </w:rPr>
              <w:t>0.</w:t>
            </w:r>
            <w:r>
              <w:rPr>
                <w:rFonts w:ascii="Times New Roman" w:eastAsia="SimSun" w:hAnsi="Times New Roman" w:cs="Times New Roman" w:hint="eastAsia"/>
                <w:color w:val="000000"/>
                <w:sz w:val="15"/>
                <w:szCs w:val="15"/>
                <w:lang w:val="en-US" w:eastAsia="zh-CN" w:bidi="ar"/>
              </w:rPr>
              <w:t>06</w:t>
            </w:r>
          </w:p>
        </w:tc>
        <w:tc>
          <w:tcPr>
            <w:tcW w:w="2039" w:type="dxa"/>
            <w:vMerge/>
            <w:tcBorders>
              <w:top w:val="nil"/>
              <w:left w:val="nil"/>
              <w:bottom w:val="nil"/>
              <w:right w:val="nil"/>
            </w:tcBorders>
            <w:noWrap/>
            <w:vAlign w:val="center"/>
          </w:tcPr>
          <w:p w14:paraId="7772285A" w14:textId="77777777" w:rsidR="00D504D8" w:rsidRDefault="00D504D8" w:rsidP="00C600B4">
            <w:pPr>
              <w:widowControl w:val="0"/>
              <w:spacing w:after="0" w:line="240" w:lineRule="auto"/>
              <w:jc w:val="center"/>
              <w:rPr>
                <w:rFonts w:ascii="Times New Roman" w:eastAsia="SimSun" w:hAnsi="Times New Roman" w:cs="Times New Roman"/>
                <w:color w:val="000000"/>
                <w:kern w:val="2"/>
                <w:sz w:val="15"/>
                <w:szCs w:val="15"/>
                <w:lang w:val="en-US" w:eastAsia="zh-CN"/>
              </w:rPr>
            </w:pPr>
          </w:p>
        </w:tc>
      </w:tr>
      <w:tr w:rsidR="00D504D8" w14:paraId="7CED0881" w14:textId="77777777" w:rsidTr="00C600B4">
        <w:trPr>
          <w:trHeight w:val="230"/>
        </w:trPr>
        <w:tc>
          <w:tcPr>
            <w:tcW w:w="1661" w:type="dxa"/>
            <w:vMerge/>
            <w:tcBorders>
              <w:top w:val="nil"/>
              <w:left w:val="nil"/>
              <w:bottom w:val="nil"/>
              <w:right w:val="nil"/>
            </w:tcBorders>
            <w:noWrap/>
            <w:vAlign w:val="center"/>
          </w:tcPr>
          <w:p w14:paraId="47DBDA45" w14:textId="77777777" w:rsidR="00D504D8" w:rsidRDefault="00D504D8" w:rsidP="00C600B4">
            <w:pPr>
              <w:widowControl w:val="0"/>
              <w:spacing w:after="0" w:line="240" w:lineRule="auto"/>
              <w:rPr>
                <w:rFonts w:ascii="Times New Roman" w:eastAsia="SimSun" w:hAnsi="Times New Roman" w:cs="Times New Roman"/>
                <w:color w:val="000000"/>
                <w:kern w:val="2"/>
                <w:sz w:val="15"/>
                <w:szCs w:val="15"/>
                <w:lang w:val="en-US" w:eastAsia="zh-CN"/>
              </w:rPr>
            </w:pPr>
          </w:p>
        </w:tc>
        <w:tc>
          <w:tcPr>
            <w:tcW w:w="1755" w:type="dxa"/>
            <w:tcBorders>
              <w:top w:val="nil"/>
              <w:left w:val="nil"/>
              <w:bottom w:val="nil"/>
              <w:right w:val="nil"/>
            </w:tcBorders>
            <w:noWrap/>
            <w:vAlign w:val="center"/>
          </w:tcPr>
          <w:p w14:paraId="58516BE5" w14:textId="77777777" w:rsidR="00D504D8" w:rsidRDefault="00D504D8" w:rsidP="00C600B4">
            <w:pPr>
              <w:spacing w:afterLines="20" w:after="62"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color w:val="000000"/>
                <w:sz w:val="15"/>
                <w:szCs w:val="15"/>
                <w:lang w:val="en-US" w:eastAsia="zh-CN" w:bidi="ar"/>
              </w:rPr>
              <w:t>SOF index</w:t>
            </w:r>
          </w:p>
        </w:tc>
        <w:tc>
          <w:tcPr>
            <w:tcW w:w="1210" w:type="dxa"/>
            <w:tcBorders>
              <w:top w:val="nil"/>
              <w:left w:val="nil"/>
              <w:bottom w:val="nil"/>
              <w:right w:val="nil"/>
            </w:tcBorders>
            <w:noWrap/>
            <w:vAlign w:val="center"/>
          </w:tcPr>
          <w:p w14:paraId="46A5206F" w14:textId="77777777" w:rsidR="00D504D8" w:rsidRDefault="00D504D8" w:rsidP="00C600B4">
            <w:pPr>
              <w:spacing w:afterLines="20" w:after="62"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color w:val="000000"/>
                <w:sz w:val="15"/>
                <w:szCs w:val="15"/>
                <w:lang w:val="en-US" w:eastAsia="zh-CN" w:bidi="ar"/>
              </w:rPr>
              <w:t>2</w:t>
            </w:r>
          </w:p>
        </w:tc>
        <w:tc>
          <w:tcPr>
            <w:tcW w:w="1089" w:type="dxa"/>
            <w:tcBorders>
              <w:top w:val="nil"/>
              <w:left w:val="nil"/>
              <w:bottom w:val="nil"/>
              <w:right w:val="nil"/>
            </w:tcBorders>
            <w:noWrap/>
            <w:vAlign w:val="center"/>
          </w:tcPr>
          <w:p w14:paraId="47DA1FE9" w14:textId="77777777" w:rsidR="00D504D8" w:rsidRDefault="00D504D8" w:rsidP="00C600B4">
            <w:pPr>
              <w:spacing w:afterLines="20" w:after="62"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color w:val="000000"/>
                <w:sz w:val="15"/>
                <w:szCs w:val="15"/>
                <w:lang w:val="en-US" w:eastAsia="zh-CN" w:bidi="ar"/>
              </w:rPr>
              <w:t>57</w:t>
            </w:r>
          </w:p>
        </w:tc>
        <w:tc>
          <w:tcPr>
            <w:tcW w:w="1090" w:type="dxa"/>
            <w:tcBorders>
              <w:top w:val="nil"/>
              <w:left w:val="nil"/>
              <w:bottom w:val="nil"/>
              <w:right w:val="nil"/>
            </w:tcBorders>
            <w:noWrap/>
            <w:vAlign w:val="center"/>
          </w:tcPr>
          <w:p w14:paraId="16070277" w14:textId="77777777" w:rsidR="00D504D8" w:rsidRDefault="00D504D8" w:rsidP="00C600B4">
            <w:pPr>
              <w:spacing w:afterLines="20" w:after="62"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sz w:val="15"/>
                <w:szCs w:val="15"/>
                <w:lang w:val="en-US" w:eastAsia="zh-CN" w:bidi="ar"/>
              </w:rPr>
              <w:t>94</w:t>
            </w:r>
          </w:p>
        </w:tc>
        <w:tc>
          <w:tcPr>
            <w:tcW w:w="1089" w:type="dxa"/>
            <w:tcBorders>
              <w:top w:val="nil"/>
              <w:left w:val="nil"/>
              <w:bottom w:val="nil"/>
              <w:right w:val="nil"/>
            </w:tcBorders>
            <w:noWrap/>
            <w:vAlign w:val="center"/>
          </w:tcPr>
          <w:p w14:paraId="25F65A63" w14:textId="77777777" w:rsidR="00D504D8" w:rsidRDefault="00D504D8" w:rsidP="00C600B4">
            <w:pPr>
              <w:spacing w:afterLines="20" w:after="62"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sz w:val="15"/>
                <w:szCs w:val="15"/>
                <w:lang w:val="en-US" w:eastAsia="zh-CN" w:bidi="ar"/>
              </w:rPr>
              <w:t>317</w:t>
            </w:r>
          </w:p>
        </w:tc>
        <w:tc>
          <w:tcPr>
            <w:tcW w:w="1090" w:type="dxa"/>
            <w:tcBorders>
              <w:top w:val="nil"/>
              <w:left w:val="nil"/>
              <w:bottom w:val="nil"/>
              <w:right w:val="nil"/>
            </w:tcBorders>
            <w:noWrap/>
            <w:vAlign w:val="center"/>
          </w:tcPr>
          <w:p w14:paraId="76F6428E" w14:textId="77777777" w:rsidR="00D504D8" w:rsidRDefault="00D504D8" w:rsidP="00C600B4">
            <w:pPr>
              <w:spacing w:afterLines="20" w:after="62"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sz w:val="15"/>
                <w:szCs w:val="15"/>
                <w:lang w:val="en-US" w:eastAsia="zh-CN" w:bidi="ar"/>
              </w:rPr>
              <w:t>1132</w:t>
            </w:r>
          </w:p>
        </w:tc>
        <w:tc>
          <w:tcPr>
            <w:tcW w:w="812" w:type="dxa"/>
            <w:tcBorders>
              <w:top w:val="nil"/>
              <w:left w:val="nil"/>
              <w:bottom w:val="nil"/>
              <w:right w:val="nil"/>
            </w:tcBorders>
            <w:noWrap/>
            <w:vAlign w:val="center"/>
          </w:tcPr>
          <w:p w14:paraId="6064436F" w14:textId="77777777" w:rsidR="00D504D8" w:rsidRDefault="00D504D8" w:rsidP="00C600B4">
            <w:pPr>
              <w:spacing w:afterLines="20" w:after="62"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color w:val="000000"/>
                <w:sz w:val="15"/>
                <w:szCs w:val="15"/>
                <w:lang w:val="en-US" w:eastAsia="zh-CN" w:bidi="ar"/>
              </w:rPr>
              <w:t>12.</w:t>
            </w:r>
            <w:r>
              <w:rPr>
                <w:rFonts w:ascii="Times New Roman" w:eastAsia="SimSun" w:hAnsi="Times New Roman" w:cs="Times New Roman" w:hint="eastAsia"/>
                <w:color w:val="000000"/>
                <w:sz w:val="15"/>
                <w:szCs w:val="15"/>
                <w:lang w:val="en-US" w:eastAsia="zh-CN" w:bidi="ar"/>
              </w:rPr>
              <w:t>3</w:t>
            </w:r>
            <w:r>
              <w:rPr>
                <w:rFonts w:ascii="Times New Roman" w:eastAsia="SimSun" w:hAnsi="Times New Roman" w:cs="Times New Roman"/>
                <w:color w:val="000000"/>
                <w:sz w:val="15"/>
                <w:szCs w:val="15"/>
                <w:lang w:val="en-US" w:eastAsia="zh-CN" w:bidi="ar"/>
              </w:rPr>
              <w:t>0%</w:t>
            </w:r>
          </w:p>
        </w:tc>
        <w:tc>
          <w:tcPr>
            <w:tcW w:w="1609" w:type="dxa"/>
            <w:tcBorders>
              <w:top w:val="nil"/>
              <w:left w:val="nil"/>
              <w:bottom w:val="nil"/>
              <w:right w:val="nil"/>
            </w:tcBorders>
            <w:noWrap/>
            <w:vAlign w:val="center"/>
          </w:tcPr>
          <w:p w14:paraId="017BF14A" w14:textId="77777777" w:rsidR="00D504D8" w:rsidRDefault="00D504D8" w:rsidP="00C600B4">
            <w:pPr>
              <w:spacing w:afterLines="20" w:after="62"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sz w:val="15"/>
                <w:szCs w:val="15"/>
                <w:lang w:val="en-US" w:eastAsia="zh-CN" w:bidi="ar"/>
              </w:rPr>
              <w:t xml:space="preserve">1.62 </w:t>
            </w:r>
            <w:r>
              <w:rPr>
                <w:rFonts w:ascii="Times New Roman" w:eastAsia="SimSun" w:hAnsi="Times New Roman" w:cs="Times New Roman"/>
                <w:color w:val="000000"/>
                <w:sz w:val="15"/>
                <w:szCs w:val="15"/>
                <w:lang w:val="en-US" w:eastAsia="zh-CN" w:bidi="ar"/>
              </w:rPr>
              <w:t>(1.</w:t>
            </w:r>
            <w:r>
              <w:rPr>
                <w:rFonts w:ascii="Times New Roman" w:eastAsia="SimSun" w:hAnsi="Times New Roman" w:cs="Times New Roman" w:hint="eastAsia"/>
                <w:color w:val="000000"/>
                <w:sz w:val="15"/>
                <w:szCs w:val="15"/>
                <w:lang w:val="en-US" w:eastAsia="zh-CN" w:bidi="ar"/>
              </w:rPr>
              <w:t>00</w:t>
            </w:r>
            <w:r>
              <w:rPr>
                <w:rFonts w:ascii="Times New Roman" w:eastAsia="SimSun" w:hAnsi="Times New Roman" w:cs="Times New Roman"/>
                <w:color w:val="000000"/>
                <w:sz w:val="15"/>
                <w:szCs w:val="15"/>
                <w:lang w:val="en-US" w:eastAsia="zh-CN" w:bidi="ar"/>
              </w:rPr>
              <w:t xml:space="preserve">, </w:t>
            </w:r>
            <w:r>
              <w:rPr>
                <w:rFonts w:ascii="Times New Roman" w:eastAsia="SimSun" w:hAnsi="Times New Roman" w:cs="Times New Roman" w:hint="eastAsia"/>
                <w:color w:val="000000"/>
                <w:sz w:val="15"/>
                <w:szCs w:val="15"/>
                <w:lang w:val="en-US" w:eastAsia="zh-CN" w:bidi="ar"/>
              </w:rPr>
              <w:t>2.61</w:t>
            </w:r>
            <w:r>
              <w:rPr>
                <w:rFonts w:ascii="Times New Roman" w:eastAsia="SimSun" w:hAnsi="Times New Roman" w:cs="Times New Roman"/>
                <w:color w:val="000000"/>
                <w:sz w:val="15"/>
                <w:szCs w:val="15"/>
                <w:lang w:val="en-US" w:eastAsia="zh-CN" w:bidi="ar"/>
              </w:rPr>
              <w:t>)</w:t>
            </w:r>
          </w:p>
        </w:tc>
        <w:tc>
          <w:tcPr>
            <w:tcW w:w="762" w:type="dxa"/>
            <w:tcBorders>
              <w:top w:val="nil"/>
              <w:left w:val="nil"/>
              <w:bottom w:val="nil"/>
              <w:right w:val="nil"/>
            </w:tcBorders>
            <w:noWrap/>
            <w:vAlign w:val="center"/>
          </w:tcPr>
          <w:p w14:paraId="0AE44FF2" w14:textId="77777777" w:rsidR="00D504D8" w:rsidRDefault="00D504D8" w:rsidP="00C600B4">
            <w:pPr>
              <w:spacing w:afterLines="20" w:after="62"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color w:val="000000"/>
                <w:sz w:val="15"/>
                <w:szCs w:val="15"/>
                <w:lang w:val="en-US" w:eastAsia="zh-CN" w:bidi="ar"/>
              </w:rPr>
              <w:t>0.00%</w:t>
            </w:r>
          </w:p>
        </w:tc>
        <w:tc>
          <w:tcPr>
            <w:tcW w:w="923" w:type="dxa"/>
            <w:tcBorders>
              <w:top w:val="nil"/>
              <w:left w:val="nil"/>
              <w:bottom w:val="nil"/>
              <w:right w:val="nil"/>
            </w:tcBorders>
            <w:noWrap/>
            <w:vAlign w:val="center"/>
          </w:tcPr>
          <w:p w14:paraId="73DBA2E5" w14:textId="77777777" w:rsidR="00D504D8" w:rsidRDefault="00D504D8" w:rsidP="00C600B4">
            <w:pPr>
              <w:spacing w:afterLines="20" w:after="62" w:line="240" w:lineRule="auto"/>
              <w:jc w:val="center"/>
              <w:textAlignment w:val="center"/>
              <w:rPr>
                <w:rFonts w:ascii="Times New Roman" w:eastAsia="SimSun" w:hAnsi="Times New Roman" w:cs="Times New Roman"/>
                <w:b/>
                <w:bCs/>
                <w:color w:val="000000"/>
                <w:kern w:val="2"/>
                <w:sz w:val="15"/>
                <w:szCs w:val="15"/>
                <w:lang w:val="en-US" w:eastAsia="zh-CN"/>
              </w:rPr>
            </w:pPr>
            <w:r>
              <w:rPr>
                <w:rFonts w:ascii="Times New Roman" w:eastAsia="SimSun" w:hAnsi="Times New Roman" w:cs="Times New Roman"/>
                <w:color w:val="000000"/>
                <w:sz w:val="15"/>
                <w:szCs w:val="15"/>
                <w:lang w:val="en-US" w:eastAsia="zh-CN" w:bidi="ar"/>
              </w:rPr>
              <w:t>0.0</w:t>
            </w:r>
            <w:r>
              <w:rPr>
                <w:rFonts w:ascii="Times New Roman" w:eastAsia="SimSun" w:hAnsi="Times New Roman" w:cs="Times New Roman" w:hint="eastAsia"/>
                <w:color w:val="000000"/>
                <w:sz w:val="15"/>
                <w:szCs w:val="15"/>
                <w:lang w:val="en-US" w:eastAsia="zh-CN" w:bidi="ar"/>
              </w:rPr>
              <w:t>5</w:t>
            </w:r>
          </w:p>
        </w:tc>
        <w:tc>
          <w:tcPr>
            <w:tcW w:w="2039" w:type="dxa"/>
            <w:vMerge/>
            <w:tcBorders>
              <w:top w:val="nil"/>
              <w:left w:val="nil"/>
              <w:bottom w:val="nil"/>
              <w:right w:val="nil"/>
            </w:tcBorders>
            <w:noWrap/>
            <w:vAlign w:val="center"/>
          </w:tcPr>
          <w:p w14:paraId="4C05286F" w14:textId="77777777" w:rsidR="00D504D8" w:rsidRDefault="00D504D8" w:rsidP="00C600B4">
            <w:pPr>
              <w:spacing w:after="0" w:line="240" w:lineRule="auto"/>
              <w:jc w:val="center"/>
              <w:textAlignment w:val="center"/>
              <w:rPr>
                <w:rFonts w:ascii="Times New Roman" w:eastAsia="SimSun" w:hAnsi="Times New Roman" w:cs="Times New Roman"/>
                <w:color w:val="000000"/>
                <w:kern w:val="2"/>
                <w:sz w:val="15"/>
                <w:szCs w:val="15"/>
                <w:lang w:val="en-US" w:eastAsia="zh-CN"/>
              </w:rPr>
            </w:pPr>
          </w:p>
        </w:tc>
      </w:tr>
      <w:bookmarkEnd w:id="8"/>
      <w:tr w:rsidR="00D504D8" w14:paraId="356A79B3" w14:textId="77777777" w:rsidTr="00C600B4">
        <w:trPr>
          <w:trHeight w:val="230"/>
        </w:trPr>
        <w:tc>
          <w:tcPr>
            <w:tcW w:w="1661" w:type="dxa"/>
            <w:vMerge w:val="restart"/>
            <w:tcBorders>
              <w:top w:val="nil"/>
              <w:left w:val="nil"/>
              <w:bottom w:val="nil"/>
              <w:right w:val="nil"/>
            </w:tcBorders>
            <w:noWrap/>
            <w:vAlign w:val="center"/>
          </w:tcPr>
          <w:p w14:paraId="2C6C496E" w14:textId="77777777" w:rsidR="00D504D8" w:rsidRDefault="00D504D8" w:rsidP="00C600B4">
            <w:pPr>
              <w:spacing w:after="0" w:line="240" w:lineRule="auto"/>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sz w:val="15"/>
                <w:szCs w:val="15"/>
                <w:lang w:val="en-US" w:eastAsia="zh-CN" w:bidi="ar"/>
              </w:rPr>
              <w:t>D</w:t>
            </w:r>
            <w:r>
              <w:rPr>
                <w:rFonts w:ascii="Times New Roman" w:eastAsia="SimSun" w:hAnsi="Times New Roman" w:cs="Times New Roman"/>
                <w:color w:val="000000"/>
                <w:sz w:val="15"/>
                <w:szCs w:val="15"/>
                <w:lang w:val="en-US" w:eastAsia="zh-CN" w:bidi="ar"/>
              </w:rPr>
              <w:t>ifferent population</w:t>
            </w:r>
          </w:p>
        </w:tc>
        <w:tc>
          <w:tcPr>
            <w:tcW w:w="1755" w:type="dxa"/>
            <w:tcBorders>
              <w:top w:val="nil"/>
              <w:left w:val="nil"/>
              <w:bottom w:val="nil"/>
              <w:right w:val="nil"/>
            </w:tcBorders>
            <w:noWrap/>
            <w:vAlign w:val="center"/>
          </w:tcPr>
          <w:p w14:paraId="5149D182" w14:textId="77777777" w:rsidR="00D504D8" w:rsidRDefault="00D504D8" w:rsidP="00C600B4">
            <w:pPr>
              <w:spacing w:beforeLines="20" w:before="62"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color w:val="000000"/>
                <w:sz w:val="15"/>
                <w:szCs w:val="15"/>
                <w:lang w:val="en-US" w:eastAsia="zh-CN" w:bidi="ar"/>
              </w:rPr>
              <w:t>Community population</w:t>
            </w:r>
          </w:p>
        </w:tc>
        <w:tc>
          <w:tcPr>
            <w:tcW w:w="1210" w:type="dxa"/>
            <w:tcBorders>
              <w:top w:val="nil"/>
              <w:left w:val="nil"/>
              <w:bottom w:val="nil"/>
              <w:right w:val="nil"/>
            </w:tcBorders>
            <w:noWrap/>
            <w:vAlign w:val="center"/>
          </w:tcPr>
          <w:p w14:paraId="17F74C2F" w14:textId="77777777" w:rsidR="00D504D8" w:rsidRDefault="00D504D8" w:rsidP="00C600B4">
            <w:pPr>
              <w:spacing w:beforeLines="20" w:before="62"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color w:val="000000"/>
                <w:sz w:val="15"/>
                <w:szCs w:val="15"/>
                <w:lang w:val="en-US" w:eastAsia="zh-CN" w:bidi="ar"/>
              </w:rPr>
              <w:t>1</w:t>
            </w:r>
            <w:r>
              <w:rPr>
                <w:rFonts w:ascii="Times New Roman" w:eastAsia="SimSun" w:hAnsi="Times New Roman" w:cs="Times New Roman" w:hint="eastAsia"/>
                <w:color w:val="000000"/>
                <w:sz w:val="15"/>
                <w:szCs w:val="15"/>
                <w:lang w:val="en-US" w:eastAsia="zh-CN" w:bidi="ar"/>
              </w:rPr>
              <w:t>1</w:t>
            </w:r>
          </w:p>
        </w:tc>
        <w:tc>
          <w:tcPr>
            <w:tcW w:w="1089" w:type="dxa"/>
            <w:tcBorders>
              <w:top w:val="nil"/>
              <w:left w:val="nil"/>
              <w:bottom w:val="nil"/>
              <w:right w:val="nil"/>
            </w:tcBorders>
            <w:noWrap/>
            <w:vAlign w:val="center"/>
          </w:tcPr>
          <w:p w14:paraId="05326664" w14:textId="77777777" w:rsidR="00D504D8" w:rsidRDefault="00D504D8" w:rsidP="00C600B4">
            <w:pPr>
              <w:spacing w:beforeLines="20" w:before="62"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color w:val="000000"/>
                <w:sz w:val="15"/>
                <w:szCs w:val="15"/>
                <w:lang w:val="en-US" w:eastAsia="zh-CN" w:bidi="ar"/>
              </w:rPr>
              <w:t>2</w:t>
            </w:r>
            <w:r>
              <w:rPr>
                <w:rFonts w:ascii="Times New Roman" w:eastAsia="SimSun" w:hAnsi="Times New Roman" w:cs="Times New Roman" w:hint="eastAsia"/>
                <w:color w:val="000000"/>
                <w:sz w:val="15"/>
                <w:szCs w:val="15"/>
                <w:lang w:val="en-US" w:eastAsia="zh-CN" w:bidi="ar"/>
              </w:rPr>
              <w:t>186</w:t>
            </w:r>
          </w:p>
        </w:tc>
        <w:tc>
          <w:tcPr>
            <w:tcW w:w="1090" w:type="dxa"/>
            <w:tcBorders>
              <w:top w:val="nil"/>
              <w:left w:val="nil"/>
              <w:bottom w:val="nil"/>
              <w:right w:val="nil"/>
            </w:tcBorders>
            <w:noWrap/>
            <w:vAlign w:val="center"/>
          </w:tcPr>
          <w:p w14:paraId="798ED075" w14:textId="77777777" w:rsidR="00D504D8" w:rsidRDefault="00D504D8" w:rsidP="00C600B4">
            <w:pPr>
              <w:spacing w:beforeLines="20" w:before="62"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kern w:val="2"/>
                <w:sz w:val="15"/>
                <w:szCs w:val="15"/>
                <w:lang w:val="en-US" w:eastAsia="zh-CN"/>
              </w:rPr>
              <w:t>3216</w:t>
            </w:r>
          </w:p>
        </w:tc>
        <w:tc>
          <w:tcPr>
            <w:tcW w:w="1089" w:type="dxa"/>
            <w:tcBorders>
              <w:top w:val="nil"/>
              <w:left w:val="nil"/>
              <w:bottom w:val="nil"/>
              <w:right w:val="nil"/>
            </w:tcBorders>
            <w:noWrap/>
            <w:vAlign w:val="center"/>
          </w:tcPr>
          <w:p w14:paraId="76E0194D" w14:textId="77777777" w:rsidR="00D504D8" w:rsidRDefault="00D504D8" w:rsidP="00C600B4">
            <w:pPr>
              <w:spacing w:beforeLines="20" w:before="62"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kern w:val="2"/>
                <w:sz w:val="15"/>
                <w:szCs w:val="15"/>
                <w:lang w:val="en-US" w:eastAsia="zh-CN"/>
              </w:rPr>
              <w:t>8922</w:t>
            </w:r>
          </w:p>
        </w:tc>
        <w:tc>
          <w:tcPr>
            <w:tcW w:w="1090" w:type="dxa"/>
            <w:tcBorders>
              <w:top w:val="nil"/>
              <w:left w:val="nil"/>
              <w:bottom w:val="nil"/>
              <w:right w:val="nil"/>
            </w:tcBorders>
            <w:noWrap/>
            <w:vAlign w:val="center"/>
          </w:tcPr>
          <w:p w14:paraId="0E37A878" w14:textId="77777777" w:rsidR="00D504D8" w:rsidRDefault="00D504D8" w:rsidP="00C600B4">
            <w:pPr>
              <w:spacing w:beforeLines="20" w:before="62"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color w:val="000000"/>
                <w:sz w:val="15"/>
                <w:szCs w:val="15"/>
                <w:lang w:val="en-US" w:eastAsia="zh-CN" w:bidi="ar"/>
              </w:rPr>
              <w:t>1</w:t>
            </w:r>
            <w:r>
              <w:rPr>
                <w:rFonts w:ascii="Times New Roman" w:eastAsia="SimSun" w:hAnsi="Times New Roman" w:cs="Times New Roman" w:hint="eastAsia"/>
                <w:color w:val="000000"/>
                <w:sz w:val="15"/>
                <w:szCs w:val="15"/>
                <w:lang w:val="en-US" w:eastAsia="zh-CN" w:bidi="ar"/>
              </w:rPr>
              <w:t>8612</w:t>
            </w:r>
          </w:p>
        </w:tc>
        <w:tc>
          <w:tcPr>
            <w:tcW w:w="812" w:type="dxa"/>
            <w:tcBorders>
              <w:top w:val="nil"/>
              <w:left w:val="nil"/>
              <w:bottom w:val="nil"/>
              <w:right w:val="nil"/>
            </w:tcBorders>
            <w:noWrap/>
            <w:vAlign w:val="center"/>
          </w:tcPr>
          <w:p w14:paraId="0846C310" w14:textId="77777777" w:rsidR="00D504D8" w:rsidRDefault="00D504D8" w:rsidP="00C600B4">
            <w:pPr>
              <w:spacing w:beforeLines="20" w:before="62"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sz w:val="15"/>
                <w:szCs w:val="15"/>
                <w:lang w:val="en-US" w:eastAsia="zh-CN" w:bidi="ar"/>
              </w:rPr>
              <w:t>82</w:t>
            </w:r>
            <w:r>
              <w:rPr>
                <w:rFonts w:ascii="Times New Roman" w:eastAsia="SimSun" w:hAnsi="Times New Roman" w:cs="Times New Roman"/>
                <w:color w:val="000000"/>
                <w:sz w:val="15"/>
                <w:szCs w:val="15"/>
                <w:lang w:val="en-US" w:eastAsia="zh-CN" w:bidi="ar"/>
              </w:rPr>
              <w:t>.40%</w:t>
            </w:r>
          </w:p>
        </w:tc>
        <w:tc>
          <w:tcPr>
            <w:tcW w:w="1609" w:type="dxa"/>
            <w:tcBorders>
              <w:top w:val="nil"/>
              <w:left w:val="nil"/>
              <w:bottom w:val="nil"/>
              <w:right w:val="nil"/>
            </w:tcBorders>
            <w:noWrap/>
            <w:vAlign w:val="center"/>
          </w:tcPr>
          <w:p w14:paraId="1DB5EA85" w14:textId="77777777" w:rsidR="00D504D8" w:rsidRDefault="00D504D8" w:rsidP="00C600B4">
            <w:pPr>
              <w:spacing w:beforeLines="20" w:before="62"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color w:val="000000"/>
                <w:sz w:val="15"/>
                <w:szCs w:val="15"/>
                <w:lang w:val="en-US" w:eastAsia="zh-CN" w:bidi="ar"/>
              </w:rPr>
              <w:t>2.</w:t>
            </w:r>
            <w:r>
              <w:rPr>
                <w:rFonts w:ascii="Times New Roman" w:eastAsia="SimSun" w:hAnsi="Times New Roman" w:cs="Times New Roman" w:hint="eastAsia"/>
                <w:color w:val="000000"/>
                <w:sz w:val="15"/>
                <w:szCs w:val="15"/>
                <w:lang w:val="en-US" w:eastAsia="zh-CN" w:bidi="ar"/>
              </w:rPr>
              <w:t xml:space="preserve">43 </w:t>
            </w:r>
            <w:r>
              <w:rPr>
                <w:rFonts w:ascii="Times New Roman" w:eastAsia="SimSun" w:hAnsi="Times New Roman" w:cs="Times New Roman"/>
                <w:color w:val="000000"/>
                <w:sz w:val="15"/>
                <w:szCs w:val="15"/>
                <w:lang w:val="en-US" w:eastAsia="zh-CN" w:bidi="ar"/>
              </w:rPr>
              <w:t>(</w:t>
            </w:r>
            <w:r>
              <w:rPr>
                <w:rFonts w:ascii="Times New Roman" w:eastAsia="SimSun" w:hAnsi="Times New Roman" w:cs="Times New Roman" w:hint="eastAsia"/>
                <w:color w:val="000000"/>
                <w:sz w:val="15"/>
                <w:szCs w:val="15"/>
                <w:lang w:val="en-US" w:eastAsia="zh-CN" w:bidi="ar"/>
              </w:rPr>
              <w:t>2.03</w:t>
            </w:r>
            <w:r>
              <w:rPr>
                <w:rFonts w:ascii="Times New Roman" w:eastAsia="SimSun" w:hAnsi="Times New Roman" w:cs="Times New Roman"/>
                <w:color w:val="000000"/>
                <w:sz w:val="15"/>
                <w:szCs w:val="15"/>
                <w:lang w:val="en-US" w:eastAsia="zh-CN" w:bidi="ar"/>
              </w:rPr>
              <w:t>, 2.</w:t>
            </w:r>
            <w:r>
              <w:rPr>
                <w:rFonts w:ascii="Times New Roman" w:eastAsia="SimSun" w:hAnsi="Times New Roman" w:cs="Times New Roman" w:hint="eastAsia"/>
                <w:color w:val="000000"/>
                <w:sz w:val="15"/>
                <w:szCs w:val="15"/>
                <w:lang w:val="en-US" w:eastAsia="zh-CN" w:bidi="ar"/>
              </w:rPr>
              <w:t>90</w:t>
            </w:r>
            <w:r>
              <w:rPr>
                <w:rFonts w:ascii="Times New Roman" w:eastAsia="SimSun" w:hAnsi="Times New Roman" w:cs="Times New Roman"/>
                <w:color w:val="000000"/>
                <w:sz w:val="15"/>
                <w:szCs w:val="15"/>
                <w:lang w:val="en-US" w:eastAsia="zh-CN" w:bidi="ar"/>
              </w:rPr>
              <w:t>)</w:t>
            </w:r>
          </w:p>
        </w:tc>
        <w:tc>
          <w:tcPr>
            <w:tcW w:w="762" w:type="dxa"/>
            <w:tcBorders>
              <w:top w:val="nil"/>
              <w:left w:val="nil"/>
              <w:bottom w:val="nil"/>
              <w:right w:val="nil"/>
            </w:tcBorders>
            <w:noWrap/>
            <w:vAlign w:val="center"/>
          </w:tcPr>
          <w:p w14:paraId="66F2C283" w14:textId="77777777" w:rsidR="00D504D8" w:rsidRDefault="00D504D8" w:rsidP="00C600B4">
            <w:pPr>
              <w:spacing w:beforeLines="20" w:before="62"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sz w:val="15"/>
                <w:szCs w:val="15"/>
                <w:lang w:val="en-US" w:eastAsia="zh-CN" w:bidi="ar"/>
              </w:rPr>
              <w:t>59</w:t>
            </w:r>
            <w:r>
              <w:rPr>
                <w:rFonts w:ascii="Times New Roman" w:eastAsia="SimSun" w:hAnsi="Times New Roman" w:cs="Times New Roman"/>
                <w:color w:val="000000"/>
                <w:sz w:val="15"/>
                <w:szCs w:val="15"/>
                <w:lang w:val="en-US" w:eastAsia="zh-CN" w:bidi="ar"/>
              </w:rPr>
              <w:t>.00%</w:t>
            </w:r>
          </w:p>
        </w:tc>
        <w:tc>
          <w:tcPr>
            <w:tcW w:w="923" w:type="dxa"/>
            <w:tcBorders>
              <w:top w:val="nil"/>
              <w:left w:val="nil"/>
              <w:bottom w:val="nil"/>
              <w:right w:val="nil"/>
            </w:tcBorders>
            <w:noWrap/>
            <w:vAlign w:val="center"/>
          </w:tcPr>
          <w:p w14:paraId="0A1CFF66" w14:textId="77777777" w:rsidR="00D504D8" w:rsidRDefault="00D504D8" w:rsidP="00C600B4">
            <w:pPr>
              <w:spacing w:beforeLines="20" w:before="62" w:after="0" w:line="240" w:lineRule="auto"/>
              <w:jc w:val="center"/>
              <w:textAlignment w:val="center"/>
              <w:rPr>
                <w:rFonts w:ascii="Times New Roman" w:eastAsia="SimSun" w:hAnsi="Times New Roman" w:cs="Times New Roman"/>
                <w:b/>
                <w:bCs/>
                <w:color w:val="000000"/>
                <w:kern w:val="2"/>
                <w:sz w:val="15"/>
                <w:szCs w:val="15"/>
                <w:lang w:val="en-US" w:eastAsia="zh-CN"/>
              </w:rPr>
            </w:pPr>
            <w:r>
              <w:rPr>
                <w:rFonts w:ascii="Times New Roman" w:eastAsia="SimSun" w:hAnsi="Times New Roman" w:cs="Times New Roman"/>
                <w:b/>
                <w:bCs/>
                <w:color w:val="000000"/>
                <w:sz w:val="15"/>
                <w:szCs w:val="15"/>
                <w:lang w:val="en-US" w:eastAsia="zh-CN" w:bidi="ar"/>
              </w:rPr>
              <w:t>&lt;0.00001</w:t>
            </w:r>
          </w:p>
        </w:tc>
        <w:tc>
          <w:tcPr>
            <w:tcW w:w="2039" w:type="dxa"/>
            <w:vMerge w:val="restart"/>
            <w:tcBorders>
              <w:top w:val="nil"/>
              <w:left w:val="nil"/>
              <w:bottom w:val="nil"/>
              <w:right w:val="nil"/>
            </w:tcBorders>
            <w:noWrap/>
            <w:vAlign w:val="center"/>
          </w:tcPr>
          <w:p w14:paraId="157E9D6F" w14:textId="77777777" w:rsidR="00D504D8" w:rsidRDefault="00D504D8" w:rsidP="00C600B4">
            <w:pPr>
              <w:spacing w:after="0" w:line="240" w:lineRule="auto"/>
              <w:jc w:val="center"/>
              <w:textAlignment w:val="center"/>
              <w:rPr>
                <w:rFonts w:ascii="Times New Roman" w:eastAsia="SimSun" w:hAnsi="Times New Roman" w:cs="Times New Roman"/>
                <w:b/>
                <w:bCs/>
                <w:color w:val="000000"/>
                <w:kern w:val="2"/>
                <w:sz w:val="15"/>
                <w:szCs w:val="15"/>
                <w:lang w:val="en-US" w:eastAsia="zh-CN"/>
              </w:rPr>
            </w:pPr>
            <w:r>
              <w:rPr>
                <w:rFonts w:ascii="Times New Roman" w:eastAsia="SimSun" w:hAnsi="Times New Roman" w:cs="Times New Roman" w:hint="eastAsia"/>
                <w:color w:val="000000"/>
                <w:sz w:val="15"/>
                <w:szCs w:val="15"/>
                <w:lang w:val="en-US" w:eastAsia="zh-CN" w:bidi="ar"/>
              </w:rPr>
              <w:t>0.39</w:t>
            </w:r>
          </w:p>
        </w:tc>
      </w:tr>
      <w:tr w:rsidR="00D504D8" w14:paraId="15B8320D" w14:textId="77777777" w:rsidTr="00C600B4">
        <w:trPr>
          <w:trHeight w:val="230"/>
        </w:trPr>
        <w:tc>
          <w:tcPr>
            <w:tcW w:w="1661" w:type="dxa"/>
            <w:vMerge/>
            <w:tcBorders>
              <w:top w:val="nil"/>
              <w:left w:val="nil"/>
              <w:bottom w:val="nil"/>
              <w:right w:val="nil"/>
            </w:tcBorders>
            <w:noWrap/>
            <w:vAlign w:val="center"/>
          </w:tcPr>
          <w:p w14:paraId="50CBA1B7" w14:textId="77777777" w:rsidR="00D504D8" w:rsidRDefault="00D504D8" w:rsidP="00C600B4">
            <w:pPr>
              <w:widowControl w:val="0"/>
              <w:spacing w:after="0" w:line="240" w:lineRule="auto"/>
              <w:rPr>
                <w:rFonts w:ascii="Times New Roman" w:eastAsia="SimSun" w:hAnsi="Times New Roman" w:cs="Times New Roman"/>
                <w:color w:val="000000"/>
                <w:kern w:val="2"/>
                <w:sz w:val="15"/>
                <w:szCs w:val="15"/>
                <w:lang w:val="en-US" w:eastAsia="zh-CN"/>
              </w:rPr>
            </w:pPr>
          </w:p>
        </w:tc>
        <w:tc>
          <w:tcPr>
            <w:tcW w:w="1755" w:type="dxa"/>
            <w:tcBorders>
              <w:top w:val="nil"/>
              <w:left w:val="nil"/>
              <w:bottom w:val="nil"/>
              <w:right w:val="nil"/>
            </w:tcBorders>
            <w:noWrap/>
            <w:vAlign w:val="center"/>
          </w:tcPr>
          <w:p w14:paraId="2F07D395" w14:textId="77777777" w:rsidR="00D504D8" w:rsidRDefault="00D504D8" w:rsidP="00C600B4">
            <w:pPr>
              <w:spacing w:afterLines="20" w:after="62"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color w:val="000000"/>
                <w:sz w:val="15"/>
                <w:szCs w:val="15"/>
                <w:lang w:val="en-US" w:eastAsia="zh-CN" w:bidi="ar"/>
              </w:rPr>
              <w:t>Special population</w:t>
            </w:r>
            <w:r>
              <w:rPr>
                <w:rFonts w:ascii="Times New Roman" w:eastAsia="SimSun" w:hAnsi="Times New Roman" w:cs="Times New Roman" w:hint="eastAsia"/>
                <w:color w:val="000000"/>
                <w:sz w:val="15"/>
                <w:szCs w:val="15"/>
                <w:vertAlign w:val="superscript"/>
                <w:lang w:val="en-US" w:eastAsia="zh-CN" w:bidi="ar"/>
              </w:rPr>
              <w:t>2</w:t>
            </w:r>
          </w:p>
        </w:tc>
        <w:tc>
          <w:tcPr>
            <w:tcW w:w="1210" w:type="dxa"/>
            <w:tcBorders>
              <w:top w:val="nil"/>
              <w:left w:val="nil"/>
              <w:bottom w:val="nil"/>
              <w:right w:val="nil"/>
            </w:tcBorders>
            <w:noWrap/>
            <w:vAlign w:val="center"/>
          </w:tcPr>
          <w:p w14:paraId="5A4CB665" w14:textId="77777777" w:rsidR="00D504D8" w:rsidRDefault="00D504D8" w:rsidP="00C600B4">
            <w:pPr>
              <w:spacing w:afterLines="20" w:after="62"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kern w:val="2"/>
                <w:sz w:val="15"/>
                <w:szCs w:val="15"/>
                <w:lang w:val="en-US" w:eastAsia="zh-CN"/>
              </w:rPr>
              <w:t>3</w:t>
            </w:r>
          </w:p>
        </w:tc>
        <w:tc>
          <w:tcPr>
            <w:tcW w:w="1089" w:type="dxa"/>
            <w:tcBorders>
              <w:top w:val="nil"/>
              <w:left w:val="nil"/>
              <w:bottom w:val="nil"/>
              <w:right w:val="nil"/>
            </w:tcBorders>
            <w:noWrap/>
            <w:vAlign w:val="center"/>
          </w:tcPr>
          <w:p w14:paraId="4BFE3488" w14:textId="77777777" w:rsidR="00D504D8" w:rsidRDefault="00D504D8" w:rsidP="00C600B4">
            <w:pPr>
              <w:spacing w:afterLines="20" w:after="62"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color w:val="000000"/>
                <w:sz w:val="15"/>
                <w:szCs w:val="15"/>
                <w:lang w:val="en-US" w:eastAsia="zh-CN" w:bidi="ar"/>
              </w:rPr>
              <w:t>2</w:t>
            </w:r>
            <w:r>
              <w:rPr>
                <w:rFonts w:ascii="Times New Roman" w:eastAsia="SimSun" w:hAnsi="Times New Roman" w:cs="Times New Roman" w:hint="eastAsia"/>
                <w:color w:val="000000"/>
                <w:sz w:val="15"/>
                <w:szCs w:val="15"/>
                <w:lang w:val="en-US" w:eastAsia="zh-CN" w:bidi="ar"/>
              </w:rPr>
              <w:t>62</w:t>
            </w:r>
          </w:p>
        </w:tc>
        <w:tc>
          <w:tcPr>
            <w:tcW w:w="1090" w:type="dxa"/>
            <w:tcBorders>
              <w:top w:val="nil"/>
              <w:left w:val="nil"/>
              <w:bottom w:val="nil"/>
              <w:right w:val="nil"/>
            </w:tcBorders>
            <w:noWrap/>
            <w:vAlign w:val="center"/>
          </w:tcPr>
          <w:p w14:paraId="72321833" w14:textId="77777777" w:rsidR="00D504D8" w:rsidRDefault="00D504D8" w:rsidP="00C600B4">
            <w:pPr>
              <w:spacing w:afterLines="20" w:after="62"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sz w:val="15"/>
                <w:szCs w:val="15"/>
                <w:lang w:val="en-US" w:eastAsia="zh-CN" w:bidi="ar"/>
              </w:rPr>
              <w:t>332</w:t>
            </w:r>
          </w:p>
        </w:tc>
        <w:tc>
          <w:tcPr>
            <w:tcW w:w="1089" w:type="dxa"/>
            <w:tcBorders>
              <w:top w:val="nil"/>
              <w:left w:val="nil"/>
              <w:bottom w:val="nil"/>
              <w:right w:val="nil"/>
            </w:tcBorders>
            <w:noWrap/>
            <w:vAlign w:val="center"/>
          </w:tcPr>
          <w:p w14:paraId="06D751B8" w14:textId="77777777" w:rsidR="00D504D8" w:rsidRDefault="00D504D8" w:rsidP="00C600B4">
            <w:pPr>
              <w:spacing w:afterLines="20" w:after="62"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sz w:val="15"/>
                <w:szCs w:val="15"/>
                <w:lang w:val="en-US" w:eastAsia="zh-CN" w:bidi="ar"/>
              </w:rPr>
              <w:t>198</w:t>
            </w:r>
          </w:p>
        </w:tc>
        <w:tc>
          <w:tcPr>
            <w:tcW w:w="1090" w:type="dxa"/>
            <w:tcBorders>
              <w:top w:val="nil"/>
              <w:left w:val="nil"/>
              <w:bottom w:val="nil"/>
              <w:right w:val="nil"/>
            </w:tcBorders>
            <w:noWrap/>
            <w:vAlign w:val="center"/>
          </w:tcPr>
          <w:p w14:paraId="0D66B69F" w14:textId="77777777" w:rsidR="00D504D8" w:rsidRDefault="00D504D8" w:rsidP="00C600B4">
            <w:pPr>
              <w:spacing w:afterLines="20" w:after="62"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sz w:val="15"/>
                <w:szCs w:val="15"/>
                <w:lang w:val="en-US" w:eastAsia="zh-CN" w:bidi="ar"/>
              </w:rPr>
              <w:t>548</w:t>
            </w:r>
          </w:p>
        </w:tc>
        <w:tc>
          <w:tcPr>
            <w:tcW w:w="812" w:type="dxa"/>
            <w:tcBorders>
              <w:top w:val="nil"/>
              <w:left w:val="nil"/>
              <w:bottom w:val="nil"/>
              <w:right w:val="nil"/>
            </w:tcBorders>
            <w:noWrap/>
            <w:vAlign w:val="center"/>
          </w:tcPr>
          <w:p w14:paraId="38789CC5" w14:textId="77777777" w:rsidR="00D504D8" w:rsidRDefault="00D504D8" w:rsidP="00C600B4">
            <w:pPr>
              <w:spacing w:afterLines="20" w:after="62"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sz w:val="15"/>
                <w:szCs w:val="15"/>
                <w:lang w:val="en-US" w:eastAsia="zh-CN" w:bidi="ar"/>
              </w:rPr>
              <w:t>17</w:t>
            </w:r>
            <w:r>
              <w:rPr>
                <w:rFonts w:ascii="Times New Roman" w:eastAsia="SimSun" w:hAnsi="Times New Roman" w:cs="Times New Roman"/>
                <w:color w:val="000000"/>
                <w:sz w:val="15"/>
                <w:szCs w:val="15"/>
                <w:lang w:val="en-US" w:eastAsia="zh-CN" w:bidi="ar"/>
              </w:rPr>
              <w:t>.60%</w:t>
            </w:r>
          </w:p>
        </w:tc>
        <w:tc>
          <w:tcPr>
            <w:tcW w:w="1609" w:type="dxa"/>
            <w:tcBorders>
              <w:top w:val="nil"/>
              <w:left w:val="nil"/>
              <w:bottom w:val="nil"/>
              <w:right w:val="nil"/>
            </w:tcBorders>
            <w:noWrap/>
            <w:vAlign w:val="center"/>
          </w:tcPr>
          <w:p w14:paraId="06231573" w14:textId="77777777" w:rsidR="00D504D8" w:rsidRDefault="00D504D8" w:rsidP="00C600B4">
            <w:pPr>
              <w:spacing w:afterLines="20" w:after="62"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sz w:val="15"/>
                <w:szCs w:val="15"/>
                <w:lang w:val="en-US" w:eastAsia="zh-CN" w:bidi="ar"/>
              </w:rPr>
              <w:t xml:space="preserve">8.01 </w:t>
            </w:r>
            <w:r>
              <w:rPr>
                <w:rFonts w:ascii="Times New Roman" w:eastAsia="SimSun" w:hAnsi="Times New Roman" w:cs="Times New Roman"/>
                <w:color w:val="000000"/>
                <w:sz w:val="15"/>
                <w:szCs w:val="15"/>
                <w:lang w:val="en-US" w:eastAsia="zh-CN" w:bidi="ar"/>
              </w:rPr>
              <w:t>(0.</w:t>
            </w:r>
            <w:r>
              <w:rPr>
                <w:rFonts w:ascii="Times New Roman" w:eastAsia="SimSun" w:hAnsi="Times New Roman" w:cs="Times New Roman" w:hint="eastAsia"/>
                <w:color w:val="000000"/>
                <w:sz w:val="15"/>
                <w:szCs w:val="15"/>
                <w:lang w:val="en-US" w:eastAsia="zh-CN" w:bidi="ar"/>
              </w:rPr>
              <w:t>5</w:t>
            </w:r>
            <w:r>
              <w:rPr>
                <w:rFonts w:ascii="Times New Roman" w:eastAsia="SimSun" w:hAnsi="Times New Roman" w:cs="Times New Roman"/>
                <w:color w:val="000000"/>
                <w:sz w:val="15"/>
                <w:szCs w:val="15"/>
                <w:lang w:val="en-US" w:eastAsia="zh-CN" w:bidi="ar"/>
              </w:rPr>
              <w:t xml:space="preserve">3, </w:t>
            </w:r>
            <w:r>
              <w:rPr>
                <w:rFonts w:ascii="Times New Roman" w:eastAsia="SimSun" w:hAnsi="Times New Roman" w:cs="Times New Roman" w:hint="eastAsia"/>
                <w:color w:val="000000"/>
                <w:sz w:val="15"/>
                <w:szCs w:val="15"/>
                <w:lang w:val="en-US" w:eastAsia="zh-CN" w:bidi="ar"/>
              </w:rPr>
              <w:t>121.20</w:t>
            </w:r>
            <w:r>
              <w:rPr>
                <w:rFonts w:ascii="Times New Roman" w:eastAsia="SimSun" w:hAnsi="Times New Roman" w:cs="Times New Roman"/>
                <w:color w:val="000000"/>
                <w:sz w:val="15"/>
                <w:szCs w:val="15"/>
                <w:lang w:val="en-US" w:eastAsia="zh-CN" w:bidi="ar"/>
              </w:rPr>
              <w:t>)</w:t>
            </w:r>
          </w:p>
        </w:tc>
        <w:tc>
          <w:tcPr>
            <w:tcW w:w="762" w:type="dxa"/>
            <w:tcBorders>
              <w:top w:val="nil"/>
              <w:left w:val="nil"/>
              <w:bottom w:val="nil"/>
              <w:right w:val="nil"/>
            </w:tcBorders>
            <w:noWrap/>
            <w:vAlign w:val="center"/>
          </w:tcPr>
          <w:p w14:paraId="0AFA9521" w14:textId="77777777" w:rsidR="00D504D8" w:rsidRDefault="00D504D8" w:rsidP="00C600B4">
            <w:pPr>
              <w:spacing w:afterLines="20" w:after="62"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color w:val="000000"/>
                <w:sz w:val="15"/>
                <w:szCs w:val="15"/>
                <w:lang w:val="en-US" w:eastAsia="zh-CN" w:bidi="ar"/>
              </w:rPr>
              <w:t>9</w:t>
            </w:r>
            <w:r>
              <w:rPr>
                <w:rFonts w:ascii="Times New Roman" w:eastAsia="SimSun" w:hAnsi="Times New Roman" w:cs="Times New Roman" w:hint="eastAsia"/>
                <w:color w:val="000000"/>
                <w:sz w:val="15"/>
                <w:szCs w:val="15"/>
                <w:lang w:val="en-US" w:eastAsia="zh-CN" w:bidi="ar"/>
              </w:rPr>
              <w:t>7</w:t>
            </w:r>
            <w:r>
              <w:rPr>
                <w:rFonts w:ascii="Times New Roman" w:eastAsia="SimSun" w:hAnsi="Times New Roman" w:cs="Times New Roman"/>
                <w:color w:val="000000"/>
                <w:sz w:val="15"/>
                <w:szCs w:val="15"/>
                <w:lang w:val="en-US" w:eastAsia="zh-CN" w:bidi="ar"/>
              </w:rPr>
              <w:t>.00%</w:t>
            </w:r>
          </w:p>
        </w:tc>
        <w:tc>
          <w:tcPr>
            <w:tcW w:w="923" w:type="dxa"/>
            <w:tcBorders>
              <w:top w:val="nil"/>
              <w:left w:val="nil"/>
              <w:bottom w:val="nil"/>
              <w:right w:val="nil"/>
            </w:tcBorders>
            <w:noWrap/>
            <w:vAlign w:val="center"/>
          </w:tcPr>
          <w:p w14:paraId="4A37B6E1" w14:textId="77777777" w:rsidR="00D504D8" w:rsidRDefault="00D504D8" w:rsidP="00C600B4">
            <w:pPr>
              <w:spacing w:afterLines="20" w:after="62" w:line="240" w:lineRule="auto"/>
              <w:jc w:val="center"/>
              <w:textAlignment w:val="center"/>
              <w:rPr>
                <w:rFonts w:ascii="Times New Roman" w:eastAsia="SimSun" w:hAnsi="Times New Roman" w:cs="Times New Roman"/>
                <w:b/>
                <w:bCs/>
                <w:color w:val="000000"/>
                <w:kern w:val="2"/>
                <w:sz w:val="15"/>
                <w:szCs w:val="15"/>
                <w:lang w:val="en-US" w:eastAsia="zh-CN"/>
              </w:rPr>
            </w:pPr>
            <w:r>
              <w:rPr>
                <w:rFonts w:ascii="Times New Roman" w:eastAsia="SimSun" w:hAnsi="Times New Roman" w:cs="Times New Roman"/>
                <w:color w:val="000000"/>
                <w:sz w:val="15"/>
                <w:szCs w:val="15"/>
                <w:lang w:val="en-US" w:eastAsia="zh-CN" w:bidi="ar"/>
              </w:rPr>
              <w:t>0.</w:t>
            </w:r>
            <w:r>
              <w:rPr>
                <w:rFonts w:ascii="Times New Roman" w:eastAsia="SimSun" w:hAnsi="Times New Roman" w:cs="Times New Roman" w:hint="eastAsia"/>
                <w:color w:val="000000"/>
                <w:sz w:val="15"/>
                <w:szCs w:val="15"/>
                <w:lang w:val="en-US" w:eastAsia="zh-CN" w:bidi="ar"/>
              </w:rPr>
              <w:t>1</w:t>
            </w:r>
            <w:r>
              <w:rPr>
                <w:rFonts w:ascii="Times New Roman" w:eastAsia="SimSun" w:hAnsi="Times New Roman" w:cs="Times New Roman"/>
                <w:color w:val="000000"/>
                <w:sz w:val="15"/>
                <w:szCs w:val="15"/>
                <w:lang w:val="en-US" w:eastAsia="zh-CN" w:bidi="ar"/>
              </w:rPr>
              <w:t>3</w:t>
            </w:r>
          </w:p>
        </w:tc>
        <w:tc>
          <w:tcPr>
            <w:tcW w:w="2039" w:type="dxa"/>
            <w:vMerge/>
            <w:tcBorders>
              <w:top w:val="nil"/>
              <w:left w:val="nil"/>
              <w:bottom w:val="nil"/>
              <w:right w:val="nil"/>
            </w:tcBorders>
            <w:noWrap/>
            <w:vAlign w:val="center"/>
          </w:tcPr>
          <w:p w14:paraId="566FAFCD" w14:textId="77777777" w:rsidR="00D504D8" w:rsidRDefault="00D504D8" w:rsidP="00C600B4">
            <w:pPr>
              <w:spacing w:after="0" w:line="240" w:lineRule="auto"/>
              <w:jc w:val="center"/>
              <w:textAlignment w:val="center"/>
              <w:rPr>
                <w:rFonts w:ascii="Times New Roman" w:eastAsia="SimSun" w:hAnsi="Times New Roman" w:cs="Times New Roman"/>
                <w:color w:val="000000"/>
                <w:kern w:val="2"/>
                <w:sz w:val="15"/>
                <w:szCs w:val="15"/>
                <w:lang w:val="en-US" w:eastAsia="zh-CN"/>
              </w:rPr>
            </w:pPr>
          </w:p>
        </w:tc>
      </w:tr>
      <w:tr w:rsidR="00D504D8" w14:paraId="73F962DC" w14:textId="77777777" w:rsidTr="00C600B4">
        <w:trPr>
          <w:trHeight w:val="230"/>
        </w:trPr>
        <w:tc>
          <w:tcPr>
            <w:tcW w:w="1661" w:type="dxa"/>
            <w:vMerge w:val="restart"/>
            <w:tcBorders>
              <w:top w:val="nil"/>
              <w:left w:val="nil"/>
              <w:bottom w:val="nil"/>
              <w:right w:val="nil"/>
            </w:tcBorders>
            <w:noWrap/>
            <w:vAlign w:val="center"/>
          </w:tcPr>
          <w:p w14:paraId="5664E9BF" w14:textId="77777777" w:rsidR="00D504D8" w:rsidRDefault="00D504D8" w:rsidP="00C600B4">
            <w:pPr>
              <w:spacing w:after="0" w:line="240" w:lineRule="auto"/>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sz w:val="15"/>
                <w:szCs w:val="15"/>
                <w:lang w:val="en-US" w:eastAsia="zh-CN" w:bidi="ar"/>
              </w:rPr>
              <w:t>D</w:t>
            </w:r>
            <w:r>
              <w:rPr>
                <w:rFonts w:ascii="Times New Roman" w:eastAsia="SimSun" w:hAnsi="Times New Roman" w:cs="Times New Roman"/>
                <w:color w:val="000000"/>
                <w:sz w:val="15"/>
                <w:szCs w:val="15"/>
                <w:lang w:val="en-US" w:eastAsia="zh-CN" w:bidi="ar"/>
              </w:rPr>
              <w:t>ifferent age range</w:t>
            </w:r>
          </w:p>
        </w:tc>
        <w:tc>
          <w:tcPr>
            <w:tcW w:w="1755" w:type="dxa"/>
            <w:tcBorders>
              <w:top w:val="nil"/>
              <w:left w:val="nil"/>
              <w:bottom w:val="nil"/>
              <w:right w:val="nil"/>
            </w:tcBorders>
            <w:noWrap/>
            <w:vAlign w:val="center"/>
          </w:tcPr>
          <w:p w14:paraId="78683A19" w14:textId="77777777" w:rsidR="00D504D8" w:rsidRDefault="00D504D8" w:rsidP="00C600B4">
            <w:pPr>
              <w:spacing w:beforeLines="20" w:before="62"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color w:val="000000"/>
                <w:sz w:val="15"/>
                <w:szCs w:val="15"/>
                <w:lang w:val="en-US" w:eastAsia="zh-CN" w:bidi="ar"/>
              </w:rPr>
              <w:t>≥</w:t>
            </w:r>
            <w:r>
              <w:rPr>
                <w:rFonts w:ascii="Times New Roman" w:eastAsia="SimSun" w:hAnsi="Times New Roman" w:cs="Times New Roman" w:hint="eastAsia"/>
                <w:color w:val="000000"/>
                <w:sz w:val="15"/>
                <w:szCs w:val="15"/>
                <w:lang w:val="en-US" w:eastAsia="zh-CN" w:bidi="ar"/>
              </w:rPr>
              <w:t>60</w:t>
            </w:r>
          </w:p>
        </w:tc>
        <w:tc>
          <w:tcPr>
            <w:tcW w:w="1210" w:type="dxa"/>
            <w:tcBorders>
              <w:top w:val="nil"/>
              <w:left w:val="nil"/>
              <w:bottom w:val="nil"/>
              <w:right w:val="nil"/>
            </w:tcBorders>
            <w:noWrap/>
            <w:vAlign w:val="center"/>
          </w:tcPr>
          <w:p w14:paraId="5189B8A2" w14:textId="77777777" w:rsidR="00D504D8" w:rsidRDefault="00D504D8" w:rsidP="00C600B4">
            <w:pPr>
              <w:spacing w:beforeLines="20" w:before="62"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color w:val="000000"/>
                <w:sz w:val="15"/>
                <w:szCs w:val="15"/>
                <w:lang w:val="en-US" w:eastAsia="zh-CN" w:bidi="ar"/>
              </w:rPr>
              <w:t>3</w:t>
            </w:r>
          </w:p>
        </w:tc>
        <w:tc>
          <w:tcPr>
            <w:tcW w:w="1089" w:type="dxa"/>
            <w:tcBorders>
              <w:top w:val="nil"/>
              <w:left w:val="nil"/>
              <w:bottom w:val="nil"/>
              <w:right w:val="nil"/>
            </w:tcBorders>
            <w:noWrap/>
            <w:vAlign w:val="center"/>
          </w:tcPr>
          <w:p w14:paraId="2B7CF9E4" w14:textId="77777777" w:rsidR="00D504D8" w:rsidRDefault="00D504D8" w:rsidP="00C600B4">
            <w:pPr>
              <w:spacing w:beforeLines="20" w:before="62"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sz w:val="15"/>
                <w:szCs w:val="15"/>
                <w:lang w:val="en-US" w:eastAsia="zh-CN" w:bidi="ar"/>
              </w:rPr>
              <w:t>396</w:t>
            </w:r>
          </w:p>
        </w:tc>
        <w:tc>
          <w:tcPr>
            <w:tcW w:w="1090" w:type="dxa"/>
            <w:tcBorders>
              <w:top w:val="nil"/>
              <w:left w:val="nil"/>
              <w:bottom w:val="nil"/>
              <w:right w:val="nil"/>
            </w:tcBorders>
            <w:noWrap/>
            <w:vAlign w:val="center"/>
          </w:tcPr>
          <w:p w14:paraId="748B6DE7" w14:textId="77777777" w:rsidR="00D504D8" w:rsidRDefault="00D504D8" w:rsidP="00C600B4">
            <w:pPr>
              <w:spacing w:beforeLines="20" w:before="62"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sz w:val="15"/>
                <w:szCs w:val="15"/>
                <w:lang w:val="en-US" w:eastAsia="zh-CN" w:bidi="ar"/>
              </w:rPr>
              <w:t>513</w:t>
            </w:r>
          </w:p>
        </w:tc>
        <w:tc>
          <w:tcPr>
            <w:tcW w:w="1089" w:type="dxa"/>
            <w:tcBorders>
              <w:top w:val="nil"/>
              <w:left w:val="nil"/>
              <w:bottom w:val="nil"/>
              <w:right w:val="nil"/>
            </w:tcBorders>
            <w:noWrap/>
            <w:vAlign w:val="center"/>
          </w:tcPr>
          <w:p w14:paraId="24041B19" w14:textId="77777777" w:rsidR="00D504D8" w:rsidRDefault="00D504D8" w:rsidP="00C600B4">
            <w:pPr>
              <w:spacing w:beforeLines="20" w:before="62"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kern w:val="2"/>
                <w:sz w:val="15"/>
                <w:szCs w:val="15"/>
                <w:lang w:val="en-US" w:eastAsia="zh-CN"/>
              </w:rPr>
              <w:t>226</w:t>
            </w:r>
          </w:p>
        </w:tc>
        <w:tc>
          <w:tcPr>
            <w:tcW w:w="1090" w:type="dxa"/>
            <w:tcBorders>
              <w:top w:val="nil"/>
              <w:left w:val="nil"/>
              <w:bottom w:val="nil"/>
              <w:right w:val="nil"/>
            </w:tcBorders>
            <w:noWrap/>
            <w:vAlign w:val="center"/>
          </w:tcPr>
          <w:p w14:paraId="4C906260" w14:textId="77777777" w:rsidR="00D504D8" w:rsidRDefault="00D504D8" w:rsidP="00C600B4">
            <w:pPr>
              <w:spacing w:beforeLines="20" w:before="62"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sz w:val="15"/>
                <w:szCs w:val="15"/>
                <w:lang w:val="en-US" w:eastAsia="zh-CN" w:bidi="ar"/>
              </w:rPr>
              <w:t>723</w:t>
            </w:r>
          </w:p>
        </w:tc>
        <w:tc>
          <w:tcPr>
            <w:tcW w:w="812" w:type="dxa"/>
            <w:tcBorders>
              <w:top w:val="nil"/>
              <w:left w:val="nil"/>
              <w:bottom w:val="nil"/>
              <w:right w:val="nil"/>
            </w:tcBorders>
            <w:noWrap/>
            <w:vAlign w:val="center"/>
          </w:tcPr>
          <w:p w14:paraId="5A1AE3FA" w14:textId="77777777" w:rsidR="00D504D8" w:rsidRDefault="00D504D8" w:rsidP="00C600B4">
            <w:pPr>
              <w:spacing w:beforeLines="20" w:before="62"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sz w:val="15"/>
                <w:szCs w:val="15"/>
                <w:lang w:val="en-US" w:eastAsia="zh-CN" w:bidi="ar"/>
              </w:rPr>
              <w:t>21.6</w:t>
            </w:r>
            <w:r>
              <w:rPr>
                <w:rFonts w:ascii="Times New Roman" w:eastAsia="SimSun" w:hAnsi="Times New Roman" w:cs="Times New Roman"/>
                <w:color w:val="000000"/>
                <w:sz w:val="15"/>
                <w:szCs w:val="15"/>
                <w:lang w:val="en-US" w:eastAsia="zh-CN" w:bidi="ar"/>
              </w:rPr>
              <w:t>%</w:t>
            </w:r>
          </w:p>
        </w:tc>
        <w:tc>
          <w:tcPr>
            <w:tcW w:w="1609" w:type="dxa"/>
            <w:tcBorders>
              <w:top w:val="nil"/>
              <w:left w:val="nil"/>
              <w:bottom w:val="nil"/>
              <w:right w:val="nil"/>
            </w:tcBorders>
            <w:noWrap/>
            <w:vAlign w:val="center"/>
          </w:tcPr>
          <w:p w14:paraId="54A8C543" w14:textId="77777777" w:rsidR="00D504D8" w:rsidRDefault="00D504D8" w:rsidP="00C600B4">
            <w:pPr>
              <w:spacing w:beforeLines="20" w:before="62"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sz w:val="15"/>
                <w:szCs w:val="15"/>
                <w:lang w:val="en-US" w:eastAsia="zh-CN" w:bidi="ar"/>
              </w:rPr>
              <w:t xml:space="preserve">6.22 </w:t>
            </w:r>
            <w:r>
              <w:rPr>
                <w:rFonts w:ascii="Times New Roman" w:eastAsia="SimSun" w:hAnsi="Times New Roman" w:cs="Times New Roman"/>
                <w:color w:val="000000"/>
                <w:sz w:val="15"/>
                <w:szCs w:val="15"/>
                <w:lang w:val="en-US" w:eastAsia="zh-CN" w:bidi="ar"/>
              </w:rPr>
              <w:t>(</w:t>
            </w:r>
            <w:r>
              <w:rPr>
                <w:rFonts w:ascii="Times New Roman" w:eastAsia="SimSun" w:hAnsi="Times New Roman" w:cs="Times New Roman" w:hint="eastAsia"/>
                <w:color w:val="000000"/>
                <w:sz w:val="15"/>
                <w:szCs w:val="15"/>
                <w:lang w:val="en-US" w:eastAsia="zh-CN" w:bidi="ar"/>
              </w:rPr>
              <w:t>0.72</w:t>
            </w:r>
            <w:r>
              <w:rPr>
                <w:rFonts w:ascii="Times New Roman" w:eastAsia="SimSun" w:hAnsi="Times New Roman" w:cs="Times New Roman"/>
                <w:color w:val="000000"/>
                <w:sz w:val="15"/>
                <w:szCs w:val="15"/>
                <w:lang w:val="en-US" w:eastAsia="zh-CN" w:bidi="ar"/>
              </w:rPr>
              <w:t xml:space="preserve">, </w:t>
            </w:r>
            <w:r>
              <w:rPr>
                <w:rFonts w:ascii="Times New Roman" w:eastAsia="SimSun" w:hAnsi="Times New Roman" w:cs="Times New Roman" w:hint="eastAsia"/>
                <w:color w:val="000000"/>
                <w:sz w:val="15"/>
                <w:szCs w:val="15"/>
                <w:lang w:val="en-US" w:eastAsia="zh-CN" w:bidi="ar"/>
              </w:rPr>
              <w:t>53.70</w:t>
            </w:r>
            <w:r>
              <w:rPr>
                <w:rFonts w:ascii="Times New Roman" w:eastAsia="SimSun" w:hAnsi="Times New Roman" w:cs="Times New Roman"/>
                <w:color w:val="000000"/>
                <w:sz w:val="15"/>
                <w:szCs w:val="15"/>
                <w:lang w:val="en-US" w:eastAsia="zh-CN" w:bidi="ar"/>
              </w:rPr>
              <w:t>)</w:t>
            </w:r>
          </w:p>
        </w:tc>
        <w:tc>
          <w:tcPr>
            <w:tcW w:w="762" w:type="dxa"/>
            <w:tcBorders>
              <w:top w:val="nil"/>
              <w:left w:val="nil"/>
              <w:bottom w:val="nil"/>
              <w:right w:val="nil"/>
            </w:tcBorders>
            <w:noWrap/>
            <w:vAlign w:val="center"/>
          </w:tcPr>
          <w:p w14:paraId="69A47434" w14:textId="77777777" w:rsidR="00D504D8" w:rsidRDefault="00D504D8" w:rsidP="00C600B4">
            <w:pPr>
              <w:spacing w:beforeLines="20" w:before="62"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color w:val="000000"/>
                <w:sz w:val="15"/>
                <w:szCs w:val="15"/>
                <w:lang w:val="en-US" w:eastAsia="zh-CN" w:bidi="ar"/>
              </w:rPr>
              <w:t>9</w:t>
            </w:r>
            <w:r>
              <w:rPr>
                <w:rFonts w:ascii="Times New Roman" w:eastAsia="SimSun" w:hAnsi="Times New Roman" w:cs="Times New Roman" w:hint="eastAsia"/>
                <w:color w:val="000000"/>
                <w:sz w:val="15"/>
                <w:szCs w:val="15"/>
                <w:lang w:val="en-US" w:eastAsia="zh-CN" w:bidi="ar"/>
              </w:rPr>
              <w:t>8</w:t>
            </w:r>
            <w:r>
              <w:rPr>
                <w:rFonts w:ascii="Times New Roman" w:eastAsia="SimSun" w:hAnsi="Times New Roman" w:cs="Times New Roman"/>
                <w:color w:val="000000"/>
                <w:sz w:val="15"/>
                <w:szCs w:val="15"/>
                <w:lang w:val="en-US" w:eastAsia="zh-CN" w:bidi="ar"/>
              </w:rPr>
              <w:t>.00%</w:t>
            </w:r>
          </w:p>
        </w:tc>
        <w:tc>
          <w:tcPr>
            <w:tcW w:w="923" w:type="dxa"/>
            <w:tcBorders>
              <w:top w:val="nil"/>
              <w:left w:val="nil"/>
              <w:bottom w:val="nil"/>
              <w:right w:val="nil"/>
            </w:tcBorders>
            <w:noWrap/>
            <w:vAlign w:val="center"/>
          </w:tcPr>
          <w:p w14:paraId="650AD910" w14:textId="77777777" w:rsidR="00D504D8" w:rsidRDefault="00D504D8" w:rsidP="00C600B4">
            <w:pPr>
              <w:spacing w:beforeLines="20" w:before="62" w:after="0" w:line="240" w:lineRule="auto"/>
              <w:jc w:val="center"/>
              <w:textAlignment w:val="center"/>
              <w:rPr>
                <w:rFonts w:ascii="Times New Roman" w:eastAsia="SimSun" w:hAnsi="Times New Roman" w:cs="Times New Roman"/>
                <w:b/>
                <w:bCs/>
                <w:color w:val="000000"/>
                <w:kern w:val="2"/>
                <w:sz w:val="15"/>
                <w:szCs w:val="15"/>
                <w:lang w:val="en-US" w:eastAsia="zh-CN"/>
              </w:rPr>
            </w:pPr>
            <w:r>
              <w:rPr>
                <w:rFonts w:ascii="Times New Roman" w:eastAsia="SimSun" w:hAnsi="Times New Roman" w:cs="Times New Roman"/>
                <w:color w:val="000000"/>
                <w:sz w:val="15"/>
                <w:szCs w:val="15"/>
                <w:lang w:val="en-US" w:eastAsia="zh-CN" w:bidi="ar"/>
              </w:rPr>
              <w:t>0.</w:t>
            </w:r>
            <w:r>
              <w:rPr>
                <w:rFonts w:ascii="Times New Roman" w:eastAsia="SimSun" w:hAnsi="Times New Roman" w:cs="Times New Roman" w:hint="eastAsia"/>
                <w:color w:val="000000"/>
                <w:sz w:val="15"/>
                <w:szCs w:val="15"/>
                <w:lang w:val="en-US" w:eastAsia="zh-CN" w:bidi="ar"/>
              </w:rPr>
              <w:t>10</w:t>
            </w:r>
          </w:p>
        </w:tc>
        <w:tc>
          <w:tcPr>
            <w:tcW w:w="2039" w:type="dxa"/>
            <w:vMerge w:val="restart"/>
            <w:tcBorders>
              <w:top w:val="nil"/>
              <w:left w:val="nil"/>
              <w:bottom w:val="nil"/>
              <w:right w:val="nil"/>
            </w:tcBorders>
            <w:noWrap/>
            <w:vAlign w:val="center"/>
          </w:tcPr>
          <w:p w14:paraId="6C362369" w14:textId="77777777" w:rsidR="00D504D8" w:rsidRDefault="00D504D8" w:rsidP="00C600B4">
            <w:pPr>
              <w:spacing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color w:val="000000"/>
                <w:sz w:val="15"/>
                <w:szCs w:val="15"/>
                <w:lang w:val="en-US" w:eastAsia="zh-CN" w:bidi="ar"/>
              </w:rPr>
              <w:t>0.0</w:t>
            </w:r>
            <w:r>
              <w:rPr>
                <w:rFonts w:ascii="Times New Roman" w:eastAsia="SimSun" w:hAnsi="Times New Roman" w:cs="Times New Roman" w:hint="eastAsia"/>
                <w:color w:val="000000"/>
                <w:sz w:val="15"/>
                <w:szCs w:val="15"/>
                <w:lang w:val="en-US" w:eastAsia="zh-CN" w:bidi="ar"/>
              </w:rPr>
              <w:t>9</w:t>
            </w:r>
          </w:p>
        </w:tc>
      </w:tr>
      <w:tr w:rsidR="00D504D8" w14:paraId="5BA0B7BA" w14:textId="77777777" w:rsidTr="00C600B4">
        <w:trPr>
          <w:trHeight w:val="230"/>
        </w:trPr>
        <w:tc>
          <w:tcPr>
            <w:tcW w:w="1661" w:type="dxa"/>
            <w:vMerge/>
            <w:tcBorders>
              <w:top w:val="nil"/>
              <w:left w:val="nil"/>
              <w:bottom w:val="nil"/>
              <w:right w:val="nil"/>
            </w:tcBorders>
            <w:noWrap/>
            <w:vAlign w:val="center"/>
          </w:tcPr>
          <w:p w14:paraId="41528B88" w14:textId="77777777" w:rsidR="00D504D8" w:rsidRDefault="00D504D8" w:rsidP="00C600B4">
            <w:pPr>
              <w:widowControl w:val="0"/>
              <w:spacing w:after="0" w:line="240" w:lineRule="auto"/>
              <w:rPr>
                <w:rFonts w:ascii="Times New Roman" w:eastAsia="SimSun" w:hAnsi="Times New Roman" w:cs="Times New Roman"/>
                <w:color w:val="000000"/>
                <w:kern w:val="2"/>
                <w:sz w:val="15"/>
                <w:szCs w:val="15"/>
                <w:lang w:val="en-US" w:eastAsia="zh-CN"/>
              </w:rPr>
            </w:pPr>
          </w:p>
        </w:tc>
        <w:tc>
          <w:tcPr>
            <w:tcW w:w="1755" w:type="dxa"/>
            <w:tcBorders>
              <w:top w:val="nil"/>
              <w:left w:val="nil"/>
              <w:bottom w:val="nil"/>
              <w:right w:val="nil"/>
            </w:tcBorders>
            <w:noWrap/>
            <w:vAlign w:val="center"/>
          </w:tcPr>
          <w:p w14:paraId="16BFB2C1" w14:textId="77777777" w:rsidR="00D504D8" w:rsidRDefault="00D504D8" w:rsidP="00C600B4">
            <w:pPr>
              <w:spacing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color w:val="000000"/>
                <w:sz w:val="15"/>
                <w:szCs w:val="15"/>
                <w:lang w:val="en-US" w:eastAsia="zh-CN" w:bidi="ar"/>
              </w:rPr>
              <w:t>≥</w:t>
            </w:r>
            <w:r>
              <w:rPr>
                <w:rFonts w:ascii="Times New Roman" w:eastAsia="SimSun" w:hAnsi="Times New Roman" w:cs="Times New Roman" w:hint="eastAsia"/>
                <w:color w:val="000000"/>
                <w:sz w:val="15"/>
                <w:szCs w:val="15"/>
                <w:lang w:val="en-US" w:eastAsia="zh-CN" w:bidi="ar"/>
              </w:rPr>
              <w:t>65</w:t>
            </w:r>
          </w:p>
        </w:tc>
        <w:tc>
          <w:tcPr>
            <w:tcW w:w="1210" w:type="dxa"/>
            <w:tcBorders>
              <w:top w:val="nil"/>
              <w:left w:val="nil"/>
              <w:bottom w:val="nil"/>
              <w:right w:val="nil"/>
            </w:tcBorders>
            <w:noWrap/>
            <w:vAlign w:val="center"/>
          </w:tcPr>
          <w:p w14:paraId="5339617E" w14:textId="77777777" w:rsidR="00D504D8" w:rsidRDefault="00D504D8" w:rsidP="00C600B4">
            <w:pPr>
              <w:spacing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color w:val="000000"/>
                <w:sz w:val="15"/>
                <w:szCs w:val="15"/>
                <w:lang w:val="en-US" w:eastAsia="zh-CN" w:bidi="ar"/>
              </w:rPr>
              <w:t>8</w:t>
            </w:r>
          </w:p>
        </w:tc>
        <w:tc>
          <w:tcPr>
            <w:tcW w:w="1089" w:type="dxa"/>
            <w:tcBorders>
              <w:top w:val="nil"/>
              <w:left w:val="nil"/>
              <w:bottom w:val="nil"/>
              <w:right w:val="nil"/>
            </w:tcBorders>
            <w:noWrap/>
            <w:vAlign w:val="center"/>
          </w:tcPr>
          <w:p w14:paraId="5B5DEE45" w14:textId="77777777" w:rsidR="00D504D8" w:rsidRDefault="00D504D8" w:rsidP="00C600B4">
            <w:pPr>
              <w:spacing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color w:val="000000"/>
                <w:sz w:val="15"/>
                <w:szCs w:val="15"/>
                <w:lang w:val="en-US" w:eastAsia="zh-CN" w:bidi="ar"/>
              </w:rPr>
              <w:t>1681</w:t>
            </w:r>
          </w:p>
        </w:tc>
        <w:tc>
          <w:tcPr>
            <w:tcW w:w="1090" w:type="dxa"/>
            <w:tcBorders>
              <w:top w:val="nil"/>
              <w:left w:val="nil"/>
              <w:bottom w:val="nil"/>
              <w:right w:val="nil"/>
            </w:tcBorders>
            <w:noWrap/>
            <w:vAlign w:val="center"/>
          </w:tcPr>
          <w:p w14:paraId="3D8AC28E" w14:textId="77777777" w:rsidR="00D504D8" w:rsidRDefault="00D504D8" w:rsidP="00C600B4">
            <w:pPr>
              <w:spacing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sz w:val="15"/>
                <w:szCs w:val="15"/>
                <w:lang w:val="en-US" w:eastAsia="zh-CN" w:bidi="ar"/>
              </w:rPr>
              <w:t>2411</w:t>
            </w:r>
          </w:p>
        </w:tc>
        <w:tc>
          <w:tcPr>
            <w:tcW w:w="1089" w:type="dxa"/>
            <w:tcBorders>
              <w:top w:val="nil"/>
              <w:left w:val="nil"/>
              <w:bottom w:val="nil"/>
              <w:right w:val="nil"/>
            </w:tcBorders>
            <w:noWrap/>
            <w:vAlign w:val="center"/>
          </w:tcPr>
          <w:p w14:paraId="0F56943C" w14:textId="77777777" w:rsidR="00D504D8" w:rsidRDefault="00D504D8" w:rsidP="00C600B4">
            <w:pPr>
              <w:spacing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color w:val="000000"/>
                <w:sz w:val="15"/>
                <w:szCs w:val="15"/>
                <w:lang w:val="en-US" w:eastAsia="zh-CN" w:bidi="ar"/>
              </w:rPr>
              <w:t>7</w:t>
            </w:r>
            <w:r>
              <w:rPr>
                <w:rFonts w:ascii="Times New Roman" w:eastAsia="SimSun" w:hAnsi="Times New Roman" w:cs="Times New Roman" w:hint="eastAsia"/>
                <w:color w:val="000000"/>
                <w:sz w:val="15"/>
                <w:szCs w:val="15"/>
                <w:lang w:val="en-US" w:eastAsia="zh-CN" w:bidi="ar"/>
              </w:rPr>
              <w:t>8</w:t>
            </w:r>
            <w:r>
              <w:rPr>
                <w:rFonts w:ascii="Times New Roman" w:eastAsia="SimSun" w:hAnsi="Times New Roman" w:cs="Times New Roman"/>
                <w:color w:val="000000"/>
                <w:sz w:val="15"/>
                <w:szCs w:val="15"/>
                <w:lang w:val="en-US" w:eastAsia="zh-CN" w:bidi="ar"/>
              </w:rPr>
              <w:t>1</w:t>
            </w:r>
            <w:r>
              <w:rPr>
                <w:rFonts w:ascii="Times New Roman" w:eastAsia="SimSun" w:hAnsi="Times New Roman" w:cs="Times New Roman" w:hint="eastAsia"/>
                <w:color w:val="000000"/>
                <w:sz w:val="15"/>
                <w:szCs w:val="15"/>
                <w:lang w:val="en-US" w:eastAsia="zh-CN" w:bidi="ar"/>
              </w:rPr>
              <w:t>2</w:t>
            </w:r>
          </w:p>
        </w:tc>
        <w:tc>
          <w:tcPr>
            <w:tcW w:w="1090" w:type="dxa"/>
            <w:tcBorders>
              <w:top w:val="nil"/>
              <w:left w:val="nil"/>
              <w:bottom w:val="nil"/>
              <w:right w:val="nil"/>
            </w:tcBorders>
            <w:noWrap/>
            <w:vAlign w:val="center"/>
          </w:tcPr>
          <w:p w14:paraId="078182B0" w14:textId="77777777" w:rsidR="00D504D8" w:rsidRDefault="00D504D8" w:rsidP="00C600B4">
            <w:pPr>
              <w:spacing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sz w:val="15"/>
                <w:szCs w:val="15"/>
                <w:lang w:val="en-US" w:eastAsia="zh-CN" w:bidi="ar"/>
              </w:rPr>
              <w:t>15905</w:t>
            </w:r>
          </w:p>
        </w:tc>
        <w:tc>
          <w:tcPr>
            <w:tcW w:w="812" w:type="dxa"/>
            <w:tcBorders>
              <w:top w:val="nil"/>
              <w:left w:val="nil"/>
              <w:bottom w:val="nil"/>
              <w:right w:val="nil"/>
            </w:tcBorders>
            <w:noWrap/>
            <w:vAlign w:val="center"/>
          </w:tcPr>
          <w:p w14:paraId="0E7F58F5" w14:textId="77777777" w:rsidR="00D504D8" w:rsidRDefault="00D504D8" w:rsidP="00C600B4">
            <w:pPr>
              <w:spacing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sz w:val="15"/>
                <w:szCs w:val="15"/>
                <w:lang w:val="en-US" w:eastAsia="zh-CN" w:bidi="ar"/>
              </w:rPr>
              <w:t>58.8</w:t>
            </w:r>
            <w:r>
              <w:rPr>
                <w:rFonts w:ascii="Times New Roman" w:eastAsia="SimSun" w:hAnsi="Times New Roman" w:cs="Times New Roman"/>
                <w:color w:val="000000"/>
                <w:sz w:val="15"/>
                <w:szCs w:val="15"/>
                <w:lang w:val="en-US" w:eastAsia="zh-CN" w:bidi="ar"/>
              </w:rPr>
              <w:t>0%</w:t>
            </w:r>
          </w:p>
        </w:tc>
        <w:tc>
          <w:tcPr>
            <w:tcW w:w="1609" w:type="dxa"/>
            <w:tcBorders>
              <w:top w:val="nil"/>
              <w:left w:val="nil"/>
              <w:bottom w:val="nil"/>
              <w:right w:val="nil"/>
            </w:tcBorders>
            <w:noWrap/>
            <w:vAlign w:val="center"/>
          </w:tcPr>
          <w:p w14:paraId="46845943" w14:textId="77777777" w:rsidR="00D504D8" w:rsidRDefault="00D504D8" w:rsidP="00C600B4">
            <w:pPr>
              <w:spacing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color w:val="000000"/>
                <w:sz w:val="15"/>
                <w:szCs w:val="15"/>
                <w:lang w:val="en-US" w:eastAsia="zh-CN" w:bidi="ar"/>
              </w:rPr>
              <w:t>2.</w:t>
            </w:r>
            <w:r>
              <w:rPr>
                <w:rFonts w:ascii="Times New Roman" w:eastAsia="SimSun" w:hAnsi="Times New Roman" w:cs="Times New Roman" w:hint="eastAsia"/>
                <w:color w:val="000000"/>
                <w:sz w:val="15"/>
                <w:szCs w:val="15"/>
                <w:lang w:val="en-US" w:eastAsia="zh-CN" w:bidi="ar"/>
              </w:rPr>
              <w:t xml:space="preserve">57 </w:t>
            </w:r>
            <w:r>
              <w:rPr>
                <w:rFonts w:ascii="Times New Roman" w:eastAsia="SimSun" w:hAnsi="Times New Roman" w:cs="Times New Roman"/>
                <w:color w:val="000000"/>
                <w:sz w:val="15"/>
                <w:szCs w:val="15"/>
                <w:lang w:val="en-US" w:eastAsia="zh-CN" w:bidi="ar"/>
              </w:rPr>
              <w:t>(</w:t>
            </w:r>
            <w:r>
              <w:rPr>
                <w:rFonts w:ascii="Times New Roman" w:eastAsia="SimSun" w:hAnsi="Times New Roman" w:cs="Times New Roman" w:hint="eastAsia"/>
                <w:color w:val="000000"/>
                <w:sz w:val="15"/>
                <w:szCs w:val="15"/>
                <w:lang w:val="en-US" w:eastAsia="zh-CN" w:bidi="ar"/>
              </w:rPr>
              <w:t>2.12</w:t>
            </w:r>
            <w:r>
              <w:rPr>
                <w:rFonts w:ascii="Times New Roman" w:eastAsia="SimSun" w:hAnsi="Times New Roman" w:cs="Times New Roman"/>
                <w:color w:val="000000"/>
                <w:sz w:val="15"/>
                <w:szCs w:val="15"/>
                <w:lang w:val="en-US" w:eastAsia="zh-CN" w:bidi="ar"/>
              </w:rPr>
              <w:t xml:space="preserve">, </w:t>
            </w:r>
            <w:r>
              <w:rPr>
                <w:rFonts w:ascii="Times New Roman" w:eastAsia="SimSun" w:hAnsi="Times New Roman" w:cs="Times New Roman" w:hint="eastAsia"/>
                <w:color w:val="000000"/>
                <w:sz w:val="15"/>
                <w:szCs w:val="15"/>
                <w:lang w:val="en-US" w:eastAsia="zh-CN" w:bidi="ar"/>
              </w:rPr>
              <w:t>3.11</w:t>
            </w:r>
            <w:r>
              <w:rPr>
                <w:rFonts w:ascii="Times New Roman" w:eastAsia="SimSun" w:hAnsi="Times New Roman" w:cs="Times New Roman"/>
                <w:color w:val="000000"/>
                <w:sz w:val="15"/>
                <w:szCs w:val="15"/>
                <w:lang w:val="en-US" w:eastAsia="zh-CN" w:bidi="ar"/>
              </w:rPr>
              <w:t>)</w:t>
            </w:r>
          </w:p>
        </w:tc>
        <w:tc>
          <w:tcPr>
            <w:tcW w:w="762" w:type="dxa"/>
            <w:tcBorders>
              <w:top w:val="nil"/>
              <w:left w:val="nil"/>
              <w:bottom w:val="nil"/>
              <w:right w:val="nil"/>
            </w:tcBorders>
            <w:noWrap/>
            <w:vAlign w:val="center"/>
          </w:tcPr>
          <w:p w14:paraId="5E614A43" w14:textId="77777777" w:rsidR="00D504D8" w:rsidRDefault="00D504D8" w:rsidP="00C600B4">
            <w:pPr>
              <w:spacing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sz w:val="15"/>
                <w:szCs w:val="15"/>
                <w:lang w:val="en-US" w:eastAsia="zh-CN" w:bidi="ar"/>
              </w:rPr>
              <w:t>45</w:t>
            </w:r>
            <w:r>
              <w:rPr>
                <w:rFonts w:ascii="Times New Roman" w:eastAsia="SimSun" w:hAnsi="Times New Roman" w:cs="Times New Roman"/>
                <w:color w:val="000000"/>
                <w:sz w:val="15"/>
                <w:szCs w:val="15"/>
                <w:lang w:val="en-US" w:eastAsia="zh-CN" w:bidi="ar"/>
              </w:rPr>
              <w:t>.00%</w:t>
            </w:r>
          </w:p>
        </w:tc>
        <w:tc>
          <w:tcPr>
            <w:tcW w:w="923" w:type="dxa"/>
            <w:tcBorders>
              <w:top w:val="nil"/>
              <w:left w:val="nil"/>
              <w:bottom w:val="nil"/>
              <w:right w:val="nil"/>
            </w:tcBorders>
            <w:noWrap/>
            <w:vAlign w:val="center"/>
          </w:tcPr>
          <w:p w14:paraId="556ACDE5" w14:textId="77777777" w:rsidR="00D504D8" w:rsidRDefault="00D504D8" w:rsidP="00C600B4">
            <w:pPr>
              <w:spacing w:after="0" w:line="240" w:lineRule="auto"/>
              <w:jc w:val="center"/>
              <w:textAlignment w:val="center"/>
              <w:rPr>
                <w:rFonts w:ascii="Times New Roman" w:eastAsia="SimSun" w:hAnsi="Times New Roman" w:cs="Times New Roman"/>
                <w:b/>
                <w:bCs/>
                <w:color w:val="000000"/>
                <w:kern w:val="2"/>
                <w:sz w:val="15"/>
                <w:szCs w:val="15"/>
                <w:lang w:val="en-US" w:eastAsia="zh-CN"/>
              </w:rPr>
            </w:pPr>
            <w:r>
              <w:rPr>
                <w:rFonts w:ascii="Times New Roman" w:eastAsia="SimSun" w:hAnsi="Times New Roman" w:cs="Times New Roman"/>
                <w:b/>
                <w:bCs/>
                <w:color w:val="000000"/>
                <w:sz w:val="15"/>
                <w:szCs w:val="15"/>
                <w:lang w:val="en-US" w:eastAsia="zh-CN" w:bidi="ar"/>
              </w:rPr>
              <w:t>&lt;0.00001</w:t>
            </w:r>
          </w:p>
        </w:tc>
        <w:tc>
          <w:tcPr>
            <w:tcW w:w="2039" w:type="dxa"/>
            <w:vMerge/>
            <w:tcBorders>
              <w:top w:val="nil"/>
              <w:left w:val="nil"/>
              <w:bottom w:val="nil"/>
              <w:right w:val="nil"/>
            </w:tcBorders>
            <w:noWrap/>
            <w:vAlign w:val="center"/>
          </w:tcPr>
          <w:p w14:paraId="7D69B70F" w14:textId="77777777" w:rsidR="00D504D8" w:rsidRDefault="00D504D8" w:rsidP="00C600B4">
            <w:pPr>
              <w:widowControl w:val="0"/>
              <w:spacing w:after="0" w:line="240" w:lineRule="auto"/>
              <w:jc w:val="center"/>
              <w:rPr>
                <w:rFonts w:ascii="Times New Roman" w:eastAsia="SimSun" w:hAnsi="Times New Roman" w:cs="Times New Roman"/>
                <w:color w:val="000000"/>
                <w:kern w:val="2"/>
                <w:sz w:val="15"/>
                <w:szCs w:val="15"/>
                <w:lang w:val="en-US" w:eastAsia="zh-CN"/>
              </w:rPr>
            </w:pPr>
          </w:p>
        </w:tc>
      </w:tr>
      <w:tr w:rsidR="00D504D8" w14:paraId="06BEBB0A" w14:textId="77777777" w:rsidTr="00C600B4">
        <w:trPr>
          <w:trHeight w:val="230"/>
        </w:trPr>
        <w:tc>
          <w:tcPr>
            <w:tcW w:w="1661" w:type="dxa"/>
            <w:vMerge/>
            <w:tcBorders>
              <w:top w:val="nil"/>
              <w:left w:val="nil"/>
              <w:bottom w:val="nil"/>
              <w:right w:val="nil"/>
            </w:tcBorders>
            <w:noWrap/>
            <w:vAlign w:val="center"/>
          </w:tcPr>
          <w:p w14:paraId="3FB54F62" w14:textId="77777777" w:rsidR="00D504D8" w:rsidRDefault="00D504D8" w:rsidP="00C600B4">
            <w:pPr>
              <w:widowControl w:val="0"/>
              <w:spacing w:after="0" w:line="240" w:lineRule="auto"/>
              <w:rPr>
                <w:rFonts w:ascii="Times New Roman" w:eastAsia="SimSun" w:hAnsi="Times New Roman" w:cs="Times New Roman"/>
                <w:color w:val="000000"/>
                <w:kern w:val="2"/>
                <w:sz w:val="15"/>
                <w:szCs w:val="15"/>
                <w:lang w:val="en-US" w:eastAsia="zh-CN"/>
              </w:rPr>
            </w:pPr>
          </w:p>
        </w:tc>
        <w:tc>
          <w:tcPr>
            <w:tcW w:w="1755" w:type="dxa"/>
            <w:tcBorders>
              <w:top w:val="nil"/>
              <w:left w:val="nil"/>
              <w:bottom w:val="nil"/>
              <w:right w:val="nil"/>
            </w:tcBorders>
            <w:noWrap/>
            <w:vAlign w:val="center"/>
          </w:tcPr>
          <w:p w14:paraId="29B34343" w14:textId="77777777" w:rsidR="00D504D8" w:rsidRDefault="00D504D8" w:rsidP="00C600B4">
            <w:pPr>
              <w:spacing w:afterLines="20" w:after="62"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color w:val="000000"/>
                <w:sz w:val="15"/>
                <w:szCs w:val="15"/>
                <w:lang w:val="en-US" w:eastAsia="zh-CN" w:bidi="ar"/>
              </w:rPr>
              <w:t>≥75</w:t>
            </w:r>
          </w:p>
        </w:tc>
        <w:tc>
          <w:tcPr>
            <w:tcW w:w="1210" w:type="dxa"/>
            <w:tcBorders>
              <w:top w:val="nil"/>
              <w:left w:val="nil"/>
              <w:bottom w:val="nil"/>
              <w:right w:val="nil"/>
            </w:tcBorders>
            <w:noWrap/>
            <w:vAlign w:val="center"/>
          </w:tcPr>
          <w:p w14:paraId="5D2820F4" w14:textId="77777777" w:rsidR="00D504D8" w:rsidRDefault="00D504D8" w:rsidP="00C600B4">
            <w:pPr>
              <w:spacing w:afterLines="20" w:after="62"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color w:val="000000"/>
                <w:sz w:val="15"/>
                <w:szCs w:val="15"/>
                <w:lang w:val="en-US" w:eastAsia="zh-CN" w:bidi="ar"/>
              </w:rPr>
              <w:t>3</w:t>
            </w:r>
          </w:p>
        </w:tc>
        <w:tc>
          <w:tcPr>
            <w:tcW w:w="1089" w:type="dxa"/>
            <w:tcBorders>
              <w:top w:val="nil"/>
              <w:left w:val="nil"/>
              <w:bottom w:val="nil"/>
              <w:right w:val="nil"/>
            </w:tcBorders>
            <w:noWrap/>
            <w:vAlign w:val="center"/>
          </w:tcPr>
          <w:p w14:paraId="678512A5" w14:textId="77777777" w:rsidR="00D504D8" w:rsidRDefault="00D504D8" w:rsidP="00C600B4">
            <w:pPr>
              <w:spacing w:afterLines="20" w:after="62"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color w:val="000000"/>
                <w:sz w:val="15"/>
                <w:szCs w:val="15"/>
                <w:lang w:val="en-US" w:eastAsia="zh-CN" w:bidi="ar"/>
              </w:rPr>
              <w:t>371</w:t>
            </w:r>
          </w:p>
        </w:tc>
        <w:tc>
          <w:tcPr>
            <w:tcW w:w="1090" w:type="dxa"/>
            <w:tcBorders>
              <w:top w:val="nil"/>
              <w:left w:val="nil"/>
              <w:bottom w:val="nil"/>
              <w:right w:val="nil"/>
            </w:tcBorders>
            <w:noWrap/>
            <w:vAlign w:val="center"/>
          </w:tcPr>
          <w:p w14:paraId="77293442" w14:textId="77777777" w:rsidR="00D504D8" w:rsidRDefault="00D504D8" w:rsidP="00C600B4">
            <w:pPr>
              <w:spacing w:afterLines="20" w:after="62"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sz w:val="15"/>
                <w:szCs w:val="15"/>
                <w:lang w:val="en-US" w:eastAsia="zh-CN" w:bidi="ar"/>
              </w:rPr>
              <w:t>624</w:t>
            </w:r>
          </w:p>
        </w:tc>
        <w:tc>
          <w:tcPr>
            <w:tcW w:w="1089" w:type="dxa"/>
            <w:tcBorders>
              <w:top w:val="nil"/>
              <w:left w:val="nil"/>
              <w:bottom w:val="nil"/>
              <w:right w:val="nil"/>
            </w:tcBorders>
            <w:noWrap/>
            <w:vAlign w:val="center"/>
          </w:tcPr>
          <w:p w14:paraId="02C6AC89" w14:textId="77777777" w:rsidR="00D504D8" w:rsidRDefault="00D504D8" w:rsidP="00C600B4">
            <w:pPr>
              <w:spacing w:afterLines="20" w:after="62"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sz w:val="15"/>
                <w:szCs w:val="15"/>
                <w:lang w:val="en-US" w:eastAsia="zh-CN" w:bidi="ar"/>
              </w:rPr>
              <w:t>1082</w:t>
            </w:r>
          </w:p>
        </w:tc>
        <w:tc>
          <w:tcPr>
            <w:tcW w:w="1090" w:type="dxa"/>
            <w:tcBorders>
              <w:top w:val="nil"/>
              <w:left w:val="nil"/>
              <w:bottom w:val="nil"/>
              <w:right w:val="nil"/>
            </w:tcBorders>
            <w:noWrap/>
            <w:vAlign w:val="center"/>
          </w:tcPr>
          <w:p w14:paraId="1AD5AE42" w14:textId="77777777" w:rsidR="00D504D8" w:rsidRDefault="00D504D8" w:rsidP="00C600B4">
            <w:pPr>
              <w:spacing w:afterLines="20" w:after="62"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sz w:val="15"/>
                <w:szCs w:val="15"/>
                <w:lang w:val="en-US" w:eastAsia="zh-CN" w:bidi="ar"/>
              </w:rPr>
              <w:t>2532</w:t>
            </w:r>
          </w:p>
        </w:tc>
        <w:tc>
          <w:tcPr>
            <w:tcW w:w="812" w:type="dxa"/>
            <w:tcBorders>
              <w:top w:val="nil"/>
              <w:left w:val="nil"/>
              <w:bottom w:val="nil"/>
              <w:right w:val="nil"/>
            </w:tcBorders>
            <w:noWrap/>
            <w:vAlign w:val="center"/>
          </w:tcPr>
          <w:p w14:paraId="128ACD15" w14:textId="77777777" w:rsidR="00D504D8" w:rsidRDefault="00D504D8" w:rsidP="00C600B4">
            <w:pPr>
              <w:spacing w:afterLines="20" w:after="62"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color w:val="000000"/>
                <w:sz w:val="15"/>
                <w:szCs w:val="15"/>
                <w:lang w:val="en-US" w:eastAsia="zh-CN" w:bidi="ar"/>
              </w:rPr>
              <w:t>19.</w:t>
            </w:r>
            <w:r>
              <w:rPr>
                <w:rFonts w:ascii="Times New Roman" w:eastAsia="SimSun" w:hAnsi="Times New Roman" w:cs="Times New Roman" w:hint="eastAsia"/>
                <w:color w:val="000000"/>
                <w:sz w:val="15"/>
                <w:szCs w:val="15"/>
                <w:lang w:val="en-US" w:eastAsia="zh-CN" w:bidi="ar"/>
              </w:rPr>
              <w:t>6</w:t>
            </w:r>
            <w:r>
              <w:rPr>
                <w:rFonts w:ascii="Times New Roman" w:eastAsia="SimSun" w:hAnsi="Times New Roman" w:cs="Times New Roman"/>
                <w:color w:val="000000"/>
                <w:sz w:val="15"/>
                <w:szCs w:val="15"/>
                <w:lang w:val="en-US" w:eastAsia="zh-CN" w:bidi="ar"/>
              </w:rPr>
              <w:t>0%</w:t>
            </w:r>
          </w:p>
        </w:tc>
        <w:tc>
          <w:tcPr>
            <w:tcW w:w="1609" w:type="dxa"/>
            <w:tcBorders>
              <w:top w:val="nil"/>
              <w:left w:val="nil"/>
              <w:bottom w:val="nil"/>
              <w:right w:val="nil"/>
            </w:tcBorders>
            <w:noWrap/>
            <w:vAlign w:val="center"/>
          </w:tcPr>
          <w:p w14:paraId="71EA6476" w14:textId="77777777" w:rsidR="00D504D8" w:rsidRDefault="00D504D8" w:rsidP="00C600B4">
            <w:pPr>
              <w:spacing w:afterLines="20" w:after="62"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sz w:val="15"/>
                <w:szCs w:val="15"/>
                <w:lang w:val="en-US" w:eastAsia="zh-CN" w:bidi="ar"/>
              </w:rPr>
              <w:t xml:space="preserve">1.95 </w:t>
            </w:r>
            <w:r>
              <w:rPr>
                <w:rFonts w:ascii="Times New Roman" w:eastAsia="SimSun" w:hAnsi="Times New Roman" w:cs="Times New Roman"/>
                <w:color w:val="000000"/>
                <w:sz w:val="15"/>
                <w:szCs w:val="15"/>
                <w:lang w:val="en-US" w:eastAsia="zh-CN" w:bidi="ar"/>
              </w:rPr>
              <w:t>(1.</w:t>
            </w:r>
            <w:r>
              <w:rPr>
                <w:rFonts w:ascii="Times New Roman" w:eastAsia="SimSun" w:hAnsi="Times New Roman" w:cs="Times New Roman" w:hint="eastAsia"/>
                <w:color w:val="000000"/>
                <w:sz w:val="15"/>
                <w:szCs w:val="15"/>
                <w:lang w:val="en-US" w:eastAsia="zh-CN" w:bidi="ar"/>
              </w:rPr>
              <w:t>60</w:t>
            </w:r>
            <w:r>
              <w:rPr>
                <w:rFonts w:ascii="Times New Roman" w:eastAsia="SimSun" w:hAnsi="Times New Roman" w:cs="Times New Roman"/>
                <w:color w:val="000000"/>
                <w:sz w:val="15"/>
                <w:szCs w:val="15"/>
                <w:lang w:val="en-US" w:eastAsia="zh-CN" w:bidi="ar"/>
              </w:rPr>
              <w:t>, 2.</w:t>
            </w:r>
            <w:r>
              <w:rPr>
                <w:rFonts w:ascii="Times New Roman" w:eastAsia="SimSun" w:hAnsi="Times New Roman" w:cs="Times New Roman" w:hint="eastAsia"/>
                <w:color w:val="000000"/>
                <w:sz w:val="15"/>
                <w:szCs w:val="15"/>
                <w:lang w:val="en-US" w:eastAsia="zh-CN" w:bidi="ar"/>
              </w:rPr>
              <w:t>3</w:t>
            </w:r>
            <w:r>
              <w:rPr>
                <w:rFonts w:ascii="Times New Roman" w:eastAsia="SimSun" w:hAnsi="Times New Roman" w:cs="Times New Roman"/>
                <w:color w:val="000000"/>
                <w:sz w:val="15"/>
                <w:szCs w:val="15"/>
                <w:lang w:val="en-US" w:eastAsia="zh-CN" w:bidi="ar"/>
              </w:rPr>
              <w:t>7)</w:t>
            </w:r>
          </w:p>
        </w:tc>
        <w:tc>
          <w:tcPr>
            <w:tcW w:w="762" w:type="dxa"/>
            <w:tcBorders>
              <w:top w:val="nil"/>
              <w:left w:val="nil"/>
              <w:bottom w:val="nil"/>
              <w:right w:val="nil"/>
            </w:tcBorders>
            <w:noWrap/>
            <w:vAlign w:val="center"/>
          </w:tcPr>
          <w:p w14:paraId="481CE7CC" w14:textId="77777777" w:rsidR="00D504D8" w:rsidRDefault="00D504D8" w:rsidP="00C600B4">
            <w:pPr>
              <w:spacing w:afterLines="20" w:after="62"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sz w:val="15"/>
                <w:szCs w:val="15"/>
                <w:lang w:val="en-US" w:eastAsia="zh-CN" w:bidi="ar"/>
              </w:rPr>
              <w:t>2</w:t>
            </w:r>
            <w:r>
              <w:rPr>
                <w:rFonts w:ascii="Times New Roman" w:eastAsia="SimSun" w:hAnsi="Times New Roman" w:cs="Times New Roman"/>
                <w:color w:val="000000"/>
                <w:sz w:val="15"/>
                <w:szCs w:val="15"/>
                <w:lang w:val="en-US" w:eastAsia="zh-CN" w:bidi="ar"/>
              </w:rPr>
              <w:t>.00%</w:t>
            </w:r>
          </w:p>
        </w:tc>
        <w:tc>
          <w:tcPr>
            <w:tcW w:w="923" w:type="dxa"/>
            <w:tcBorders>
              <w:top w:val="nil"/>
              <w:left w:val="nil"/>
              <w:bottom w:val="nil"/>
              <w:right w:val="nil"/>
            </w:tcBorders>
            <w:noWrap/>
            <w:vAlign w:val="center"/>
          </w:tcPr>
          <w:p w14:paraId="17F54A5D" w14:textId="77777777" w:rsidR="00D504D8" w:rsidRDefault="00D504D8" w:rsidP="00C600B4">
            <w:pPr>
              <w:spacing w:afterLines="20" w:after="62" w:line="240" w:lineRule="auto"/>
              <w:jc w:val="center"/>
              <w:textAlignment w:val="center"/>
              <w:rPr>
                <w:rFonts w:ascii="Times New Roman" w:eastAsia="SimSun" w:hAnsi="Times New Roman" w:cs="Times New Roman"/>
                <w:b/>
                <w:bCs/>
                <w:color w:val="000000"/>
                <w:kern w:val="2"/>
                <w:sz w:val="15"/>
                <w:szCs w:val="15"/>
                <w:lang w:val="en-US" w:eastAsia="zh-CN"/>
              </w:rPr>
            </w:pPr>
            <w:r>
              <w:rPr>
                <w:rFonts w:ascii="Times New Roman" w:eastAsia="SimSun" w:hAnsi="Times New Roman" w:cs="Times New Roman"/>
                <w:b/>
                <w:bCs/>
                <w:color w:val="000000"/>
                <w:sz w:val="15"/>
                <w:szCs w:val="15"/>
                <w:lang w:val="en-US" w:eastAsia="zh-CN" w:bidi="ar"/>
              </w:rPr>
              <w:t>&lt;0.00001</w:t>
            </w:r>
          </w:p>
        </w:tc>
        <w:tc>
          <w:tcPr>
            <w:tcW w:w="2039" w:type="dxa"/>
            <w:vMerge/>
            <w:tcBorders>
              <w:top w:val="nil"/>
              <w:left w:val="nil"/>
              <w:bottom w:val="nil"/>
              <w:right w:val="nil"/>
            </w:tcBorders>
            <w:noWrap/>
            <w:vAlign w:val="center"/>
          </w:tcPr>
          <w:p w14:paraId="38328FAD" w14:textId="77777777" w:rsidR="00D504D8" w:rsidRDefault="00D504D8" w:rsidP="00C600B4">
            <w:pPr>
              <w:spacing w:after="0" w:line="240" w:lineRule="auto"/>
              <w:jc w:val="center"/>
              <w:textAlignment w:val="center"/>
              <w:rPr>
                <w:rFonts w:ascii="Times New Roman" w:eastAsia="SimSun" w:hAnsi="Times New Roman" w:cs="Times New Roman"/>
                <w:color w:val="000000"/>
                <w:kern w:val="2"/>
                <w:sz w:val="15"/>
                <w:szCs w:val="15"/>
                <w:lang w:val="en-US" w:eastAsia="zh-CN"/>
              </w:rPr>
            </w:pPr>
          </w:p>
        </w:tc>
      </w:tr>
      <w:tr w:rsidR="00D504D8" w14:paraId="2274BE12" w14:textId="77777777" w:rsidTr="00C600B4">
        <w:trPr>
          <w:trHeight w:val="230"/>
        </w:trPr>
        <w:tc>
          <w:tcPr>
            <w:tcW w:w="1661" w:type="dxa"/>
            <w:vMerge w:val="restart"/>
            <w:tcBorders>
              <w:top w:val="nil"/>
              <w:left w:val="nil"/>
              <w:bottom w:val="nil"/>
              <w:right w:val="nil"/>
            </w:tcBorders>
            <w:noWrap/>
            <w:vAlign w:val="center"/>
          </w:tcPr>
          <w:p w14:paraId="5E1A2448" w14:textId="77777777" w:rsidR="00D504D8" w:rsidRDefault="00D504D8" w:rsidP="00C600B4">
            <w:pPr>
              <w:spacing w:after="0" w:line="240" w:lineRule="auto"/>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sz w:val="15"/>
                <w:szCs w:val="15"/>
                <w:lang w:val="en-US" w:eastAsia="zh-CN" w:bidi="ar"/>
              </w:rPr>
              <w:t>D</w:t>
            </w:r>
            <w:r>
              <w:rPr>
                <w:rFonts w:ascii="Times New Roman" w:eastAsia="SimSun" w:hAnsi="Times New Roman" w:cs="Times New Roman"/>
                <w:color w:val="000000"/>
                <w:sz w:val="15"/>
                <w:szCs w:val="15"/>
                <w:lang w:val="en-US" w:eastAsia="zh-CN" w:bidi="ar"/>
              </w:rPr>
              <w:t xml:space="preserve">ifferent </w:t>
            </w:r>
            <w:r>
              <w:rPr>
                <w:rFonts w:ascii="Times New Roman" w:eastAsia="SimSun" w:hAnsi="Times New Roman" w:cs="Times New Roman" w:hint="eastAsia"/>
                <w:color w:val="000000"/>
                <w:sz w:val="15"/>
                <w:szCs w:val="15"/>
                <w:lang w:val="en-US" w:eastAsia="zh-CN" w:bidi="ar"/>
              </w:rPr>
              <w:t>region</w:t>
            </w:r>
          </w:p>
        </w:tc>
        <w:tc>
          <w:tcPr>
            <w:tcW w:w="1755" w:type="dxa"/>
            <w:tcBorders>
              <w:top w:val="nil"/>
              <w:left w:val="nil"/>
              <w:bottom w:val="nil"/>
              <w:right w:val="nil"/>
            </w:tcBorders>
            <w:noWrap/>
            <w:vAlign w:val="center"/>
          </w:tcPr>
          <w:p w14:paraId="2BEEBA18" w14:textId="77777777" w:rsidR="00D504D8" w:rsidRDefault="00D504D8" w:rsidP="00C600B4">
            <w:pPr>
              <w:spacing w:beforeLines="20" w:before="62"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color w:val="000000"/>
                <w:sz w:val="15"/>
                <w:szCs w:val="15"/>
                <w:lang w:val="en-US" w:eastAsia="zh-CN" w:bidi="ar"/>
              </w:rPr>
              <w:t>China</w:t>
            </w:r>
          </w:p>
        </w:tc>
        <w:tc>
          <w:tcPr>
            <w:tcW w:w="1210" w:type="dxa"/>
            <w:tcBorders>
              <w:top w:val="nil"/>
              <w:left w:val="nil"/>
              <w:bottom w:val="nil"/>
              <w:right w:val="nil"/>
            </w:tcBorders>
            <w:noWrap/>
            <w:vAlign w:val="center"/>
          </w:tcPr>
          <w:p w14:paraId="0065FFB1" w14:textId="77777777" w:rsidR="00D504D8" w:rsidRDefault="00D504D8" w:rsidP="00C600B4">
            <w:pPr>
              <w:spacing w:beforeLines="20" w:before="62"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color w:val="000000"/>
                <w:sz w:val="15"/>
                <w:szCs w:val="15"/>
                <w:lang w:val="en-US" w:eastAsia="zh-CN" w:bidi="ar"/>
              </w:rPr>
              <w:t>5</w:t>
            </w:r>
          </w:p>
        </w:tc>
        <w:tc>
          <w:tcPr>
            <w:tcW w:w="1089" w:type="dxa"/>
            <w:tcBorders>
              <w:top w:val="nil"/>
              <w:left w:val="nil"/>
              <w:bottom w:val="nil"/>
              <w:right w:val="nil"/>
            </w:tcBorders>
            <w:noWrap/>
            <w:vAlign w:val="center"/>
          </w:tcPr>
          <w:p w14:paraId="640EDC06" w14:textId="77777777" w:rsidR="00D504D8" w:rsidRDefault="00D504D8" w:rsidP="00C600B4">
            <w:pPr>
              <w:spacing w:beforeLines="20" w:before="62"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sz w:val="15"/>
                <w:szCs w:val="15"/>
                <w:lang w:val="en-US" w:eastAsia="zh-CN" w:bidi="ar"/>
              </w:rPr>
              <w:t>453</w:t>
            </w:r>
          </w:p>
        </w:tc>
        <w:tc>
          <w:tcPr>
            <w:tcW w:w="1090" w:type="dxa"/>
            <w:tcBorders>
              <w:top w:val="nil"/>
              <w:left w:val="nil"/>
              <w:bottom w:val="nil"/>
              <w:right w:val="nil"/>
            </w:tcBorders>
            <w:noWrap/>
            <w:vAlign w:val="center"/>
          </w:tcPr>
          <w:p w14:paraId="291BD143" w14:textId="77777777" w:rsidR="00D504D8" w:rsidRDefault="00D504D8" w:rsidP="00C600B4">
            <w:pPr>
              <w:spacing w:beforeLines="20" w:before="62"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sz w:val="15"/>
                <w:szCs w:val="15"/>
                <w:lang w:val="en-US" w:eastAsia="zh-CN" w:bidi="ar"/>
              </w:rPr>
              <w:t>607</w:t>
            </w:r>
          </w:p>
        </w:tc>
        <w:tc>
          <w:tcPr>
            <w:tcW w:w="1089" w:type="dxa"/>
            <w:tcBorders>
              <w:top w:val="nil"/>
              <w:left w:val="nil"/>
              <w:bottom w:val="nil"/>
              <w:right w:val="nil"/>
            </w:tcBorders>
            <w:noWrap/>
            <w:vAlign w:val="center"/>
          </w:tcPr>
          <w:p w14:paraId="2B37BB9A" w14:textId="77777777" w:rsidR="00D504D8" w:rsidRDefault="00D504D8" w:rsidP="00C600B4">
            <w:pPr>
              <w:spacing w:beforeLines="20" w:before="62"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sz w:val="15"/>
                <w:szCs w:val="15"/>
                <w:lang w:val="en-US" w:eastAsia="zh-CN" w:bidi="ar"/>
              </w:rPr>
              <w:t>543</w:t>
            </w:r>
          </w:p>
        </w:tc>
        <w:tc>
          <w:tcPr>
            <w:tcW w:w="1090" w:type="dxa"/>
            <w:tcBorders>
              <w:top w:val="nil"/>
              <w:left w:val="nil"/>
              <w:bottom w:val="nil"/>
              <w:right w:val="nil"/>
            </w:tcBorders>
            <w:noWrap/>
            <w:vAlign w:val="center"/>
          </w:tcPr>
          <w:p w14:paraId="1424C8A2" w14:textId="77777777" w:rsidR="00D504D8" w:rsidRDefault="00D504D8" w:rsidP="00C600B4">
            <w:pPr>
              <w:spacing w:beforeLines="20" w:before="62"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color w:val="000000"/>
                <w:sz w:val="15"/>
                <w:szCs w:val="15"/>
                <w:lang w:val="en-US" w:eastAsia="zh-CN" w:bidi="ar"/>
              </w:rPr>
              <w:t>1</w:t>
            </w:r>
            <w:r>
              <w:rPr>
                <w:rFonts w:ascii="Times New Roman" w:eastAsia="SimSun" w:hAnsi="Times New Roman" w:cs="Times New Roman" w:hint="eastAsia"/>
                <w:color w:val="000000"/>
                <w:sz w:val="15"/>
                <w:szCs w:val="15"/>
                <w:lang w:val="en-US" w:eastAsia="zh-CN" w:bidi="ar"/>
              </w:rPr>
              <w:t>855</w:t>
            </w:r>
          </w:p>
        </w:tc>
        <w:tc>
          <w:tcPr>
            <w:tcW w:w="812" w:type="dxa"/>
            <w:tcBorders>
              <w:top w:val="nil"/>
              <w:left w:val="nil"/>
              <w:bottom w:val="nil"/>
              <w:right w:val="nil"/>
            </w:tcBorders>
            <w:noWrap/>
            <w:vAlign w:val="center"/>
          </w:tcPr>
          <w:p w14:paraId="62319F7A" w14:textId="77777777" w:rsidR="00D504D8" w:rsidRDefault="00D504D8" w:rsidP="00C600B4">
            <w:pPr>
              <w:spacing w:beforeLines="20" w:before="62"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color w:val="000000"/>
                <w:sz w:val="15"/>
                <w:szCs w:val="15"/>
                <w:lang w:val="en-US" w:eastAsia="zh-CN" w:bidi="ar"/>
              </w:rPr>
              <w:t>3</w:t>
            </w:r>
            <w:r>
              <w:rPr>
                <w:rFonts w:ascii="Times New Roman" w:eastAsia="SimSun" w:hAnsi="Times New Roman" w:cs="Times New Roman" w:hint="eastAsia"/>
                <w:color w:val="000000"/>
                <w:sz w:val="15"/>
                <w:szCs w:val="15"/>
                <w:lang w:val="en-US" w:eastAsia="zh-CN" w:bidi="ar"/>
              </w:rPr>
              <w:t>3</w:t>
            </w:r>
            <w:r>
              <w:rPr>
                <w:rFonts w:ascii="Times New Roman" w:eastAsia="SimSun" w:hAnsi="Times New Roman" w:cs="Times New Roman"/>
                <w:color w:val="000000"/>
                <w:sz w:val="15"/>
                <w:szCs w:val="15"/>
                <w:lang w:val="en-US" w:eastAsia="zh-CN" w:bidi="ar"/>
              </w:rPr>
              <w:t>.</w:t>
            </w:r>
            <w:r>
              <w:rPr>
                <w:rFonts w:ascii="Times New Roman" w:eastAsia="SimSun" w:hAnsi="Times New Roman" w:cs="Times New Roman" w:hint="eastAsia"/>
                <w:color w:val="000000"/>
                <w:sz w:val="15"/>
                <w:szCs w:val="15"/>
                <w:lang w:val="en-US" w:eastAsia="zh-CN" w:bidi="ar"/>
              </w:rPr>
              <w:t>8</w:t>
            </w:r>
            <w:r>
              <w:rPr>
                <w:rFonts w:ascii="Times New Roman" w:eastAsia="SimSun" w:hAnsi="Times New Roman" w:cs="Times New Roman"/>
                <w:color w:val="000000"/>
                <w:sz w:val="15"/>
                <w:szCs w:val="15"/>
                <w:lang w:val="en-US" w:eastAsia="zh-CN" w:bidi="ar"/>
              </w:rPr>
              <w:t>0%</w:t>
            </w:r>
          </w:p>
        </w:tc>
        <w:tc>
          <w:tcPr>
            <w:tcW w:w="1609" w:type="dxa"/>
            <w:tcBorders>
              <w:top w:val="nil"/>
              <w:left w:val="nil"/>
              <w:bottom w:val="nil"/>
              <w:right w:val="nil"/>
            </w:tcBorders>
            <w:noWrap/>
            <w:vAlign w:val="center"/>
          </w:tcPr>
          <w:p w14:paraId="24C0071B" w14:textId="77777777" w:rsidR="00D504D8" w:rsidRDefault="00D504D8" w:rsidP="00C600B4">
            <w:pPr>
              <w:spacing w:beforeLines="20" w:before="62"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sz w:val="15"/>
                <w:szCs w:val="15"/>
                <w:lang w:val="en-US" w:eastAsia="zh-CN" w:bidi="ar"/>
              </w:rPr>
              <w:t xml:space="preserve">3.71 </w:t>
            </w:r>
            <w:r>
              <w:rPr>
                <w:rFonts w:ascii="Times New Roman" w:eastAsia="SimSun" w:hAnsi="Times New Roman" w:cs="Times New Roman"/>
                <w:color w:val="000000"/>
                <w:sz w:val="15"/>
                <w:szCs w:val="15"/>
                <w:lang w:val="en-US" w:eastAsia="zh-CN" w:bidi="ar"/>
              </w:rPr>
              <w:t>(0.</w:t>
            </w:r>
            <w:r>
              <w:rPr>
                <w:rFonts w:ascii="Times New Roman" w:eastAsia="SimSun" w:hAnsi="Times New Roman" w:cs="Times New Roman" w:hint="eastAsia"/>
                <w:color w:val="000000"/>
                <w:sz w:val="15"/>
                <w:szCs w:val="15"/>
                <w:lang w:val="en-US" w:eastAsia="zh-CN" w:bidi="ar"/>
              </w:rPr>
              <w:t>91</w:t>
            </w:r>
            <w:r>
              <w:rPr>
                <w:rFonts w:ascii="Times New Roman" w:eastAsia="SimSun" w:hAnsi="Times New Roman" w:cs="Times New Roman"/>
                <w:color w:val="000000"/>
                <w:sz w:val="15"/>
                <w:szCs w:val="15"/>
                <w:lang w:val="en-US" w:eastAsia="zh-CN" w:bidi="ar"/>
              </w:rPr>
              <w:t xml:space="preserve">, </w:t>
            </w:r>
            <w:r>
              <w:rPr>
                <w:rFonts w:ascii="Times New Roman" w:eastAsia="SimSun" w:hAnsi="Times New Roman" w:cs="Times New Roman" w:hint="eastAsia"/>
                <w:color w:val="000000"/>
                <w:sz w:val="15"/>
                <w:szCs w:val="15"/>
                <w:lang w:val="en-US" w:eastAsia="zh-CN" w:bidi="ar"/>
              </w:rPr>
              <w:t>15.13</w:t>
            </w:r>
            <w:r>
              <w:rPr>
                <w:rFonts w:ascii="Times New Roman" w:eastAsia="SimSun" w:hAnsi="Times New Roman" w:cs="Times New Roman"/>
                <w:color w:val="000000"/>
                <w:sz w:val="15"/>
                <w:szCs w:val="15"/>
                <w:lang w:val="en-US" w:eastAsia="zh-CN" w:bidi="ar"/>
              </w:rPr>
              <w:t>)</w:t>
            </w:r>
          </w:p>
        </w:tc>
        <w:tc>
          <w:tcPr>
            <w:tcW w:w="762" w:type="dxa"/>
            <w:tcBorders>
              <w:top w:val="nil"/>
              <w:left w:val="nil"/>
              <w:bottom w:val="nil"/>
              <w:right w:val="nil"/>
            </w:tcBorders>
            <w:noWrap/>
            <w:vAlign w:val="center"/>
          </w:tcPr>
          <w:p w14:paraId="75DD4CFB" w14:textId="77777777" w:rsidR="00D504D8" w:rsidRDefault="00D504D8" w:rsidP="00C600B4">
            <w:pPr>
              <w:spacing w:beforeLines="20" w:before="62"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color w:val="000000"/>
                <w:sz w:val="15"/>
                <w:szCs w:val="15"/>
                <w:lang w:val="en-US" w:eastAsia="zh-CN" w:bidi="ar"/>
              </w:rPr>
              <w:t>9</w:t>
            </w:r>
            <w:r>
              <w:rPr>
                <w:rFonts w:ascii="Times New Roman" w:eastAsia="SimSun" w:hAnsi="Times New Roman" w:cs="Times New Roman" w:hint="eastAsia"/>
                <w:color w:val="000000"/>
                <w:sz w:val="15"/>
                <w:szCs w:val="15"/>
                <w:lang w:val="en-US" w:eastAsia="zh-CN" w:bidi="ar"/>
              </w:rPr>
              <w:t>6</w:t>
            </w:r>
            <w:r>
              <w:rPr>
                <w:rFonts w:ascii="Times New Roman" w:eastAsia="SimSun" w:hAnsi="Times New Roman" w:cs="Times New Roman"/>
                <w:color w:val="000000"/>
                <w:sz w:val="15"/>
                <w:szCs w:val="15"/>
                <w:lang w:val="en-US" w:eastAsia="zh-CN" w:bidi="ar"/>
              </w:rPr>
              <w:t>.00%</w:t>
            </w:r>
          </w:p>
        </w:tc>
        <w:tc>
          <w:tcPr>
            <w:tcW w:w="923" w:type="dxa"/>
            <w:tcBorders>
              <w:top w:val="nil"/>
              <w:left w:val="nil"/>
              <w:bottom w:val="nil"/>
              <w:right w:val="nil"/>
            </w:tcBorders>
            <w:noWrap/>
            <w:vAlign w:val="center"/>
          </w:tcPr>
          <w:p w14:paraId="45DF1F89" w14:textId="77777777" w:rsidR="00D504D8" w:rsidRDefault="00D504D8" w:rsidP="00C600B4">
            <w:pPr>
              <w:spacing w:beforeLines="20" w:before="62"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color w:val="000000"/>
                <w:sz w:val="15"/>
                <w:szCs w:val="15"/>
                <w:lang w:val="en-US" w:eastAsia="zh-CN" w:bidi="ar"/>
              </w:rPr>
              <w:t>0.</w:t>
            </w:r>
            <w:r>
              <w:rPr>
                <w:rFonts w:ascii="Times New Roman" w:eastAsia="SimSun" w:hAnsi="Times New Roman" w:cs="Times New Roman" w:hint="eastAsia"/>
                <w:color w:val="000000"/>
                <w:sz w:val="15"/>
                <w:szCs w:val="15"/>
                <w:lang w:val="en-US" w:eastAsia="zh-CN" w:bidi="ar"/>
              </w:rPr>
              <w:t>07</w:t>
            </w:r>
          </w:p>
        </w:tc>
        <w:tc>
          <w:tcPr>
            <w:tcW w:w="2039" w:type="dxa"/>
            <w:vMerge w:val="restart"/>
            <w:tcBorders>
              <w:top w:val="nil"/>
              <w:left w:val="nil"/>
              <w:bottom w:val="nil"/>
              <w:right w:val="nil"/>
            </w:tcBorders>
            <w:noWrap/>
            <w:vAlign w:val="center"/>
          </w:tcPr>
          <w:p w14:paraId="1BC9A968" w14:textId="77777777" w:rsidR="00D504D8" w:rsidRDefault="00D504D8" w:rsidP="00C600B4">
            <w:pPr>
              <w:spacing w:after="0" w:line="240" w:lineRule="auto"/>
              <w:jc w:val="center"/>
              <w:textAlignment w:val="center"/>
              <w:rPr>
                <w:rFonts w:ascii="Times New Roman" w:eastAsia="SimSun" w:hAnsi="Times New Roman" w:cs="Times New Roman"/>
                <w:b/>
                <w:bCs/>
                <w:color w:val="000000"/>
                <w:kern w:val="2"/>
                <w:sz w:val="15"/>
                <w:szCs w:val="15"/>
                <w:lang w:val="en-US" w:eastAsia="zh-CN"/>
              </w:rPr>
            </w:pPr>
            <w:r>
              <w:rPr>
                <w:rFonts w:ascii="Times New Roman" w:eastAsia="SimSun" w:hAnsi="Times New Roman" w:cs="Times New Roman" w:hint="eastAsia"/>
                <w:color w:val="000000"/>
                <w:kern w:val="2"/>
                <w:sz w:val="15"/>
                <w:szCs w:val="15"/>
                <w:lang w:val="en-US" w:eastAsia="zh-CN"/>
              </w:rPr>
              <w:t>0.45</w:t>
            </w:r>
          </w:p>
        </w:tc>
      </w:tr>
      <w:tr w:rsidR="00D504D8" w14:paraId="59A04E62" w14:textId="77777777" w:rsidTr="00C600B4">
        <w:trPr>
          <w:trHeight w:val="230"/>
        </w:trPr>
        <w:tc>
          <w:tcPr>
            <w:tcW w:w="1661" w:type="dxa"/>
            <w:vMerge/>
            <w:tcBorders>
              <w:top w:val="nil"/>
              <w:left w:val="nil"/>
              <w:bottom w:val="nil"/>
              <w:right w:val="nil"/>
            </w:tcBorders>
            <w:noWrap/>
            <w:vAlign w:val="center"/>
          </w:tcPr>
          <w:p w14:paraId="73AC705C" w14:textId="77777777" w:rsidR="00D504D8" w:rsidRDefault="00D504D8" w:rsidP="00C600B4">
            <w:pPr>
              <w:widowControl w:val="0"/>
              <w:spacing w:after="0" w:line="240" w:lineRule="auto"/>
              <w:rPr>
                <w:rFonts w:ascii="Times New Roman" w:eastAsia="SimSun" w:hAnsi="Times New Roman" w:cs="Times New Roman"/>
                <w:color w:val="000000"/>
                <w:kern w:val="2"/>
                <w:sz w:val="15"/>
                <w:szCs w:val="15"/>
                <w:lang w:val="en-US" w:eastAsia="zh-CN"/>
              </w:rPr>
            </w:pPr>
          </w:p>
        </w:tc>
        <w:tc>
          <w:tcPr>
            <w:tcW w:w="1755" w:type="dxa"/>
            <w:tcBorders>
              <w:top w:val="nil"/>
              <w:left w:val="nil"/>
              <w:bottom w:val="nil"/>
              <w:right w:val="nil"/>
            </w:tcBorders>
            <w:noWrap/>
            <w:vAlign w:val="center"/>
          </w:tcPr>
          <w:p w14:paraId="395F5FA0" w14:textId="77777777" w:rsidR="00D504D8" w:rsidRDefault="00D504D8" w:rsidP="00C600B4">
            <w:pPr>
              <w:spacing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color w:val="000000"/>
                <w:sz w:val="15"/>
                <w:szCs w:val="15"/>
                <w:lang w:val="en-US" w:eastAsia="zh-CN" w:bidi="ar"/>
              </w:rPr>
              <w:t>Finland</w:t>
            </w:r>
          </w:p>
        </w:tc>
        <w:tc>
          <w:tcPr>
            <w:tcW w:w="1210" w:type="dxa"/>
            <w:tcBorders>
              <w:top w:val="nil"/>
              <w:left w:val="nil"/>
              <w:bottom w:val="nil"/>
              <w:right w:val="nil"/>
            </w:tcBorders>
            <w:noWrap/>
            <w:vAlign w:val="center"/>
          </w:tcPr>
          <w:p w14:paraId="1AE44DAD" w14:textId="77777777" w:rsidR="00D504D8" w:rsidRDefault="00D504D8" w:rsidP="00C600B4">
            <w:pPr>
              <w:spacing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color w:val="000000"/>
                <w:sz w:val="15"/>
                <w:szCs w:val="15"/>
                <w:lang w:val="en-US" w:eastAsia="zh-CN" w:bidi="ar"/>
              </w:rPr>
              <w:t>1</w:t>
            </w:r>
          </w:p>
        </w:tc>
        <w:tc>
          <w:tcPr>
            <w:tcW w:w="1089" w:type="dxa"/>
            <w:tcBorders>
              <w:top w:val="nil"/>
              <w:left w:val="nil"/>
              <w:bottom w:val="nil"/>
              <w:right w:val="nil"/>
            </w:tcBorders>
            <w:noWrap/>
            <w:vAlign w:val="center"/>
          </w:tcPr>
          <w:p w14:paraId="4384A370" w14:textId="77777777" w:rsidR="00D504D8" w:rsidRDefault="00D504D8" w:rsidP="00C600B4">
            <w:pPr>
              <w:spacing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color w:val="000000"/>
                <w:sz w:val="15"/>
                <w:szCs w:val="15"/>
                <w:lang w:val="en-US" w:eastAsia="zh-CN" w:bidi="ar"/>
              </w:rPr>
              <w:t>37</w:t>
            </w:r>
          </w:p>
        </w:tc>
        <w:tc>
          <w:tcPr>
            <w:tcW w:w="1090" w:type="dxa"/>
            <w:tcBorders>
              <w:top w:val="nil"/>
              <w:left w:val="nil"/>
              <w:bottom w:val="nil"/>
              <w:right w:val="nil"/>
            </w:tcBorders>
            <w:noWrap/>
            <w:vAlign w:val="center"/>
          </w:tcPr>
          <w:p w14:paraId="527EE55D" w14:textId="77777777" w:rsidR="00D504D8" w:rsidRDefault="00D504D8" w:rsidP="00C600B4">
            <w:pPr>
              <w:spacing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sz w:val="15"/>
                <w:szCs w:val="15"/>
                <w:lang w:val="en-US" w:eastAsia="zh-CN" w:bidi="ar"/>
              </w:rPr>
              <w:t>166</w:t>
            </w:r>
          </w:p>
        </w:tc>
        <w:tc>
          <w:tcPr>
            <w:tcW w:w="1089" w:type="dxa"/>
            <w:tcBorders>
              <w:top w:val="nil"/>
              <w:left w:val="nil"/>
              <w:bottom w:val="nil"/>
              <w:right w:val="nil"/>
            </w:tcBorders>
            <w:noWrap/>
            <w:vAlign w:val="center"/>
          </w:tcPr>
          <w:p w14:paraId="69320D47" w14:textId="77777777" w:rsidR="00D504D8" w:rsidRDefault="00D504D8" w:rsidP="00C600B4">
            <w:pPr>
              <w:spacing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sz w:val="15"/>
                <w:szCs w:val="15"/>
                <w:lang w:val="en-US" w:eastAsia="zh-CN" w:bidi="ar"/>
              </w:rPr>
              <w:t>25</w:t>
            </w:r>
          </w:p>
        </w:tc>
        <w:tc>
          <w:tcPr>
            <w:tcW w:w="1090" w:type="dxa"/>
            <w:tcBorders>
              <w:top w:val="nil"/>
              <w:left w:val="nil"/>
              <w:bottom w:val="nil"/>
              <w:right w:val="nil"/>
            </w:tcBorders>
            <w:noWrap/>
            <w:vAlign w:val="center"/>
          </w:tcPr>
          <w:p w14:paraId="40345D98" w14:textId="77777777" w:rsidR="00D504D8" w:rsidRDefault="00D504D8" w:rsidP="00C600B4">
            <w:pPr>
              <w:spacing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sz w:val="15"/>
                <w:szCs w:val="15"/>
                <w:lang w:val="en-US" w:eastAsia="zh-CN" w:bidi="ar"/>
              </w:rPr>
              <w:t>183</w:t>
            </w:r>
          </w:p>
        </w:tc>
        <w:tc>
          <w:tcPr>
            <w:tcW w:w="812" w:type="dxa"/>
            <w:tcBorders>
              <w:top w:val="nil"/>
              <w:left w:val="nil"/>
              <w:bottom w:val="nil"/>
              <w:right w:val="nil"/>
            </w:tcBorders>
            <w:noWrap/>
            <w:vAlign w:val="center"/>
          </w:tcPr>
          <w:p w14:paraId="33F77346" w14:textId="77777777" w:rsidR="00D504D8" w:rsidRDefault="00D504D8" w:rsidP="00C600B4">
            <w:pPr>
              <w:spacing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color w:val="000000"/>
                <w:sz w:val="15"/>
                <w:szCs w:val="15"/>
                <w:lang w:val="en-US" w:eastAsia="zh-CN" w:bidi="ar"/>
              </w:rPr>
              <w:t>7.</w:t>
            </w:r>
            <w:r>
              <w:rPr>
                <w:rFonts w:ascii="Times New Roman" w:eastAsia="SimSun" w:hAnsi="Times New Roman" w:cs="Times New Roman" w:hint="eastAsia"/>
                <w:color w:val="000000"/>
                <w:sz w:val="15"/>
                <w:szCs w:val="15"/>
                <w:lang w:val="en-US" w:eastAsia="zh-CN" w:bidi="ar"/>
              </w:rPr>
              <w:t>4</w:t>
            </w:r>
            <w:r>
              <w:rPr>
                <w:rFonts w:ascii="Times New Roman" w:eastAsia="SimSun" w:hAnsi="Times New Roman" w:cs="Times New Roman"/>
                <w:color w:val="000000"/>
                <w:sz w:val="15"/>
                <w:szCs w:val="15"/>
                <w:lang w:val="en-US" w:eastAsia="zh-CN" w:bidi="ar"/>
              </w:rPr>
              <w:t>0%</w:t>
            </w:r>
          </w:p>
        </w:tc>
        <w:tc>
          <w:tcPr>
            <w:tcW w:w="1609" w:type="dxa"/>
            <w:tcBorders>
              <w:top w:val="nil"/>
              <w:left w:val="nil"/>
              <w:bottom w:val="nil"/>
              <w:right w:val="nil"/>
            </w:tcBorders>
            <w:noWrap/>
            <w:vAlign w:val="center"/>
          </w:tcPr>
          <w:p w14:paraId="370E2337" w14:textId="77777777" w:rsidR="00D504D8" w:rsidRDefault="00D504D8" w:rsidP="00C600B4">
            <w:pPr>
              <w:spacing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sz w:val="15"/>
                <w:szCs w:val="15"/>
                <w:lang w:val="en-US" w:eastAsia="zh-CN" w:bidi="ar"/>
              </w:rPr>
              <w:t xml:space="preserve">1.81 </w:t>
            </w:r>
            <w:r>
              <w:rPr>
                <w:rFonts w:ascii="Times New Roman" w:eastAsia="SimSun" w:hAnsi="Times New Roman" w:cs="Times New Roman"/>
                <w:color w:val="000000"/>
                <w:sz w:val="15"/>
                <w:szCs w:val="15"/>
                <w:lang w:val="en-US" w:eastAsia="zh-CN" w:bidi="ar"/>
              </w:rPr>
              <w:t>(</w:t>
            </w:r>
            <w:r>
              <w:rPr>
                <w:rFonts w:ascii="Times New Roman" w:eastAsia="SimSun" w:hAnsi="Times New Roman" w:cs="Times New Roman" w:hint="eastAsia"/>
                <w:color w:val="000000"/>
                <w:sz w:val="15"/>
                <w:szCs w:val="15"/>
                <w:lang w:val="en-US" w:eastAsia="zh-CN" w:bidi="ar"/>
              </w:rPr>
              <w:t>1</w:t>
            </w:r>
            <w:r>
              <w:rPr>
                <w:rFonts w:ascii="Times New Roman" w:eastAsia="SimSun" w:hAnsi="Times New Roman" w:cs="Times New Roman"/>
                <w:color w:val="000000"/>
                <w:sz w:val="15"/>
                <w:szCs w:val="15"/>
                <w:lang w:val="en-US" w:eastAsia="zh-CN" w:bidi="ar"/>
              </w:rPr>
              <w:t xml:space="preserve">.04, </w:t>
            </w:r>
            <w:r>
              <w:rPr>
                <w:rFonts w:ascii="Times New Roman" w:eastAsia="SimSun" w:hAnsi="Times New Roman" w:cs="Times New Roman" w:hint="eastAsia"/>
                <w:color w:val="000000"/>
                <w:sz w:val="15"/>
                <w:szCs w:val="15"/>
                <w:lang w:val="en-US" w:eastAsia="zh-CN" w:bidi="ar"/>
              </w:rPr>
              <w:t>3.17</w:t>
            </w:r>
            <w:r>
              <w:rPr>
                <w:rFonts w:ascii="Times New Roman" w:eastAsia="SimSun" w:hAnsi="Times New Roman" w:cs="Times New Roman"/>
                <w:color w:val="000000"/>
                <w:sz w:val="15"/>
                <w:szCs w:val="15"/>
                <w:lang w:val="en-US" w:eastAsia="zh-CN" w:bidi="ar"/>
              </w:rPr>
              <w:t>)</w:t>
            </w:r>
          </w:p>
        </w:tc>
        <w:tc>
          <w:tcPr>
            <w:tcW w:w="762" w:type="dxa"/>
            <w:tcBorders>
              <w:top w:val="nil"/>
              <w:left w:val="nil"/>
              <w:bottom w:val="nil"/>
              <w:right w:val="nil"/>
            </w:tcBorders>
            <w:noWrap/>
            <w:vAlign w:val="center"/>
          </w:tcPr>
          <w:p w14:paraId="3469C634" w14:textId="77777777" w:rsidR="00D504D8" w:rsidRDefault="00D504D8" w:rsidP="00C600B4">
            <w:pPr>
              <w:spacing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color w:val="000000"/>
                <w:sz w:val="15"/>
                <w:szCs w:val="15"/>
                <w:lang w:val="en-US" w:eastAsia="zh-CN" w:bidi="ar"/>
              </w:rPr>
              <w:t>NA</w:t>
            </w:r>
          </w:p>
        </w:tc>
        <w:tc>
          <w:tcPr>
            <w:tcW w:w="923" w:type="dxa"/>
            <w:tcBorders>
              <w:top w:val="nil"/>
              <w:left w:val="nil"/>
              <w:bottom w:val="nil"/>
              <w:right w:val="nil"/>
            </w:tcBorders>
            <w:noWrap/>
            <w:vAlign w:val="center"/>
          </w:tcPr>
          <w:p w14:paraId="58E58ED5" w14:textId="77777777" w:rsidR="00D504D8" w:rsidRDefault="00D504D8" w:rsidP="00C600B4">
            <w:pPr>
              <w:spacing w:after="0" w:line="240" w:lineRule="auto"/>
              <w:jc w:val="center"/>
              <w:textAlignment w:val="center"/>
              <w:rPr>
                <w:rFonts w:ascii="Times New Roman" w:eastAsia="SimSun" w:hAnsi="Times New Roman" w:cs="Times New Roman"/>
                <w:b/>
                <w:bCs/>
                <w:color w:val="000000"/>
                <w:kern w:val="2"/>
                <w:sz w:val="15"/>
                <w:szCs w:val="15"/>
                <w:lang w:val="en-US" w:eastAsia="zh-CN"/>
              </w:rPr>
            </w:pPr>
            <w:r>
              <w:rPr>
                <w:rFonts w:ascii="Times New Roman" w:eastAsia="SimSun" w:hAnsi="Times New Roman" w:cs="Times New Roman" w:hint="eastAsia"/>
                <w:b/>
                <w:bCs/>
                <w:color w:val="000000"/>
                <w:kern w:val="2"/>
                <w:sz w:val="15"/>
                <w:szCs w:val="15"/>
                <w:lang w:val="en-US" w:eastAsia="zh-CN"/>
              </w:rPr>
              <w:t>0.04</w:t>
            </w:r>
          </w:p>
        </w:tc>
        <w:tc>
          <w:tcPr>
            <w:tcW w:w="2039" w:type="dxa"/>
            <w:vMerge/>
            <w:tcBorders>
              <w:top w:val="nil"/>
              <w:left w:val="nil"/>
              <w:bottom w:val="nil"/>
              <w:right w:val="nil"/>
            </w:tcBorders>
            <w:noWrap/>
            <w:vAlign w:val="center"/>
          </w:tcPr>
          <w:p w14:paraId="79A56854" w14:textId="77777777" w:rsidR="00D504D8" w:rsidRDefault="00D504D8" w:rsidP="00C600B4">
            <w:pPr>
              <w:widowControl w:val="0"/>
              <w:spacing w:after="0" w:line="240" w:lineRule="auto"/>
              <w:jc w:val="center"/>
              <w:rPr>
                <w:rFonts w:ascii="Times New Roman" w:eastAsia="SimSun" w:hAnsi="Times New Roman" w:cs="Times New Roman"/>
                <w:b/>
                <w:bCs/>
                <w:color w:val="000000"/>
                <w:kern w:val="2"/>
                <w:sz w:val="15"/>
                <w:szCs w:val="15"/>
                <w:lang w:val="en-US" w:eastAsia="zh-CN"/>
              </w:rPr>
            </w:pPr>
          </w:p>
        </w:tc>
      </w:tr>
      <w:tr w:rsidR="00D504D8" w14:paraId="187CEBAF" w14:textId="77777777" w:rsidTr="00C600B4">
        <w:trPr>
          <w:trHeight w:val="230"/>
        </w:trPr>
        <w:tc>
          <w:tcPr>
            <w:tcW w:w="1661" w:type="dxa"/>
            <w:vMerge/>
            <w:tcBorders>
              <w:top w:val="nil"/>
              <w:left w:val="nil"/>
              <w:bottom w:val="nil"/>
              <w:right w:val="nil"/>
            </w:tcBorders>
            <w:noWrap/>
            <w:vAlign w:val="center"/>
          </w:tcPr>
          <w:p w14:paraId="75EBE6C8" w14:textId="77777777" w:rsidR="00D504D8" w:rsidRDefault="00D504D8" w:rsidP="00C600B4">
            <w:pPr>
              <w:widowControl w:val="0"/>
              <w:spacing w:after="0" w:line="240" w:lineRule="auto"/>
              <w:rPr>
                <w:rFonts w:ascii="Times New Roman" w:eastAsia="SimSun" w:hAnsi="Times New Roman" w:cs="Times New Roman"/>
                <w:color w:val="000000"/>
                <w:kern w:val="2"/>
                <w:sz w:val="15"/>
                <w:szCs w:val="15"/>
                <w:lang w:val="en-US" w:eastAsia="zh-CN"/>
              </w:rPr>
            </w:pPr>
          </w:p>
        </w:tc>
        <w:tc>
          <w:tcPr>
            <w:tcW w:w="1755" w:type="dxa"/>
            <w:tcBorders>
              <w:top w:val="nil"/>
              <w:left w:val="nil"/>
              <w:bottom w:val="nil"/>
              <w:right w:val="nil"/>
            </w:tcBorders>
            <w:noWrap/>
            <w:vAlign w:val="center"/>
          </w:tcPr>
          <w:p w14:paraId="7601770C" w14:textId="77777777" w:rsidR="00D504D8" w:rsidRDefault="00D504D8" w:rsidP="00C600B4">
            <w:pPr>
              <w:spacing w:afterLines="20" w:after="62"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color w:val="000000"/>
                <w:sz w:val="15"/>
                <w:szCs w:val="15"/>
                <w:lang w:val="en-US" w:eastAsia="zh-CN" w:bidi="ar"/>
              </w:rPr>
              <w:t>Japan</w:t>
            </w:r>
          </w:p>
        </w:tc>
        <w:tc>
          <w:tcPr>
            <w:tcW w:w="1210" w:type="dxa"/>
            <w:tcBorders>
              <w:top w:val="nil"/>
              <w:left w:val="nil"/>
              <w:bottom w:val="nil"/>
              <w:right w:val="nil"/>
            </w:tcBorders>
            <w:noWrap/>
            <w:vAlign w:val="center"/>
          </w:tcPr>
          <w:p w14:paraId="3140F2E2" w14:textId="77777777" w:rsidR="00D504D8" w:rsidRDefault="00D504D8" w:rsidP="00C600B4">
            <w:pPr>
              <w:spacing w:afterLines="20" w:after="62"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color w:val="000000"/>
                <w:sz w:val="15"/>
                <w:szCs w:val="15"/>
                <w:lang w:val="en-US" w:eastAsia="zh-CN" w:bidi="ar"/>
              </w:rPr>
              <w:t>8</w:t>
            </w:r>
          </w:p>
        </w:tc>
        <w:tc>
          <w:tcPr>
            <w:tcW w:w="1089" w:type="dxa"/>
            <w:tcBorders>
              <w:top w:val="nil"/>
              <w:left w:val="nil"/>
              <w:bottom w:val="nil"/>
              <w:right w:val="nil"/>
            </w:tcBorders>
            <w:noWrap/>
            <w:vAlign w:val="center"/>
          </w:tcPr>
          <w:p w14:paraId="23B294C1" w14:textId="77777777" w:rsidR="00D504D8" w:rsidRDefault="00D504D8" w:rsidP="00C600B4">
            <w:pPr>
              <w:spacing w:afterLines="20" w:after="62"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color w:val="000000"/>
                <w:sz w:val="15"/>
                <w:szCs w:val="15"/>
                <w:lang w:val="en-US" w:eastAsia="zh-CN" w:bidi="ar"/>
              </w:rPr>
              <w:t>1958</w:t>
            </w:r>
          </w:p>
        </w:tc>
        <w:tc>
          <w:tcPr>
            <w:tcW w:w="1090" w:type="dxa"/>
            <w:tcBorders>
              <w:top w:val="nil"/>
              <w:left w:val="nil"/>
              <w:bottom w:val="nil"/>
              <w:right w:val="nil"/>
            </w:tcBorders>
            <w:noWrap/>
            <w:vAlign w:val="center"/>
          </w:tcPr>
          <w:p w14:paraId="150182FD" w14:textId="77777777" w:rsidR="00D504D8" w:rsidRDefault="00D504D8" w:rsidP="00C600B4">
            <w:pPr>
              <w:spacing w:afterLines="20" w:after="62"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sz w:val="15"/>
                <w:szCs w:val="15"/>
                <w:lang w:val="en-US" w:eastAsia="zh-CN" w:bidi="ar"/>
              </w:rPr>
              <w:t>2775</w:t>
            </w:r>
          </w:p>
        </w:tc>
        <w:tc>
          <w:tcPr>
            <w:tcW w:w="1089" w:type="dxa"/>
            <w:tcBorders>
              <w:top w:val="nil"/>
              <w:left w:val="nil"/>
              <w:bottom w:val="nil"/>
              <w:right w:val="nil"/>
            </w:tcBorders>
            <w:noWrap/>
            <w:vAlign w:val="center"/>
          </w:tcPr>
          <w:p w14:paraId="760AD356" w14:textId="77777777" w:rsidR="00D504D8" w:rsidRDefault="00D504D8" w:rsidP="00C600B4">
            <w:pPr>
              <w:spacing w:afterLines="20" w:after="62"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sz w:val="15"/>
                <w:szCs w:val="15"/>
                <w:lang w:val="en-US" w:eastAsia="zh-CN" w:bidi="ar"/>
              </w:rPr>
              <w:t>8552</w:t>
            </w:r>
          </w:p>
        </w:tc>
        <w:tc>
          <w:tcPr>
            <w:tcW w:w="1090" w:type="dxa"/>
            <w:tcBorders>
              <w:top w:val="nil"/>
              <w:left w:val="nil"/>
              <w:bottom w:val="nil"/>
              <w:right w:val="nil"/>
            </w:tcBorders>
            <w:noWrap/>
            <w:vAlign w:val="center"/>
          </w:tcPr>
          <w:p w14:paraId="185A899F" w14:textId="77777777" w:rsidR="00D504D8" w:rsidRDefault="00D504D8" w:rsidP="00C600B4">
            <w:pPr>
              <w:spacing w:afterLines="20" w:after="62"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sz w:val="15"/>
                <w:szCs w:val="15"/>
                <w:lang w:val="en-US" w:eastAsia="zh-CN" w:bidi="ar"/>
              </w:rPr>
              <w:t>17122</w:t>
            </w:r>
          </w:p>
        </w:tc>
        <w:tc>
          <w:tcPr>
            <w:tcW w:w="812" w:type="dxa"/>
            <w:tcBorders>
              <w:top w:val="nil"/>
              <w:left w:val="nil"/>
              <w:bottom w:val="nil"/>
              <w:right w:val="nil"/>
            </w:tcBorders>
            <w:noWrap/>
            <w:vAlign w:val="center"/>
          </w:tcPr>
          <w:p w14:paraId="645E6A82" w14:textId="77777777" w:rsidR="00D504D8" w:rsidRDefault="00D504D8" w:rsidP="00C600B4">
            <w:pPr>
              <w:spacing w:afterLines="20" w:after="62"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color w:val="000000"/>
                <w:sz w:val="15"/>
                <w:szCs w:val="15"/>
                <w:lang w:val="en-US" w:eastAsia="zh-CN" w:bidi="ar"/>
              </w:rPr>
              <w:t>5</w:t>
            </w:r>
            <w:r>
              <w:rPr>
                <w:rFonts w:ascii="Times New Roman" w:eastAsia="SimSun" w:hAnsi="Times New Roman" w:cs="Times New Roman" w:hint="eastAsia"/>
                <w:color w:val="000000"/>
                <w:sz w:val="15"/>
                <w:szCs w:val="15"/>
                <w:lang w:val="en-US" w:eastAsia="zh-CN" w:bidi="ar"/>
              </w:rPr>
              <w:t>8</w:t>
            </w:r>
            <w:r>
              <w:rPr>
                <w:rFonts w:ascii="Times New Roman" w:eastAsia="SimSun" w:hAnsi="Times New Roman" w:cs="Times New Roman"/>
                <w:color w:val="000000"/>
                <w:sz w:val="15"/>
                <w:szCs w:val="15"/>
                <w:lang w:val="en-US" w:eastAsia="zh-CN" w:bidi="ar"/>
              </w:rPr>
              <w:t>.80%</w:t>
            </w:r>
          </w:p>
        </w:tc>
        <w:tc>
          <w:tcPr>
            <w:tcW w:w="1609" w:type="dxa"/>
            <w:tcBorders>
              <w:top w:val="nil"/>
              <w:left w:val="nil"/>
              <w:bottom w:val="nil"/>
              <w:right w:val="nil"/>
            </w:tcBorders>
            <w:noWrap/>
            <w:vAlign w:val="center"/>
          </w:tcPr>
          <w:p w14:paraId="1528DD96" w14:textId="77777777" w:rsidR="00D504D8" w:rsidRDefault="00D504D8" w:rsidP="00C600B4">
            <w:pPr>
              <w:spacing w:afterLines="20" w:after="62"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color w:val="000000"/>
                <w:sz w:val="15"/>
                <w:szCs w:val="15"/>
                <w:lang w:val="en-US" w:eastAsia="zh-CN" w:bidi="ar"/>
              </w:rPr>
              <w:t>2.54</w:t>
            </w:r>
            <w:r>
              <w:rPr>
                <w:rFonts w:ascii="Times New Roman" w:eastAsia="SimSun" w:hAnsi="Times New Roman" w:cs="Times New Roman" w:hint="eastAsia"/>
                <w:color w:val="000000"/>
                <w:sz w:val="15"/>
                <w:szCs w:val="15"/>
                <w:lang w:val="en-US" w:eastAsia="zh-CN" w:bidi="ar"/>
              </w:rPr>
              <w:t xml:space="preserve"> </w:t>
            </w:r>
            <w:r>
              <w:rPr>
                <w:rFonts w:ascii="Times New Roman" w:eastAsia="SimSun" w:hAnsi="Times New Roman" w:cs="Times New Roman"/>
                <w:color w:val="000000"/>
                <w:sz w:val="15"/>
                <w:szCs w:val="15"/>
                <w:lang w:val="en-US" w:eastAsia="zh-CN" w:bidi="ar"/>
              </w:rPr>
              <w:t>(2.11, 3.06)</w:t>
            </w:r>
          </w:p>
        </w:tc>
        <w:tc>
          <w:tcPr>
            <w:tcW w:w="762" w:type="dxa"/>
            <w:tcBorders>
              <w:top w:val="nil"/>
              <w:left w:val="nil"/>
              <w:bottom w:val="nil"/>
              <w:right w:val="nil"/>
            </w:tcBorders>
            <w:noWrap/>
            <w:vAlign w:val="center"/>
          </w:tcPr>
          <w:p w14:paraId="5BC98D98" w14:textId="77777777" w:rsidR="00D504D8" w:rsidRDefault="00D504D8" w:rsidP="00C600B4">
            <w:pPr>
              <w:spacing w:afterLines="20" w:after="62"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color w:val="000000"/>
                <w:sz w:val="15"/>
                <w:szCs w:val="15"/>
                <w:lang w:val="en-US" w:eastAsia="zh-CN" w:bidi="ar"/>
              </w:rPr>
              <w:t>58.00%</w:t>
            </w:r>
          </w:p>
        </w:tc>
        <w:tc>
          <w:tcPr>
            <w:tcW w:w="923" w:type="dxa"/>
            <w:tcBorders>
              <w:top w:val="nil"/>
              <w:left w:val="nil"/>
              <w:bottom w:val="nil"/>
              <w:right w:val="nil"/>
            </w:tcBorders>
            <w:noWrap/>
            <w:vAlign w:val="center"/>
          </w:tcPr>
          <w:p w14:paraId="5E49F2B5" w14:textId="77777777" w:rsidR="00D504D8" w:rsidRDefault="00D504D8" w:rsidP="00C600B4">
            <w:pPr>
              <w:spacing w:afterLines="20" w:after="62" w:line="240" w:lineRule="auto"/>
              <w:jc w:val="center"/>
              <w:textAlignment w:val="center"/>
              <w:rPr>
                <w:rFonts w:ascii="Times New Roman" w:eastAsia="SimSun" w:hAnsi="Times New Roman" w:cs="Times New Roman"/>
                <w:b/>
                <w:bCs/>
                <w:color w:val="000000"/>
                <w:kern w:val="2"/>
                <w:sz w:val="15"/>
                <w:szCs w:val="15"/>
                <w:lang w:val="en-US" w:eastAsia="zh-CN"/>
              </w:rPr>
            </w:pPr>
            <w:r>
              <w:rPr>
                <w:rFonts w:ascii="Times New Roman" w:eastAsia="SimSun" w:hAnsi="Times New Roman" w:cs="Times New Roman"/>
                <w:b/>
                <w:bCs/>
                <w:color w:val="000000"/>
                <w:sz w:val="15"/>
                <w:szCs w:val="15"/>
                <w:lang w:val="en-US" w:eastAsia="zh-CN" w:bidi="ar"/>
              </w:rPr>
              <w:t>&lt;0.00001</w:t>
            </w:r>
          </w:p>
        </w:tc>
        <w:tc>
          <w:tcPr>
            <w:tcW w:w="2039" w:type="dxa"/>
            <w:vMerge/>
            <w:tcBorders>
              <w:top w:val="nil"/>
              <w:left w:val="nil"/>
              <w:bottom w:val="nil"/>
              <w:right w:val="nil"/>
            </w:tcBorders>
            <w:noWrap/>
            <w:vAlign w:val="center"/>
          </w:tcPr>
          <w:p w14:paraId="55F0F892" w14:textId="77777777" w:rsidR="00D504D8" w:rsidRDefault="00D504D8" w:rsidP="00C600B4">
            <w:pPr>
              <w:spacing w:after="0" w:line="240" w:lineRule="auto"/>
              <w:jc w:val="center"/>
              <w:textAlignment w:val="center"/>
              <w:rPr>
                <w:rFonts w:ascii="Times New Roman" w:eastAsia="SimSun" w:hAnsi="Times New Roman" w:cs="Times New Roman"/>
                <w:b/>
                <w:bCs/>
                <w:color w:val="000000"/>
                <w:kern w:val="2"/>
                <w:sz w:val="15"/>
                <w:szCs w:val="15"/>
                <w:lang w:val="en-US" w:eastAsia="zh-CN"/>
              </w:rPr>
            </w:pPr>
          </w:p>
        </w:tc>
      </w:tr>
      <w:tr w:rsidR="00D504D8" w14:paraId="315E3FE9" w14:textId="77777777" w:rsidTr="00C600B4">
        <w:trPr>
          <w:trHeight w:val="230"/>
        </w:trPr>
        <w:tc>
          <w:tcPr>
            <w:tcW w:w="1661" w:type="dxa"/>
            <w:vMerge w:val="restart"/>
            <w:tcBorders>
              <w:top w:val="nil"/>
              <w:left w:val="nil"/>
              <w:bottom w:val="single" w:sz="8" w:space="0" w:color="auto"/>
              <w:right w:val="nil"/>
            </w:tcBorders>
            <w:noWrap/>
            <w:vAlign w:val="center"/>
          </w:tcPr>
          <w:p w14:paraId="0B6A489B" w14:textId="77777777" w:rsidR="00D504D8" w:rsidRDefault="00D504D8" w:rsidP="00C600B4">
            <w:pPr>
              <w:spacing w:after="0" w:line="240" w:lineRule="auto"/>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sz w:val="15"/>
                <w:szCs w:val="15"/>
                <w:lang w:val="en-US" w:eastAsia="zh-CN" w:bidi="ar"/>
              </w:rPr>
              <w:t>D</w:t>
            </w:r>
            <w:r>
              <w:rPr>
                <w:rFonts w:ascii="Times New Roman" w:eastAsia="SimSun" w:hAnsi="Times New Roman" w:cs="Times New Roman"/>
                <w:color w:val="000000"/>
                <w:sz w:val="15"/>
                <w:szCs w:val="15"/>
                <w:lang w:val="en-US" w:eastAsia="zh-CN" w:bidi="ar"/>
              </w:rPr>
              <w:t>ifferent types of study</w:t>
            </w:r>
          </w:p>
        </w:tc>
        <w:tc>
          <w:tcPr>
            <w:tcW w:w="1755" w:type="dxa"/>
            <w:tcBorders>
              <w:top w:val="nil"/>
              <w:left w:val="nil"/>
              <w:bottom w:val="nil"/>
              <w:right w:val="nil"/>
            </w:tcBorders>
            <w:noWrap/>
            <w:vAlign w:val="center"/>
          </w:tcPr>
          <w:p w14:paraId="07702659" w14:textId="77777777" w:rsidR="00D504D8" w:rsidRDefault="00D504D8" w:rsidP="00C600B4">
            <w:pPr>
              <w:spacing w:beforeLines="20" w:before="62"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color w:val="000000"/>
                <w:sz w:val="15"/>
                <w:szCs w:val="15"/>
                <w:lang w:val="en-US" w:eastAsia="zh-CN" w:bidi="ar"/>
              </w:rPr>
              <w:t>Cross-sectional study</w:t>
            </w:r>
          </w:p>
        </w:tc>
        <w:tc>
          <w:tcPr>
            <w:tcW w:w="1210" w:type="dxa"/>
            <w:tcBorders>
              <w:top w:val="nil"/>
              <w:left w:val="nil"/>
              <w:bottom w:val="nil"/>
              <w:right w:val="nil"/>
            </w:tcBorders>
            <w:noWrap/>
            <w:vAlign w:val="center"/>
          </w:tcPr>
          <w:p w14:paraId="747BD51C" w14:textId="77777777" w:rsidR="00D504D8" w:rsidRDefault="00D504D8" w:rsidP="00C600B4">
            <w:pPr>
              <w:spacing w:beforeLines="20" w:before="62"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color w:val="000000"/>
                <w:sz w:val="15"/>
                <w:szCs w:val="15"/>
                <w:lang w:val="en-US" w:eastAsia="zh-CN" w:bidi="ar"/>
              </w:rPr>
              <w:t>11</w:t>
            </w:r>
          </w:p>
        </w:tc>
        <w:tc>
          <w:tcPr>
            <w:tcW w:w="1089" w:type="dxa"/>
            <w:tcBorders>
              <w:top w:val="nil"/>
              <w:left w:val="nil"/>
              <w:bottom w:val="nil"/>
              <w:right w:val="nil"/>
            </w:tcBorders>
            <w:noWrap/>
            <w:vAlign w:val="center"/>
          </w:tcPr>
          <w:p w14:paraId="4DAB7687" w14:textId="77777777" w:rsidR="00D504D8" w:rsidRDefault="00D504D8" w:rsidP="00C600B4">
            <w:pPr>
              <w:spacing w:beforeLines="20" w:before="62"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sz w:val="15"/>
                <w:szCs w:val="15"/>
                <w:lang w:val="en-US" w:eastAsia="zh-CN" w:bidi="ar"/>
              </w:rPr>
              <w:t>1036</w:t>
            </w:r>
          </w:p>
        </w:tc>
        <w:tc>
          <w:tcPr>
            <w:tcW w:w="1090" w:type="dxa"/>
            <w:tcBorders>
              <w:top w:val="nil"/>
              <w:left w:val="nil"/>
              <w:bottom w:val="nil"/>
              <w:right w:val="nil"/>
            </w:tcBorders>
            <w:noWrap/>
            <w:vAlign w:val="center"/>
          </w:tcPr>
          <w:p w14:paraId="45EEED7D" w14:textId="77777777" w:rsidR="00D504D8" w:rsidRDefault="00D504D8" w:rsidP="00C600B4">
            <w:pPr>
              <w:spacing w:beforeLines="20" w:before="62"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sz w:val="15"/>
                <w:szCs w:val="15"/>
                <w:lang w:val="en-US" w:eastAsia="zh-CN" w:bidi="ar"/>
              </w:rPr>
              <w:t>1684</w:t>
            </w:r>
          </w:p>
        </w:tc>
        <w:tc>
          <w:tcPr>
            <w:tcW w:w="1089" w:type="dxa"/>
            <w:tcBorders>
              <w:top w:val="nil"/>
              <w:left w:val="nil"/>
              <w:bottom w:val="nil"/>
              <w:right w:val="nil"/>
            </w:tcBorders>
            <w:noWrap/>
            <w:vAlign w:val="center"/>
          </w:tcPr>
          <w:p w14:paraId="7A19A315" w14:textId="77777777" w:rsidR="00D504D8" w:rsidRDefault="00D504D8" w:rsidP="00C600B4">
            <w:pPr>
              <w:spacing w:beforeLines="20" w:before="62"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sz w:val="15"/>
                <w:szCs w:val="15"/>
                <w:lang w:val="en-US" w:eastAsia="zh-CN" w:bidi="ar"/>
              </w:rPr>
              <w:t>2167</w:t>
            </w:r>
          </w:p>
        </w:tc>
        <w:tc>
          <w:tcPr>
            <w:tcW w:w="1090" w:type="dxa"/>
            <w:tcBorders>
              <w:top w:val="nil"/>
              <w:left w:val="nil"/>
              <w:bottom w:val="nil"/>
              <w:right w:val="nil"/>
            </w:tcBorders>
            <w:noWrap/>
            <w:vAlign w:val="center"/>
          </w:tcPr>
          <w:p w14:paraId="44925231" w14:textId="77777777" w:rsidR="00D504D8" w:rsidRDefault="00D504D8" w:rsidP="00C600B4">
            <w:pPr>
              <w:spacing w:beforeLines="20" w:before="62"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sz w:val="15"/>
                <w:szCs w:val="15"/>
                <w:lang w:val="en-US" w:eastAsia="zh-CN" w:bidi="ar"/>
              </w:rPr>
              <w:t>6413</w:t>
            </w:r>
          </w:p>
        </w:tc>
        <w:tc>
          <w:tcPr>
            <w:tcW w:w="812" w:type="dxa"/>
            <w:tcBorders>
              <w:top w:val="nil"/>
              <w:left w:val="nil"/>
              <w:bottom w:val="nil"/>
              <w:right w:val="nil"/>
            </w:tcBorders>
            <w:noWrap/>
            <w:vAlign w:val="center"/>
          </w:tcPr>
          <w:p w14:paraId="3C67FB7E" w14:textId="77777777" w:rsidR="00D504D8" w:rsidRDefault="00D504D8" w:rsidP="00C600B4">
            <w:pPr>
              <w:spacing w:beforeLines="20" w:before="62"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sz w:val="15"/>
                <w:szCs w:val="15"/>
                <w:lang w:val="en-US" w:eastAsia="zh-CN" w:bidi="ar"/>
              </w:rPr>
              <w:t>74.2</w:t>
            </w:r>
            <w:r>
              <w:rPr>
                <w:rFonts w:ascii="Times New Roman" w:eastAsia="SimSun" w:hAnsi="Times New Roman" w:cs="Times New Roman"/>
                <w:color w:val="000000"/>
                <w:sz w:val="15"/>
                <w:szCs w:val="15"/>
                <w:lang w:val="en-US" w:eastAsia="zh-CN" w:bidi="ar"/>
              </w:rPr>
              <w:t>0%</w:t>
            </w:r>
          </w:p>
        </w:tc>
        <w:tc>
          <w:tcPr>
            <w:tcW w:w="1609" w:type="dxa"/>
            <w:tcBorders>
              <w:top w:val="nil"/>
              <w:left w:val="nil"/>
              <w:bottom w:val="nil"/>
              <w:right w:val="nil"/>
            </w:tcBorders>
            <w:noWrap/>
            <w:vAlign w:val="center"/>
          </w:tcPr>
          <w:p w14:paraId="7C27D481" w14:textId="77777777" w:rsidR="00D504D8" w:rsidRDefault="00D504D8" w:rsidP="00C600B4">
            <w:pPr>
              <w:spacing w:beforeLines="20" w:before="62"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sz w:val="15"/>
                <w:szCs w:val="15"/>
                <w:lang w:val="en-US" w:eastAsia="zh-CN" w:bidi="ar"/>
              </w:rPr>
              <w:t xml:space="preserve">3.17 </w:t>
            </w:r>
            <w:r>
              <w:rPr>
                <w:rFonts w:ascii="Times New Roman" w:eastAsia="SimSun" w:hAnsi="Times New Roman" w:cs="Times New Roman"/>
                <w:color w:val="000000"/>
                <w:sz w:val="15"/>
                <w:szCs w:val="15"/>
                <w:lang w:val="en-US" w:eastAsia="zh-CN" w:bidi="ar"/>
              </w:rPr>
              <w:t>(1.</w:t>
            </w:r>
            <w:r>
              <w:rPr>
                <w:rFonts w:ascii="Times New Roman" w:eastAsia="SimSun" w:hAnsi="Times New Roman" w:cs="Times New Roman" w:hint="eastAsia"/>
                <w:color w:val="000000"/>
                <w:sz w:val="15"/>
                <w:szCs w:val="15"/>
                <w:lang w:val="en-US" w:eastAsia="zh-CN" w:bidi="ar"/>
              </w:rPr>
              <w:t>87</w:t>
            </w:r>
            <w:r>
              <w:rPr>
                <w:rFonts w:ascii="Times New Roman" w:eastAsia="SimSun" w:hAnsi="Times New Roman" w:cs="Times New Roman"/>
                <w:color w:val="000000"/>
                <w:sz w:val="15"/>
                <w:szCs w:val="15"/>
                <w:lang w:val="en-US" w:eastAsia="zh-CN" w:bidi="ar"/>
              </w:rPr>
              <w:t xml:space="preserve">, </w:t>
            </w:r>
            <w:r>
              <w:rPr>
                <w:rFonts w:ascii="Times New Roman" w:eastAsia="SimSun" w:hAnsi="Times New Roman" w:cs="Times New Roman" w:hint="eastAsia"/>
                <w:color w:val="000000"/>
                <w:sz w:val="15"/>
                <w:szCs w:val="15"/>
                <w:lang w:val="en-US" w:eastAsia="zh-CN" w:bidi="ar"/>
              </w:rPr>
              <w:t>5.38</w:t>
            </w:r>
            <w:r>
              <w:rPr>
                <w:rFonts w:ascii="Times New Roman" w:eastAsia="SimSun" w:hAnsi="Times New Roman" w:cs="Times New Roman"/>
                <w:color w:val="000000"/>
                <w:sz w:val="15"/>
                <w:szCs w:val="15"/>
                <w:lang w:val="en-US" w:eastAsia="zh-CN" w:bidi="ar"/>
              </w:rPr>
              <w:t>)</w:t>
            </w:r>
          </w:p>
        </w:tc>
        <w:tc>
          <w:tcPr>
            <w:tcW w:w="762" w:type="dxa"/>
            <w:tcBorders>
              <w:top w:val="nil"/>
              <w:left w:val="nil"/>
              <w:bottom w:val="nil"/>
              <w:right w:val="nil"/>
            </w:tcBorders>
            <w:noWrap/>
            <w:vAlign w:val="center"/>
          </w:tcPr>
          <w:p w14:paraId="1F1060DC" w14:textId="77777777" w:rsidR="00D504D8" w:rsidRDefault="00D504D8" w:rsidP="00C600B4">
            <w:pPr>
              <w:spacing w:beforeLines="20" w:before="62" w:after="0"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color w:val="000000"/>
                <w:sz w:val="15"/>
                <w:szCs w:val="15"/>
                <w:lang w:val="en-US" w:eastAsia="zh-CN" w:bidi="ar"/>
              </w:rPr>
              <w:t>9</w:t>
            </w:r>
            <w:r>
              <w:rPr>
                <w:rFonts w:ascii="Times New Roman" w:eastAsia="SimSun" w:hAnsi="Times New Roman" w:cs="Times New Roman" w:hint="eastAsia"/>
                <w:color w:val="000000"/>
                <w:sz w:val="15"/>
                <w:szCs w:val="15"/>
                <w:lang w:val="en-US" w:eastAsia="zh-CN" w:bidi="ar"/>
              </w:rPr>
              <w:t>2</w:t>
            </w:r>
            <w:r>
              <w:rPr>
                <w:rFonts w:ascii="Times New Roman" w:eastAsia="SimSun" w:hAnsi="Times New Roman" w:cs="Times New Roman"/>
                <w:color w:val="000000"/>
                <w:sz w:val="15"/>
                <w:szCs w:val="15"/>
                <w:lang w:val="en-US" w:eastAsia="zh-CN" w:bidi="ar"/>
              </w:rPr>
              <w:t>.00%</w:t>
            </w:r>
          </w:p>
        </w:tc>
        <w:tc>
          <w:tcPr>
            <w:tcW w:w="923" w:type="dxa"/>
            <w:tcBorders>
              <w:top w:val="nil"/>
              <w:left w:val="nil"/>
              <w:bottom w:val="nil"/>
              <w:right w:val="nil"/>
            </w:tcBorders>
            <w:noWrap/>
            <w:vAlign w:val="center"/>
          </w:tcPr>
          <w:p w14:paraId="5260A579" w14:textId="77777777" w:rsidR="00D504D8" w:rsidRDefault="00D504D8" w:rsidP="00C600B4">
            <w:pPr>
              <w:spacing w:beforeLines="20" w:before="62" w:after="0" w:line="240" w:lineRule="auto"/>
              <w:jc w:val="center"/>
              <w:textAlignment w:val="center"/>
              <w:rPr>
                <w:rFonts w:ascii="Times New Roman" w:eastAsia="SimSun" w:hAnsi="Times New Roman" w:cs="Times New Roman"/>
                <w:b/>
                <w:bCs/>
                <w:color w:val="000000"/>
                <w:kern w:val="2"/>
                <w:sz w:val="15"/>
                <w:szCs w:val="15"/>
                <w:lang w:val="en-US" w:eastAsia="zh-CN"/>
              </w:rPr>
            </w:pPr>
            <w:r>
              <w:rPr>
                <w:rFonts w:ascii="Times New Roman" w:eastAsia="SimSun" w:hAnsi="Times New Roman" w:cs="Times New Roman"/>
                <w:b/>
                <w:bCs/>
                <w:color w:val="000000"/>
                <w:sz w:val="15"/>
                <w:szCs w:val="15"/>
                <w:lang w:val="en-US" w:eastAsia="zh-CN" w:bidi="ar"/>
              </w:rPr>
              <w:t>&lt;0.00001</w:t>
            </w:r>
          </w:p>
        </w:tc>
        <w:tc>
          <w:tcPr>
            <w:tcW w:w="2039" w:type="dxa"/>
            <w:vMerge w:val="restart"/>
            <w:tcBorders>
              <w:top w:val="nil"/>
              <w:left w:val="nil"/>
              <w:right w:val="nil"/>
            </w:tcBorders>
            <w:noWrap/>
            <w:vAlign w:val="center"/>
          </w:tcPr>
          <w:p w14:paraId="60B8ECB8" w14:textId="77777777" w:rsidR="00D504D8" w:rsidRDefault="00D504D8" w:rsidP="00C600B4">
            <w:pPr>
              <w:spacing w:after="0" w:line="240" w:lineRule="auto"/>
              <w:jc w:val="center"/>
              <w:textAlignment w:val="center"/>
              <w:rPr>
                <w:rFonts w:ascii="Times New Roman" w:eastAsia="SimSun" w:hAnsi="Times New Roman" w:cs="Times New Roman"/>
                <w:b/>
                <w:bCs/>
                <w:color w:val="000000"/>
                <w:kern w:val="2"/>
                <w:sz w:val="15"/>
                <w:szCs w:val="15"/>
                <w:lang w:val="en-US" w:eastAsia="zh-CN"/>
              </w:rPr>
            </w:pPr>
            <w:r>
              <w:rPr>
                <w:rFonts w:ascii="Times New Roman" w:eastAsia="SimSun" w:hAnsi="Times New Roman" w:cs="Times New Roman" w:hint="eastAsia"/>
                <w:color w:val="000000"/>
                <w:sz w:val="15"/>
                <w:szCs w:val="15"/>
                <w:lang w:val="en-US" w:eastAsia="zh-CN" w:bidi="ar"/>
              </w:rPr>
              <w:t>0.49</w:t>
            </w:r>
          </w:p>
        </w:tc>
      </w:tr>
      <w:tr w:rsidR="00D504D8" w14:paraId="4B6A7A54" w14:textId="77777777" w:rsidTr="00C600B4">
        <w:trPr>
          <w:trHeight w:val="338"/>
        </w:trPr>
        <w:tc>
          <w:tcPr>
            <w:tcW w:w="1661" w:type="dxa"/>
            <w:vMerge/>
            <w:tcBorders>
              <w:top w:val="single" w:sz="8" w:space="0" w:color="auto"/>
              <w:left w:val="nil"/>
              <w:bottom w:val="single" w:sz="8" w:space="0" w:color="auto"/>
              <w:right w:val="nil"/>
            </w:tcBorders>
            <w:noWrap/>
            <w:vAlign w:val="center"/>
          </w:tcPr>
          <w:p w14:paraId="07C6AB29" w14:textId="77777777" w:rsidR="00D504D8" w:rsidRDefault="00D504D8" w:rsidP="00C600B4">
            <w:pPr>
              <w:widowControl w:val="0"/>
              <w:spacing w:after="0" w:line="240" w:lineRule="auto"/>
              <w:jc w:val="center"/>
              <w:rPr>
                <w:rFonts w:ascii="Times New Roman" w:eastAsia="SimSun" w:hAnsi="Times New Roman" w:cs="Times New Roman"/>
                <w:color w:val="000000"/>
                <w:kern w:val="2"/>
                <w:sz w:val="15"/>
                <w:szCs w:val="15"/>
                <w:lang w:val="en-US" w:eastAsia="zh-CN"/>
              </w:rPr>
            </w:pPr>
          </w:p>
        </w:tc>
        <w:tc>
          <w:tcPr>
            <w:tcW w:w="1755" w:type="dxa"/>
            <w:tcBorders>
              <w:top w:val="nil"/>
              <w:left w:val="nil"/>
              <w:bottom w:val="single" w:sz="8" w:space="0" w:color="auto"/>
              <w:right w:val="nil"/>
            </w:tcBorders>
            <w:noWrap/>
            <w:vAlign w:val="center"/>
          </w:tcPr>
          <w:p w14:paraId="6BA0EB61" w14:textId="77777777" w:rsidR="00D504D8" w:rsidRDefault="00D504D8" w:rsidP="00C600B4">
            <w:pPr>
              <w:spacing w:afterLines="20" w:after="62" w:line="240" w:lineRule="auto"/>
              <w:jc w:val="center"/>
              <w:textAlignment w:val="center"/>
              <w:rPr>
                <w:rFonts w:ascii="Times New Roman" w:eastAsia="SimSun" w:hAnsi="Times New Roman" w:cs="Times New Roman"/>
                <w:color w:val="000000"/>
                <w:kern w:val="2"/>
                <w:sz w:val="15"/>
                <w:szCs w:val="15"/>
                <w:lang w:val="en-US" w:eastAsia="zh-CN"/>
              </w:rPr>
            </w:pPr>
            <w:bookmarkStart w:id="9" w:name="OLE_LINK4"/>
            <w:r>
              <w:rPr>
                <w:rFonts w:ascii="Times New Roman" w:eastAsia="SimSun" w:hAnsi="Times New Roman" w:cs="Times New Roman"/>
                <w:color w:val="000000"/>
                <w:sz w:val="15"/>
                <w:szCs w:val="15"/>
                <w:lang w:val="en-US" w:eastAsia="zh-CN" w:bidi="ar"/>
              </w:rPr>
              <w:t>Longitudinal study</w:t>
            </w:r>
            <w:bookmarkEnd w:id="9"/>
          </w:p>
        </w:tc>
        <w:tc>
          <w:tcPr>
            <w:tcW w:w="1210" w:type="dxa"/>
            <w:tcBorders>
              <w:top w:val="nil"/>
              <w:left w:val="nil"/>
              <w:bottom w:val="single" w:sz="8" w:space="0" w:color="auto"/>
              <w:right w:val="nil"/>
            </w:tcBorders>
            <w:noWrap/>
            <w:vAlign w:val="center"/>
          </w:tcPr>
          <w:p w14:paraId="1772DDE1" w14:textId="77777777" w:rsidR="00D504D8" w:rsidRDefault="00D504D8" w:rsidP="00C600B4">
            <w:pPr>
              <w:spacing w:afterLines="20" w:after="62"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color w:val="000000"/>
                <w:sz w:val="15"/>
                <w:szCs w:val="15"/>
                <w:lang w:val="en-US" w:eastAsia="zh-CN" w:bidi="ar"/>
              </w:rPr>
              <w:t>3</w:t>
            </w:r>
          </w:p>
        </w:tc>
        <w:tc>
          <w:tcPr>
            <w:tcW w:w="1089" w:type="dxa"/>
            <w:tcBorders>
              <w:top w:val="nil"/>
              <w:left w:val="nil"/>
              <w:bottom w:val="single" w:sz="8" w:space="0" w:color="auto"/>
              <w:right w:val="nil"/>
            </w:tcBorders>
            <w:noWrap/>
            <w:vAlign w:val="center"/>
          </w:tcPr>
          <w:p w14:paraId="2CB6BB1C" w14:textId="77777777" w:rsidR="00D504D8" w:rsidRDefault="00D504D8" w:rsidP="00C600B4">
            <w:pPr>
              <w:spacing w:afterLines="20" w:after="62"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kern w:val="2"/>
                <w:sz w:val="15"/>
                <w:szCs w:val="15"/>
                <w:lang w:val="en-US" w:eastAsia="zh-CN"/>
              </w:rPr>
              <w:t>1412</w:t>
            </w:r>
          </w:p>
        </w:tc>
        <w:tc>
          <w:tcPr>
            <w:tcW w:w="1090" w:type="dxa"/>
            <w:tcBorders>
              <w:top w:val="nil"/>
              <w:left w:val="nil"/>
              <w:bottom w:val="single" w:sz="8" w:space="0" w:color="auto"/>
              <w:right w:val="nil"/>
            </w:tcBorders>
            <w:noWrap/>
            <w:vAlign w:val="center"/>
          </w:tcPr>
          <w:p w14:paraId="7934E7C0" w14:textId="77777777" w:rsidR="00D504D8" w:rsidRDefault="00D504D8" w:rsidP="00C600B4">
            <w:pPr>
              <w:spacing w:afterLines="20" w:after="62"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sz w:val="15"/>
                <w:szCs w:val="15"/>
                <w:lang w:val="en-US" w:eastAsia="zh-CN" w:bidi="ar"/>
              </w:rPr>
              <w:t>1864</w:t>
            </w:r>
          </w:p>
        </w:tc>
        <w:tc>
          <w:tcPr>
            <w:tcW w:w="1089" w:type="dxa"/>
            <w:tcBorders>
              <w:top w:val="nil"/>
              <w:left w:val="nil"/>
              <w:bottom w:val="single" w:sz="8" w:space="0" w:color="auto"/>
              <w:right w:val="nil"/>
            </w:tcBorders>
            <w:noWrap/>
            <w:vAlign w:val="center"/>
          </w:tcPr>
          <w:p w14:paraId="7DABB4FF" w14:textId="77777777" w:rsidR="00D504D8" w:rsidRDefault="00D504D8" w:rsidP="00C600B4">
            <w:pPr>
              <w:spacing w:afterLines="20" w:after="62"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sz w:val="15"/>
                <w:szCs w:val="15"/>
                <w:lang w:val="en-US" w:eastAsia="zh-CN" w:bidi="ar"/>
              </w:rPr>
              <w:t>6953</w:t>
            </w:r>
          </w:p>
        </w:tc>
        <w:tc>
          <w:tcPr>
            <w:tcW w:w="1090" w:type="dxa"/>
            <w:tcBorders>
              <w:top w:val="nil"/>
              <w:left w:val="nil"/>
              <w:bottom w:val="single" w:sz="8" w:space="0" w:color="auto"/>
              <w:right w:val="nil"/>
            </w:tcBorders>
            <w:noWrap/>
            <w:vAlign w:val="center"/>
          </w:tcPr>
          <w:p w14:paraId="3F4B8B67" w14:textId="77777777" w:rsidR="00D504D8" w:rsidRDefault="00D504D8" w:rsidP="00C600B4">
            <w:pPr>
              <w:spacing w:afterLines="20" w:after="62"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sz w:val="15"/>
                <w:szCs w:val="15"/>
                <w:lang w:val="en-US" w:eastAsia="zh-CN" w:bidi="ar"/>
              </w:rPr>
              <w:t>12747</w:t>
            </w:r>
          </w:p>
        </w:tc>
        <w:tc>
          <w:tcPr>
            <w:tcW w:w="812" w:type="dxa"/>
            <w:tcBorders>
              <w:top w:val="nil"/>
              <w:left w:val="nil"/>
              <w:bottom w:val="single" w:sz="8" w:space="0" w:color="auto"/>
              <w:right w:val="nil"/>
            </w:tcBorders>
            <w:noWrap/>
            <w:vAlign w:val="center"/>
          </w:tcPr>
          <w:p w14:paraId="502FD67E" w14:textId="77777777" w:rsidR="00D504D8" w:rsidRDefault="00D504D8" w:rsidP="00C600B4">
            <w:pPr>
              <w:spacing w:afterLines="20" w:after="62"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sz w:val="15"/>
                <w:szCs w:val="15"/>
                <w:lang w:val="en-US" w:eastAsia="zh-CN" w:bidi="ar"/>
              </w:rPr>
              <w:t>25</w:t>
            </w:r>
            <w:r>
              <w:rPr>
                <w:rFonts w:ascii="Times New Roman" w:eastAsia="SimSun" w:hAnsi="Times New Roman" w:cs="Times New Roman"/>
                <w:color w:val="000000"/>
                <w:sz w:val="15"/>
                <w:szCs w:val="15"/>
                <w:lang w:val="en-US" w:eastAsia="zh-CN" w:bidi="ar"/>
              </w:rPr>
              <w:t>.</w:t>
            </w:r>
            <w:r>
              <w:rPr>
                <w:rFonts w:ascii="Times New Roman" w:eastAsia="SimSun" w:hAnsi="Times New Roman" w:cs="Times New Roman" w:hint="eastAsia"/>
                <w:color w:val="000000"/>
                <w:sz w:val="15"/>
                <w:szCs w:val="15"/>
                <w:lang w:val="en-US" w:eastAsia="zh-CN" w:bidi="ar"/>
              </w:rPr>
              <w:t>8</w:t>
            </w:r>
            <w:r>
              <w:rPr>
                <w:rFonts w:ascii="Times New Roman" w:eastAsia="SimSun" w:hAnsi="Times New Roman" w:cs="Times New Roman"/>
                <w:color w:val="000000"/>
                <w:sz w:val="15"/>
                <w:szCs w:val="15"/>
                <w:lang w:val="en-US" w:eastAsia="zh-CN" w:bidi="ar"/>
              </w:rPr>
              <w:t>0%</w:t>
            </w:r>
          </w:p>
        </w:tc>
        <w:tc>
          <w:tcPr>
            <w:tcW w:w="1609" w:type="dxa"/>
            <w:tcBorders>
              <w:top w:val="nil"/>
              <w:left w:val="nil"/>
              <w:bottom w:val="single" w:sz="8" w:space="0" w:color="auto"/>
              <w:right w:val="nil"/>
            </w:tcBorders>
            <w:noWrap/>
            <w:vAlign w:val="center"/>
          </w:tcPr>
          <w:p w14:paraId="56448513" w14:textId="77777777" w:rsidR="00D504D8" w:rsidRDefault="00D504D8" w:rsidP="00C600B4">
            <w:pPr>
              <w:spacing w:afterLines="20" w:after="62"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color w:val="000000"/>
                <w:sz w:val="15"/>
                <w:szCs w:val="15"/>
                <w:lang w:val="en-US" w:eastAsia="zh-CN" w:bidi="ar"/>
              </w:rPr>
              <w:t>2</w:t>
            </w:r>
            <w:r>
              <w:rPr>
                <w:rFonts w:ascii="Times New Roman" w:eastAsia="SimSun" w:hAnsi="Times New Roman" w:cs="Times New Roman" w:hint="eastAsia"/>
                <w:color w:val="000000"/>
                <w:sz w:val="15"/>
                <w:szCs w:val="15"/>
                <w:lang w:val="en-US" w:eastAsia="zh-CN" w:bidi="ar"/>
              </w:rPr>
              <w:t xml:space="preserve">.54 </w:t>
            </w:r>
            <w:r>
              <w:rPr>
                <w:rFonts w:ascii="Times New Roman" w:eastAsia="SimSun" w:hAnsi="Times New Roman" w:cs="Times New Roman"/>
                <w:color w:val="000000"/>
                <w:sz w:val="15"/>
                <w:szCs w:val="15"/>
                <w:lang w:val="en-US" w:eastAsia="zh-CN" w:bidi="ar"/>
              </w:rPr>
              <w:t>(</w:t>
            </w:r>
            <w:r>
              <w:rPr>
                <w:rFonts w:ascii="Times New Roman" w:eastAsia="SimSun" w:hAnsi="Times New Roman" w:cs="Times New Roman" w:hint="eastAsia"/>
                <w:color w:val="000000"/>
                <w:sz w:val="15"/>
                <w:szCs w:val="15"/>
                <w:lang w:val="en-US" w:eastAsia="zh-CN" w:bidi="ar"/>
              </w:rPr>
              <w:t>1.78</w:t>
            </w:r>
            <w:r>
              <w:rPr>
                <w:rFonts w:ascii="Times New Roman" w:eastAsia="SimSun" w:hAnsi="Times New Roman" w:cs="Times New Roman"/>
                <w:color w:val="000000"/>
                <w:sz w:val="15"/>
                <w:szCs w:val="15"/>
                <w:lang w:val="en-US" w:eastAsia="zh-CN" w:bidi="ar"/>
              </w:rPr>
              <w:t xml:space="preserve">, </w:t>
            </w:r>
            <w:r>
              <w:rPr>
                <w:rFonts w:ascii="Times New Roman" w:eastAsia="SimSun" w:hAnsi="Times New Roman" w:cs="Times New Roman" w:hint="eastAsia"/>
                <w:color w:val="000000"/>
                <w:sz w:val="15"/>
                <w:szCs w:val="15"/>
                <w:lang w:val="en-US" w:eastAsia="zh-CN" w:bidi="ar"/>
              </w:rPr>
              <w:t>3.60</w:t>
            </w:r>
            <w:r>
              <w:rPr>
                <w:rFonts w:ascii="Times New Roman" w:eastAsia="SimSun" w:hAnsi="Times New Roman" w:cs="Times New Roman"/>
                <w:color w:val="000000"/>
                <w:sz w:val="15"/>
                <w:szCs w:val="15"/>
                <w:lang w:val="en-US" w:eastAsia="zh-CN" w:bidi="ar"/>
              </w:rPr>
              <w:t>)</w:t>
            </w:r>
          </w:p>
        </w:tc>
        <w:tc>
          <w:tcPr>
            <w:tcW w:w="762" w:type="dxa"/>
            <w:tcBorders>
              <w:top w:val="nil"/>
              <w:left w:val="nil"/>
              <w:bottom w:val="single" w:sz="8" w:space="0" w:color="auto"/>
              <w:right w:val="nil"/>
            </w:tcBorders>
            <w:noWrap/>
            <w:vAlign w:val="center"/>
          </w:tcPr>
          <w:p w14:paraId="1DB219EC" w14:textId="77777777" w:rsidR="00D504D8" w:rsidRDefault="00D504D8" w:rsidP="00C600B4">
            <w:pPr>
              <w:spacing w:afterLines="20" w:after="62" w:line="240" w:lineRule="auto"/>
              <w:jc w:val="center"/>
              <w:textAlignment w:val="center"/>
              <w:rPr>
                <w:rFonts w:ascii="Times New Roman" w:eastAsia="SimSun" w:hAnsi="Times New Roman" w:cs="Times New Roman"/>
                <w:color w:val="000000"/>
                <w:kern w:val="2"/>
                <w:sz w:val="15"/>
                <w:szCs w:val="15"/>
                <w:lang w:val="en-US" w:eastAsia="zh-CN"/>
              </w:rPr>
            </w:pPr>
            <w:r>
              <w:rPr>
                <w:rFonts w:ascii="Times New Roman" w:eastAsia="SimSun" w:hAnsi="Times New Roman" w:cs="Times New Roman" w:hint="eastAsia"/>
                <w:color w:val="000000"/>
                <w:sz w:val="15"/>
                <w:szCs w:val="15"/>
                <w:lang w:val="en-US" w:eastAsia="zh-CN" w:bidi="ar"/>
              </w:rPr>
              <w:t>78</w:t>
            </w:r>
            <w:r>
              <w:rPr>
                <w:rFonts w:ascii="Times New Roman" w:eastAsia="SimSun" w:hAnsi="Times New Roman" w:cs="Times New Roman"/>
                <w:color w:val="000000"/>
                <w:sz w:val="15"/>
                <w:szCs w:val="15"/>
                <w:lang w:val="en-US" w:eastAsia="zh-CN" w:bidi="ar"/>
              </w:rPr>
              <w:t>.00%</w:t>
            </w:r>
          </w:p>
        </w:tc>
        <w:tc>
          <w:tcPr>
            <w:tcW w:w="923" w:type="dxa"/>
            <w:tcBorders>
              <w:top w:val="nil"/>
              <w:left w:val="nil"/>
              <w:bottom w:val="single" w:sz="8" w:space="0" w:color="auto"/>
              <w:right w:val="nil"/>
            </w:tcBorders>
            <w:noWrap/>
            <w:vAlign w:val="center"/>
          </w:tcPr>
          <w:p w14:paraId="54993B6A" w14:textId="77777777" w:rsidR="00D504D8" w:rsidRDefault="00D504D8" w:rsidP="00C600B4">
            <w:pPr>
              <w:spacing w:afterLines="20" w:after="62" w:line="240" w:lineRule="auto"/>
              <w:jc w:val="center"/>
              <w:textAlignment w:val="center"/>
              <w:rPr>
                <w:rFonts w:ascii="Times New Roman" w:eastAsia="SimSun" w:hAnsi="Times New Roman" w:cs="Times New Roman"/>
                <w:b/>
                <w:bCs/>
                <w:color w:val="000000"/>
                <w:kern w:val="2"/>
                <w:sz w:val="15"/>
                <w:szCs w:val="15"/>
                <w:lang w:val="en-US" w:eastAsia="zh-CN"/>
              </w:rPr>
            </w:pPr>
            <w:r>
              <w:rPr>
                <w:rFonts w:ascii="Times New Roman" w:eastAsia="SimSun" w:hAnsi="Times New Roman" w:cs="Times New Roman"/>
                <w:b/>
                <w:bCs/>
                <w:color w:val="000000"/>
                <w:sz w:val="15"/>
                <w:szCs w:val="15"/>
                <w:lang w:val="en-US" w:eastAsia="zh-CN" w:bidi="ar"/>
              </w:rPr>
              <w:t>&lt;0.00001</w:t>
            </w:r>
          </w:p>
        </w:tc>
        <w:tc>
          <w:tcPr>
            <w:tcW w:w="2039" w:type="dxa"/>
            <w:vMerge/>
            <w:tcBorders>
              <w:left w:val="nil"/>
              <w:bottom w:val="single" w:sz="8" w:space="0" w:color="auto"/>
              <w:right w:val="nil"/>
            </w:tcBorders>
            <w:noWrap/>
            <w:vAlign w:val="center"/>
          </w:tcPr>
          <w:p w14:paraId="158932B1" w14:textId="77777777" w:rsidR="00D504D8" w:rsidRDefault="00D504D8" w:rsidP="00C600B4">
            <w:pPr>
              <w:spacing w:after="0" w:line="240" w:lineRule="auto"/>
              <w:jc w:val="center"/>
              <w:textAlignment w:val="center"/>
              <w:rPr>
                <w:rFonts w:ascii="Times New Roman" w:eastAsia="SimSun" w:hAnsi="Times New Roman" w:cs="Times New Roman"/>
                <w:color w:val="000000"/>
                <w:kern w:val="2"/>
                <w:sz w:val="15"/>
                <w:szCs w:val="15"/>
                <w:lang w:val="en-US" w:eastAsia="zh-CN"/>
              </w:rPr>
            </w:pPr>
          </w:p>
        </w:tc>
      </w:tr>
    </w:tbl>
    <w:p w14:paraId="4EE3D40A" w14:textId="77777777" w:rsidR="00D504D8" w:rsidRDefault="00D504D8" w:rsidP="00D504D8">
      <w:pPr>
        <w:spacing w:after="0" w:line="240" w:lineRule="auto"/>
        <w:rPr>
          <w:rFonts w:ascii="Times New Roman" w:eastAsia="SimSun" w:hAnsi="Times New Roman" w:cs="Times New Roman"/>
          <w:color w:val="000000"/>
          <w:sz w:val="15"/>
          <w:szCs w:val="15"/>
          <w:lang w:val="en-US" w:eastAsia="zh-CN" w:bidi="ar"/>
        </w:rPr>
      </w:pPr>
      <w:bookmarkStart w:id="10" w:name="OLE_LINK1"/>
      <w:r>
        <w:rPr>
          <w:rFonts w:ascii="Times New Roman" w:eastAsia="SimSun" w:hAnsi="Times New Roman" w:cs="Times New Roman" w:hint="eastAsia"/>
          <w:color w:val="000000"/>
          <w:sz w:val="15"/>
          <w:szCs w:val="15"/>
          <w:lang w:val="en-US" w:eastAsia="zh-CN" w:bidi="ar"/>
        </w:rPr>
        <w:t xml:space="preserve">Abbreviation: CI: </w:t>
      </w:r>
      <w:r>
        <w:rPr>
          <w:rFonts w:ascii="Times New Roman" w:eastAsia="SimSun" w:hAnsi="Times New Roman" w:cs="Times New Roman"/>
          <w:color w:val="000000"/>
          <w:sz w:val="15"/>
          <w:szCs w:val="15"/>
          <w:lang w:val="en-US" w:eastAsia="zh-CN" w:bidi="ar"/>
        </w:rPr>
        <w:t>confidence interval</w:t>
      </w:r>
      <w:r>
        <w:rPr>
          <w:rFonts w:ascii="Times New Roman" w:eastAsia="SimSun" w:hAnsi="Times New Roman" w:cs="Times New Roman" w:hint="eastAsia"/>
          <w:color w:val="000000"/>
          <w:sz w:val="15"/>
          <w:szCs w:val="15"/>
          <w:lang w:val="en-US" w:eastAsia="zh-CN" w:bidi="ar"/>
        </w:rPr>
        <w:t>;</w:t>
      </w:r>
      <w:bookmarkStart w:id="11" w:name="OLE_LINK15"/>
      <w:r>
        <w:rPr>
          <w:rFonts w:ascii="Times New Roman" w:eastAsia="SimSun" w:hAnsi="Times New Roman" w:cs="Times New Roman" w:hint="eastAsia"/>
          <w:color w:val="000000"/>
          <w:sz w:val="15"/>
          <w:szCs w:val="15"/>
          <w:lang w:val="en-US" w:eastAsia="zh-CN" w:bidi="ar"/>
        </w:rPr>
        <w:t xml:space="preserve"> FSI: </w:t>
      </w:r>
      <w:r>
        <w:rPr>
          <w:rFonts w:ascii="Times New Roman" w:eastAsia="SimSun" w:hAnsi="Times New Roman" w:cs="Times New Roman"/>
          <w:color w:val="000000"/>
          <w:sz w:val="15"/>
          <w:szCs w:val="15"/>
          <w:lang w:val="en-US" w:eastAsia="zh-CN" w:bidi="ar"/>
        </w:rPr>
        <w:t>The Frailty Screening Index</w:t>
      </w:r>
      <w:r>
        <w:rPr>
          <w:rFonts w:ascii="Times New Roman" w:eastAsia="SimSun" w:hAnsi="Times New Roman" w:cs="Times New Roman" w:hint="eastAsia"/>
          <w:color w:val="000000"/>
          <w:sz w:val="15"/>
          <w:szCs w:val="15"/>
          <w:lang w:val="en-US" w:eastAsia="zh-CN" w:bidi="ar"/>
        </w:rPr>
        <w:t xml:space="preserve">; J-CHS: </w:t>
      </w:r>
      <w:r>
        <w:rPr>
          <w:rFonts w:ascii="Times New Roman" w:eastAsia="SimSun" w:hAnsi="Times New Roman" w:cs="Times New Roman"/>
          <w:color w:val="000000"/>
          <w:sz w:val="15"/>
          <w:szCs w:val="15"/>
          <w:lang w:val="en-US" w:eastAsia="zh-CN" w:bidi="ar"/>
        </w:rPr>
        <w:t>Japanese version of the Cardiovascular Health Study</w:t>
      </w:r>
      <w:r>
        <w:rPr>
          <w:rFonts w:ascii="Times New Roman" w:eastAsia="SimSun" w:hAnsi="Times New Roman" w:cs="Times New Roman" w:hint="eastAsia"/>
          <w:color w:val="000000"/>
          <w:sz w:val="15"/>
          <w:szCs w:val="15"/>
          <w:lang w:val="en-US" w:eastAsia="zh-CN" w:bidi="ar"/>
        </w:rPr>
        <w:t xml:space="preserve">; NA: Not applicable; OF: oral frail; OFI: oral frail index; </w:t>
      </w:r>
      <w:bookmarkEnd w:id="11"/>
      <w:r>
        <w:rPr>
          <w:rFonts w:ascii="Times New Roman" w:eastAsia="SimSun" w:hAnsi="Times New Roman" w:cs="Times New Roman" w:hint="eastAsia"/>
          <w:color w:val="000000"/>
          <w:sz w:val="15"/>
          <w:szCs w:val="15"/>
          <w:lang w:val="en-US" w:eastAsia="zh-CN" w:bidi="ar"/>
        </w:rPr>
        <w:t xml:space="preserve">OR: odds ration; PF: physical frail; SOF: </w:t>
      </w:r>
      <w:r>
        <w:rPr>
          <w:rFonts w:ascii="Times New Roman" w:eastAsia="SimSun" w:hAnsi="Times New Roman" w:cs="Times New Roman"/>
          <w:color w:val="000000"/>
          <w:sz w:val="15"/>
          <w:szCs w:val="15"/>
          <w:lang w:val="en-US" w:eastAsia="zh-CN" w:bidi="ar"/>
        </w:rPr>
        <w:t>The Study of Osteoporotic Fractures</w:t>
      </w:r>
      <w:r>
        <w:rPr>
          <w:rFonts w:ascii="Times New Roman" w:eastAsia="SimSun" w:hAnsi="Times New Roman" w:cs="Times New Roman" w:hint="eastAsia"/>
          <w:color w:val="000000"/>
          <w:sz w:val="15"/>
          <w:szCs w:val="15"/>
          <w:lang w:val="en-US" w:eastAsia="zh-CN" w:bidi="ar"/>
        </w:rPr>
        <w:t>.</w:t>
      </w:r>
    </w:p>
    <w:p w14:paraId="0FA784A1" w14:textId="5E83C34E" w:rsidR="006F3FB8" w:rsidRPr="00B83999" w:rsidRDefault="00D504D8" w:rsidP="00D504D8">
      <w:pPr>
        <w:rPr>
          <w:rFonts w:ascii="Times New Roman" w:eastAsia="SimSun" w:hAnsi="Times New Roman" w:cs="Times New Roman"/>
          <w:b/>
          <w:bCs/>
          <w:color w:val="000000"/>
          <w:sz w:val="15"/>
          <w:szCs w:val="15"/>
          <w:lang w:val="en-US" w:eastAsia="zh-CN" w:bidi="ar"/>
        </w:rPr>
        <w:sectPr w:rsidR="006F3FB8" w:rsidRPr="00B83999">
          <w:footerReference w:type="default" r:id="rId10"/>
          <w:type w:val="continuous"/>
          <w:pgSz w:w="16838" w:h="11906" w:orient="landscape"/>
          <w:pgMar w:top="720" w:right="720" w:bottom="720" w:left="720" w:header="851" w:footer="992" w:gutter="0"/>
          <w:cols w:space="425"/>
          <w:docGrid w:type="lines" w:linePitch="312"/>
        </w:sectPr>
      </w:pPr>
      <w:r>
        <w:rPr>
          <w:rFonts w:ascii="Times New Roman" w:eastAsia="SimSun" w:hAnsi="Times New Roman" w:cs="Times New Roman" w:hint="eastAsia"/>
          <w:color w:val="000000"/>
          <w:sz w:val="15"/>
          <w:szCs w:val="15"/>
          <w:lang w:val="en-US" w:eastAsia="zh-CN" w:bidi="ar"/>
        </w:rPr>
        <w:t>Notes:1: Oral r</w:t>
      </w:r>
      <w:r>
        <w:rPr>
          <w:rFonts w:ascii="Times New Roman" w:eastAsia="SimSun" w:hAnsi="Times New Roman" w:cs="Times New Roman"/>
          <w:color w:val="000000"/>
          <w:sz w:val="15"/>
          <w:szCs w:val="15"/>
          <w:lang w:val="en-US" w:eastAsia="zh-CN" w:bidi="ar"/>
        </w:rPr>
        <w:t>obust +Pre-oral frail</w:t>
      </w:r>
      <w:r>
        <w:rPr>
          <w:rFonts w:ascii="Times New Roman" w:eastAsia="SimSun" w:hAnsi="Times New Roman" w:cs="Times New Roman" w:hint="eastAsia"/>
          <w:color w:val="000000"/>
          <w:sz w:val="15"/>
          <w:szCs w:val="15"/>
          <w:lang w:val="en-US" w:eastAsia="zh-CN" w:bidi="ar"/>
        </w:rPr>
        <w:t xml:space="preserve">; </w:t>
      </w:r>
      <w:bookmarkEnd w:id="10"/>
      <w:r>
        <w:rPr>
          <w:rFonts w:ascii="Times New Roman" w:eastAsia="SimSun" w:hAnsi="Times New Roman" w:cs="Times New Roman" w:hint="eastAsia"/>
          <w:color w:val="000000"/>
          <w:sz w:val="15"/>
          <w:szCs w:val="15"/>
          <w:lang w:val="en-US" w:eastAsia="zh-CN" w:bidi="ar"/>
        </w:rPr>
        <w:t>2:</w:t>
      </w:r>
      <w:r w:rsidRPr="0050214B">
        <w:rPr>
          <w:rFonts w:ascii="Times New Roman" w:eastAsia="SimSun" w:hAnsi="Times New Roman" w:cs="Times New Roman" w:hint="eastAsia"/>
          <w:color w:val="000000"/>
          <w:sz w:val="15"/>
          <w:szCs w:val="15"/>
          <w:lang w:val="en-US" w:eastAsia="zh-CN" w:bidi="ar"/>
        </w:rPr>
        <w:t>S</w:t>
      </w:r>
      <w:r w:rsidRPr="0050214B">
        <w:rPr>
          <w:rFonts w:ascii="Times New Roman" w:eastAsia="SimSun" w:hAnsi="Times New Roman" w:cs="Times New Roman"/>
          <w:color w:val="000000"/>
          <w:sz w:val="15"/>
          <w:szCs w:val="15"/>
          <w:lang w:val="en-US" w:eastAsia="zh-CN" w:bidi="ar"/>
        </w:rPr>
        <w:t>troke</w:t>
      </w:r>
      <w:r w:rsidRPr="0050214B">
        <w:rPr>
          <w:rFonts w:ascii="Times New Roman" w:eastAsia="SimSun" w:hAnsi="Times New Roman" w:cs="Times New Roman" w:hint="eastAsia"/>
          <w:color w:val="000000"/>
          <w:sz w:val="15"/>
          <w:szCs w:val="15"/>
          <w:lang w:val="en-US" w:eastAsia="zh-CN" w:bidi="ar"/>
        </w:rPr>
        <w:t xml:space="preserve">, </w:t>
      </w:r>
      <w:r w:rsidRPr="0050214B">
        <w:rPr>
          <w:rFonts w:ascii="Times New Roman" w:eastAsia="SimSun" w:hAnsi="Times New Roman" w:cs="Times New Roman"/>
          <w:color w:val="000000"/>
          <w:sz w:val="15"/>
          <w:szCs w:val="15"/>
          <w:lang w:val="en-US" w:eastAsia="zh-CN" w:bidi="ar"/>
        </w:rPr>
        <w:t xml:space="preserve">Type 2 </w:t>
      </w:r>
      <w:r w:rsidRPr="0050214B">
        <w:rPr>
          <w:rFonts w:ascii="Times New Roman" w:eastAsia="SimSun" w:hAnsi="Times New Roman" w:cs="Times New Roman" w:hint="eastAsia"/>
          <w:color w:val="000000"/>
          <w:sz w:val="15"/>
          <w:szCs w:val="15"/>
          <w:lang w:val="en-US" w:eastAsia="zh-CN" w:bidi="ar"/>
        </w:rPr>
        <w:t>d</w:t>
      </w:r>
      <w:r w:rsidRPr="0050214B">
        <w:rPr>
          <w:rFonts w:ascii="Times New Roman" w:eastAsia="SimSun" w:hAnsi="Times New Roman" w:cs="Times New Roman"/>
          <w:color w:val="000000"/>
          <w:sz w:val="15"/>
          <w:szCs w:val="15"/>
          <w:lang w:val="en-US" w:eastAsia="zh-CN" w:bidi="ar"/>
        </w:rPr>
        <w:t xml:space="preserve">iabetes </w:t>
      </w:r>
      <w:r w:rsidRPr="0050214B">
        <w:rPr>
          <w:rFonts w:ascii="Times New Roman" w:eastAsia="SimSun" w:hAnsi="Times New Roman" w:cs="Times New Roman" w:hint="eastAsia"/>
          <w:color w:val="000000"/>
          <w:sz w:val="15"/>
          <w:szCs w:val="15"/>
          <w:lang w:val="en-US" w:eastAsia="zh-CN" w:bidi="ar"/>
        </w:rPr>
        <w:t>m</w:t>
      </w:r>
      <w:r w:rsidRPr="0050214B">
        <w:rPr>
          <w:rFonts w:ascii="Times New Roman" w:eastAsia="SimSun" w:hAnsi="Times New Roman" w:cs="Times New Roman"/>
          <w:color w:val="000000"/>
          <w:sz w:val="15"/>
          <w:szCs w:val="15"/>
          <w:lang w:val="en-US" w:eastAsia="zh-CN" w:bidi="ar"/>
        </w:rPr>
        <w:t>ellitus</w:t>
      </w:r>
      <w:r w:rsidRPr="0050214B">
        <w:rPr>
          <w:rFonts w:ascii="Times New Roman" w:eastAsia="SimSun" w:hAnsi="Times New Roman" w:cs="Times New Roman" w:hint="eastAsia"/>
          <w:color w:val="000000"/>
          <w:sz w:val="15"/>
          <w:szCs w:val="15"/>
          <w:lang w:val="en-US" w:eastAsia="zh-CN" w:bidi="ar"/>
        </w:rPr>
        <w:t xml:space="preserve"> and Cognitive decline populat</w:t>
      </w:r>
      <w:r>
        <w:rPr>
          <w:rFonts w:ascii="Times New Roman" w:eastAsia="SimSun" w:hAnsi="Times New Roman" w:cs="Times New Roman" w:hint="eastAsia"/>
          <w:color w:val="000000"/>
          <w:sz w:val="15"/>
          <w:szCs w:val="15"/>
          <w:lang w:val="en-US" w:eastAsia="zh-CN" w:bidi="ar"/>
        </w:rPr>
        <w:t>ion</w:t>
      </w:r>
      <w:bookmarkEnd w:id="3"/>
      <w:bookmarkEnd w:id="4"/>
    </w:p>
    <w:bookmarkEnd w:id="5"/>
    <w:p w14:paraId="0309346C" w14:textId="3848C05C" w:rsidR="006F3FB8" w:rsidRPr="009C31A2" w:rsidRDefault="006F3FB8" w:rsidP="00D504D8">
      <w:pPr>
        <w:outlineLvl w:val="0"/>
        <w:rPr>
          <w:rFonts w:ascii="Times New Roman" w:eastAsiaTheme="minorEastAsia" w:hAnsi="Times New Roman" w:cs="Times New Roman"/>
          <w:b/>
          <w:sz w:val="21"/>
          <w:szCs w:val="21"/>
          <w:lang w:val="en-US" w:eastAsia="zh-CN"/>
        </w:rPr>
      </w:pPr>
    </w:p>
    <w:sectPr w:rsidR="006F3FB8" w:rsidRPr="009C31A2" w:rsidSect="0050214B">
      <w:type w:val="continuous"/>
      <w:pgSz w:w="16838" w:h="11906" w:orient="landscape" w:code="9"/>
      <w:pgMar w:top="1797" w:right="1440" w:bottom="1797"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79B37B" w14:textId="77777777" w:rsidR="0000292B" w:rsidRDefault="0000292B">
      <w:pPr>
        <w:spacing w:line="240" w:lineRule="auto"/>
      </w:pPr>
      <w:r>
        <w:separator/>
      </w:r>
    </w:p>
  </w:endnote>
  <w:endnote w:type="continuationSeparator" w:id="0">
    <w:p w14:paraId="67B1E70F" w14:textId="77777777" w:rsidR="0000292B" w:rsidRDefault="0000292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YaHei">
    <w:altName w:val="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F23956" w14:textId="77777777" w:rsidR="006F3FB8" w:rsidRDefault="00056A55">
    <w:pPr>
      <w:pStyle w:val="Footer"/>
    </w:pPr>
    <w:r>
      <w:rPr>
        <w:noProof/>
        <w:lang w:val="en-US"/>
      </w:rPr>
      <mc:AlternateContent>
        <mc:Choice Requires="wps">
          <w:drawing>
            <wp:anchor distT="0" distB="0" distL="114300" distR="114300" simplePos="0" relativeHeight="251658240" behindDoc="0" locked="0" layoutInCell="1" allowOverlap="1" wp14:anchorId="7E5C4CC9" wp14:editId="35FABD05">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C05A9E" w14:textId="0F9BA1B2" w:rsidR="006F3FB8" w:rsidRDefault="00056A55">
                          <w:pPr>
                            <w:pStyle w:val="Footer"/>
                          </w:pPr>
                          <w:r>
                            <w:fldChar w:fldCharType="begin"/>
                          </w:r>
                          <w:r>
                            <w:instrText xml:space="preserve"> PAGE  \* MERGEFORMAT </w:instrText>
                          </w:r>
                          <w:r>
                            <w:fldChar w:fldCharType="separate"/>
                          </w:r>
                          <w:r>
                            <w:rPr>
                              <w:noProof/>
                            </w:rP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7E5C4CC9" id="_x0000_t202" coordsize="21600,21600" o:spt="202" path="m,l,21600r21600,l21600,xe">
              <v:stroke joinstyle="miter"/>
              <v:path gradientshapeok="t" o:connecttype="rect"/>
            </v:shapetype>
            <v:shape id="文本框 7" o:spid="_x0000_s1026" type="#_x0000_t202" style="position:absolute;margin-left:0;margin-top:0;width:2in;height:2in;z-index:25165824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Hayqk9hAgAACgUAAA4AAAAAAAAAAAAAAAAALgIAAGRycy9lMm9Eb2MueG1s&#10;UEsBAi0AFAAGAAgAAAAhAHGq0bnXAAAABQEAAA8AAAAAAAAAAAAAAAAAuwQAAGRycy9kb3ducmV2&#10;LnhtbFBLBQYAAAAABAAEAPMAAAC/BQAAAAA=&#10;" filled="f" stroked="f" strokeweight=".5pt">
              <v:textbox style="mso-fit-shape-to-text:t" inset="0,0,0,0">
                <w:txbxContent>
                  <w:p w14:paraId="7FC05A9E" w14:textId="0F9BA1B2" w:rsidR="006F3FB8" w:rsidRDefault="00056A55">
                    <w:pPr>
                      <w:pStyle w:val="Footer"/>
                    </w:pPr>
                    <w:r>
                      <w:fldChar w:fldCharType="begin"/>
                    </w:r>
                    <w:r>
                      <w:instrText xml:space="preserve"> PAGE  \* MERGEFORMAT </w:instrText>
                    </w:r>
                    <w:r>
                      <w:fldChar w:fldCharType="separate"/>
                    </w:r>
                    <w:r>
                      <w:rPr>
                        <w:noProof/>
                      </w:rPr>
                      <w:t>1</w:t>
                    </w:r>
                    <w: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12CDFD" w14:textId="147D5B42" w:rsidR="006F3FB8" w:rsidRDefault="006F3F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0B954F" w14:textId="77777777" w:rsidR="0000292B" w:rsidRDefault="0000292B">
      <w:pPr>
        <w:spacing w:after="0"/>
      </w:pPr>
      <w:r>
        <w:separator/>
      </w:r>
    </w:p>
  </w:footnote>
  <w:footnote w:type="continuationSeparator" w:id="0">
    <w:p w14:paraId="347236E5" w14:textId="77777777" w:rsidR="0000292B" w:rsidRDefault="0000292B">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bordersDoNotSurroundHeader/>
  <w:bordersDoNotSurroundFooter/>
  <w:activeWritingStyle w:appName="MSWord" w:lang="es-ES" w:vendorID="64" w:dllVersion="131078" w:nlCheck="1" w:checkStyle="0"/>
  <w:activeWritingStyle w:appName="MSWord" w:lang="en-US" w:vendorID="64" w:dllVersion="131078" w:nlCheck="1" w:checkStyle="1"/>
  <w:defaultTabStop w:val="420"/>
  <w:drawingGridVerticalSpacing w:val="159"/>
  <w:displayVerticalDrawingGridEvery w:val="2"/>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C506CD"/>
    <w:rsid w:val="0000292B"/>
    <w:rsid w:val="00056A55"/>
    <w:rsid w:val="000B2D0A"/>
    <w:rsid w:val="002A1812"/>
    <w:rsid w:val="0034016D"/>
    <w:rsid w:val="0036705B"/>
    <w:rsid w:val="004D67C6"/>
    <w:rsid w:val="0050214B"/>
    <w:rsid w:val="005A6C4C"/>
    <w:rsid w:val="006F3FB8"/>
    <w:rsid w:val="00892942"/>
    <w:rsid w:val="009C31A2"/>
    <w:rsid w:val="00AE0E9D"/>
    <w:rsid w:val="00B83999"/>
    <w:rsid w:val="00C46515"/>
    <w:rsid w:val="00C74166"/>
    <w:rsid w:val="00D0799C"/>
    <w:rsid w:val="00D42C20"/>
    <w:rsid w:val="00D42D7A"/>
    <w:rsid w:val="00D504D8"/>
    <w:rsid w:val="00F377E0"/>
    <w:rsid w:val="0CA8359A"/>
    <w:rsid w:val="0D7E566B"/>
    <w:rsid w:val="19076FA7"/>
    <w:rsid w:val="2DC506CD"/>
    <w:rsid w:val="666A19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62BEE1"/>
  <w15:docId w15:val="{15EB2537-8EC1-4DDE-B9A6-803BC3C05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qFormat="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rFonts w:asciiTheme="minorHAnsi" w:eastAsiaTheme="minorHAnsi" w:hAnsiTheme="minorHAnsi" w:cstheme="minorBidi"/>
      <w:sz w:val="22"/>
      <w:szCs w:val="22"/>
      <w:lang w:val="es-ES" w:eastAsia="en-US"/>
    </w:rPr>
  </w:style>
  <w:style w:type="paragraph" w:styleId="Heading1">
    <w:name w:val="heading 1"/>
    <w:basedOn w:val="Normal"/>
    <w:next w:val="Normal"/>
    <w:link w:val="Heading1Char"/>
    <w:uiPriority w:val="9"/>
    <w:qFormat/>
    <w:pPr>
      <w:keepNext/>
      <w:keepLines/>
      <w:spacing w:before="240" w:after="0"/>
      <w:outlineLvl w:val="0"/>
    </w:pPr>
    <w:rPr>
      <w:rFonts w:ascii="Times New Roman" w:eastAsiaTheme="majorEastAsia" w:hAnsi="Times New Roman" w:cstheme="majorBidi"/>
      <w:color w:val="000000" w:themeColor="text1"/>
      <w:sz w:val="24"/>
      <w:szCs w:val="32"/>
    </w:rPr>
  </w:style>
  <w:style w:type="paragraph" w:styleId="Heading2">
    <w:name w:val="heading 2"/>
    <w:basedOn w:val="Normal"/>
    <w:next w:val="Normal"/>
    <w:link w:val="Heading2Char"/>
    <w:semiHidden/>
    <w:unhideWhenUsed/>
    <w:qFormat/>
    <w:rsid w:val="00B83999"/>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Heading3">
    <w:name w:val="heading 3"/>
    <w:basedOn w:val="Normal"/>
    <w:next w:val="Normal"/>
    <w:link w:val="Heading3Char"/>
    <w:semiHidden/>
    <w:unhideWhenUsed/>
    <w:qFormat/>
    <w:rsid w:val="00B83999"/>
    <w:pPr>
      <w:keepNext/>
      <w:keepLines/>
      <w:spacing w:before="260" w:after="260" w:line="416" w:lineRule="auto"/>
      <w:outlineLvl w:val="2"/>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qFormat/>
  </w:style>
  <w:style w:type="paragraph" w:styleId="Footer">
    <w:name w:val="footer"/>
    <w:basedOn w:val="Normal"/>
    <w:link w:val="FooterChar"/>
    <w:qFormat/>
    <w:pPr>
      <w:tabs>
        <w:tab w:val="center" w:pos="4153"/>
        <w:tab w:val="right" w:pos="8306"/>
      </w:tabs>
      <w:snapToGrid w:val="0"/>
    </w:pPr>
    <w:rPr>
      <w:sz w:val="18"/>
    </w:rPr>
  </w:style>
  <w:style w:type="paragraph" w:styleId="Header">
    <w:name w:val="header"/>
    <w:basedOn w:val="Normal"/>
    <w:link w:val="HeaderChar"/>
    <w:qFormat/>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pPr>
    <w:rPr>
      <w:sz w:val="18"/>
    </w:rPr>
  </w:style>
  <w:style w:type="paragraph" w:styleId="TOC1">
    <w:name w:val="toc 1"/>
    <w:basedOn w:val="Normal"/>
    <w:next w:val="Normal"/>
    <w:qFormat/>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Pr>
      <w:b/>
    </w:rPr>
  </w:style>
  <w:style w:type="character" w:customStyle="1" w:styleId="font31">
    <w:name w:val="font31"/>
    <w:basedOn w:val="DefaultParagraphFont"/>
    <w:qFormat/>
    <w:rPr>
      <w:rFonts w:ascii="Times New Roman" w:hAnsi="Times New Roman" w:cs="Times New Roman" w:hint="default"/>
      <w:b/>
      <w:bCs/>
      <w:color w:val="000000"/>
      <w:sz w:val="22"/>
      <w:szCs w:val="22"/>
      <w:u w:val="none"/>
    </w:rPr>
  </w:style>
  <w:style w:type="character" w:customStyle="1" w:styleId="font51">
    <w:name w:val="font51"/>
    <w:basedOn w:val="DefaultParagraphFont"/>
    <w:qFormat/>
    <w:rPr>
      <w:rFonts w:ascii="Times New Roman" w:hAnsi="Times New Roman" w:cs="Times New Roman" w:hint="default"/>
      <w:b/>
      <w:bCs/>
      <w:color w:val="000000"/>
      <w:sz w:val="22"/>
      <w:szCs w:val="22"/>
      <w:u w:val="none"/>
      <w:vertAlign w:val="superscript"/>
    </w:rPr>
  </w:style>
  <w:style w:type="character" w:customStyle="1" w:styleId="font41">
    <w:name w:val="font41"/>
    <w:basedOn w:val="DefaultParagraphFont"/>
    <w:qFormat/>
    <w:rPr>
      <w:rFonts w:ascii="Times New Roman" w:hAnsi="Times New Roman" w:cs="Times New Roman" w:hint="default"/>
      <w:b/>
      <w:bCs/>
      <w:i/>
      <w:iCs/>
      <w:color w:val="000000"/>
      <w:sz w:val="22"/>
      <w:szCs w:val="22"/>
      <w:u w:val="none"/>
    </w:rPr>
  </w:style>
  <w:style w:type="character" w:customStyle="1" w:styleId="15">
    <w:name w:val="15"/>
    <w:basedOn w:val="DefaultParagraphFont"/>
    <w:qFormat/>
    <w:rPr>
      <w:rFonts w:ascii="Times New Roman" w:hAnsi="Times New Roman" w:cs="Times New Roman" w:hint="default"/>
      <w:b/>
      <w:bCs/>
    </w:rPr>
  </w:style>
  <w:style w:type="character" w:customStyle="1" w:styleId="10">
    <w:name w:val="10"/>
    <w:basedOn w:val="DefaultParagraphFont"/>
    <w:qFormat/>
    <w:rPr>
      <w:rFonts w:ascii="Times New Roman" w:hAnsi="Times New Roman" w:cs="Times New Roman" w:hint="default"/>
    </w:rPr>
  </w:style>
  <w:style w:type="character" w:customStyle="1" w:styleId="FooterChar">
    <w:name w:val="Footer Char"/>
    <w:basedOn w:val="DefaultParagraphFont"/>
    <w:link w:val="Footer"/>
    <w:rsid w:val="00D42D7A"/>
    <w:rPr>
      <w:rFonts w:asciiTheme="minorHAnsi" w:eastAsiaTheme="minorHAnsi" w:hAnsiTheme="minorHAnsi" w:cstheme="minorBidi"/>
      <w:sz w:val="18"/>
      <w:szCs w:val="22"/>
      <w:lang w:val="es-ES" w:eastAsia="en-US"/>
    </w:rPr>
  </w:style>
  <w:style w:type="character" w:customStyle="1" w:styleId="Heading2Char">
    <w:name w:val="Heading 2 Char"/>
    <w:basedOn w:val="DefaultParagraphFont"/>
    <w:link w:val="Heading2"/>
    <w:semiHidden/>
    <w:rsid w:val="00B83999"/>
    <w:rPr>
      <w:rFonts w:asciiTheme="majorHAnsi" w:eastAsiaTheme="majorEastAsia" w:hAnsiTheme="majorHAnsi" w:cstheme="majorBidi"/>
      <w:b/>
      <w:bCs/>
      <w:sz w:val="32"/>
      <w:szCs w:val="32"/>
      <w:lang w:val="es-ES" w:eastAsia="en-US"/>
    </w:rPr>
  </w:style>
  <w:style w:type="character" w:customStyle="1" w:styleId="Heading3Char">
    <w:name w:val="Heading 3 Char"/>
    <w:basedOn w:val="DefaultParagraphFont"/>
    <w:link w:val="Heading3"/>
    <w:semiHidden/>
    <w:rsid w:val="00B83999"/>
    <w:rPr>
      <w:rFonts w:asciiTheme="minorHAnsi" w:eastAsiaTheme="minorHAnsi" w:hAnsiTheme="minorHAnsi" w:cstheme="minorBidi"/>
      <w:b/>
      <w:bCs/>
      <w:sz w:val="32"/>
      <w:szCs w:val="32"/>
      <w:lang w:val="es-ES" w:eastAsia="en-US"/>
    </w:rPr>
  </w:style>
  <w:style w:type="character" w:customStyle="1" w:styleId="Heading1Char">
    <w:name w:val="Heading 1 Char"/>
    <w:basedOn w:val="DefaultParagraphFont"/>
    <w:link w:val="Heading1"/>
    <w:uiPriority w:val="9"/>
    <w:rsid w:val="00B83999"/>
    <w:rPr>
      <w:rFonts w:eastAsiaTheme="majorEastAsia" w:cstheme="majorBidi"/>
      <w:color w:val="000000" w:themeColor="text1"/>
      <w:sz w:val="24"/>
      <w:szCs w:val="32"/>
      <w:lang w:val="es-ES" w:eastAsia="en-US"/>
    </w:rPr>
  </w:style>
  <w:style w:type="character" w:customStyle="1" w:styleId="CommentTextChar">
    <w:name w:val="Comment Text Char"/>
    <w:basedOn w:val="DefaultParagraphFont"/>
    <w:link w:val="CommentText"/>
    <w:rsid w:val="00B83999"/>
    <w:rPr>
      <w:rFonts w:asciiTheme="minorHAnsi" w:eastAsiaTheme="minorHAnsi" w:hAnsiTheme="minorHAnsi" w:cstheme="minorBidi"/>
      <w:sz w:val="22"/>
      <w:szCs w:val="22"/>
      <w:lang w:val="es-ES" w:eastAsia="en-US"/>
    </w:rPr>
  </w:style>
  <w:style w:type="character" w:customStyle="1" w:styleId="HeaderChar">
    <w:name w:val="Header Char"/>
    <w:basedOn w:val="DefaultParagraphFont"/>
    <w:link w:val="Header"/>
    <w:rsid w:val="00B83999"/>
    <w:rPr>
      <w:rFonts w:asciiTheme="minorHAnsi" w:eastAsiaTheme="minorHAnsi" w:hAnsiTheme="minorHAnsi" w:cstheme="minorBidi"/>
      <w:sz w:val="18"/>
      <w:szCs w:val="22"/>
      <w:lang w:val="es-ES" w:eastAsia="en-US"/>
    </w:rPr>
  </w:style>
  <w:style w:type="character" w:styleId="CommentReference">
    <w:name w:val="annotation reference"/>
    <w:basedOn w:val="DefaultParagraphFont"/>
    <w:rsid w:val="00B83999"/>
    <w:rPr>
      <w:sz w:val="21"/>
      <w:szCs w:val="21"/>
    </w:rPr>
  </w:style>
  <w:style w:type="numbering" w:customStyle="1" w:styleId="1">
    <w:name w:val="无列表1"/>
    <w:next w:val="NoList"/>
    <w:uiPriority w:val="99"/>
    <w:semiHidden/>
    <w:unhideWhenUsed/>
    <w:rsid w:val="00B83999"/>
  </w:style>
  <w:style w:type="paragraph" w:styleId="BodyText">
    <w:name w:val="Body Text"/>
    <w:basedOn w:val="Normal"/>
    <w:link w:val="BodyTextChar"/>
    <w:qFormat/>
    <w:rsid w:val="00B83999"/>
    <w:pPr>
      <w:widowControl w:val="0"/>
      <w:spacing w:after="0" w:line="240" w:lineRule="auto"/>
      <w:jc w:val="both"/>
    </w:pPr>
    <w:rPr>
      <w:rFonts w:ascii="Arial" w:eastAsia="Arial" w:hAnsi="Arial" w:cs="Arial"/>
      <w:kern w:val="2"/>
      <w:sz w:val="24"/>
      <w:szCs w:val="24"/>
      <w:lang w:val="en-US"/>
    </w:rPr>
  </w:style>
  <w:style w:type="character" w:customStyle="1" w:styleId="BodyTextChar">
    <w:name w:val="Body Text Char"/>
    <w:basedOn w:val="DefaultParagraphFont"/>
    <w:link w:val="BodyText"/>
    <w:rsid w:val="00B83999"/>
    <w:rPr>
      <w:rFonts w:ascii="Arial" w:eastAsia="Arial" w:hAnsi="Arial" w:cs="Arial"/>
      <w:kern w:val="2"/>
      <w:sz w:val="24"/>
      <w:szCs w:val="24"/>
      <w:lang w:eastAsia="en-US"/>
    </w:rPr>
  </w:style>
  <w:style w:type="table" w:customStyle="1" w:styleId="11">
    <w:name w:val="网格型1"/>
    <w:basedOn w:val="TableNormal"/>
    <w:next w:val="TableGrid"/>
    <w:rsid w:val="00B8399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Normal"/>
    <w:semiHidden/>
    <w:qFormat/>
    <w:rsid w:val="00B83999"/>
    <w:pPr>
      <w:widowControl w:val="0"/>
      <w:spacing w:after="0" w:line="240" w:lineRule="auto"/>
      <w:jc w:val="both"/>
    </w:pPr>
    <w:rPr>
      <w:rFonts w:ascii="Arial" w:eastAsia="Arial" w:hAnsi="Arial" w:cs="Arial"/>
      <w:kern w:val="2"/>
      <w:sz w:val="21"/>
      <w:szCs w:val="21"/>
      <w:lang w:val="en-US"/>
    </w:rPr>
  </w:style>
  <w:style w:type="table" w:customStyle="1" w:styleId="TableNormal1">
    <w:name w:val="Table Normal1"/>
    <w:semiHidden/>
    <w:unhideWhenUsed/>
    <w:qFormat/>
    <w:rsid w:val="00B83999"/>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18</Pages>
  <Words>6276</Words>
  <Characters>35709</Characters>
  <Application>Microsoft Office Word</Application>
  <DocSecurity>0</DocSecurity>
  <Lines>297</Lines>
  <Paragraphs>83</Paragraphs>
  <ScaleCrop>false</ScaleCrop>
  <Company/>
  <LinksUpToDate>false</LinksUpToDate>
  <CharactersWithSpaces>41902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化蝶</dc:creator>
  <cp:lastModifiedBy>Rizza Torino</cp:lastModifiedBy>
  <cp:revision>4</cp:revision>
  <dcterms:created xsi:type="dcterms:W3CDTF">2026-04-03T08:08:00Z</dcterms:created>
  <dcterms:modified xsi:type="dcterms:W3CDTF">2026-06-16T05:26:00Z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B9A84359FB2942F0AC32BEF1E8C99333_13</vt:lpwstr>
  </property>
  <property fmtid="{D5CDD505-2E9C-101B-9397-08002B2CF9AE}" pid="4" name="KSOTemplateDocerSaveRecord">
    <vt:lpwstr>eyJoZGlkIjoiMzI4ZmJiYWMyNDNlNzEzMzdkNTg1M2Y5Yzg0YmVkZDAiLCJ1c2VySWQiOiI2NTk2MjU4NDgifQ==</vt:lpwstr>
  </property>
</Properties>
</file>