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37FA9" w14:textId="77777777" w:rsidR="00CF0376" w:rsidRDefault="00000000" w:rsidP="00882C88">
      <w:pPr>
        <w:spacing w:after="120"/>
        <w:jc w:val="both"/>
      </w:pPr>
      <w:r>
        <w:rPr>
          <w:b/>
          <w:sz w:val="22"/>
        </w:rPr>
        <w:t>Figure S1 Propensity score distribution by treatment group</w:t>
      </w:r>
    </w:p>
    <w:p w14:paraId="54954AEA" w14:textId="2989F1A6" w:rsidR="00CF0376" w:rsidRDefault="001B6E0B" w:rsidP="00032759">
      <w:pPr>
        <w:spacing w:after="480"/>
        <w:jc w:val="center"/>
      </w:pPr>
      <w:r>
        <w:rPr>
          <w:noProof/>
        </w:rPr>
        <w:drawing>
          <wp:inline distT="0" distB="0" distL="0" distR="0" wp14:anchorId="2C082A99" wp14:editId="08AB00FD">
            <wp:extent cx="4662374" cy="299724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1_PS_Distribution.png"/>
                    <pic:cNvPicPr/>
                  </pic:nvPicPr>
                  <pic:blipFill>
                    <a:blip r:embed="rId6"/>
                    <a:stretch>
                      <a:fillRect/>
                    </a:stretch>
                  </pic:blipFill>
                  <pic:spPr>
                    <a:xfrm>
                      <a:off x="0" y="0"/>
                      <a:ext cx="4691899" cy="3016222"/>
                    </a:xfrm>
                    <a:prstGeom prst="rect">
                      <a:avLst/>
                    </a:prstGeom>
                  </pic:spPr>
                </pic:pic>
              </a:graphicData>
            </a:graphic>
          </wp:inline>
        </w:drawing>
      </w:r>
    </w:p>
    <w:p w14:paraId="510E5CA8" w14:textId="77777777" w:rsidR="001B6E0B" w:rsidRDefault="001B6E0B" w:rsidP="00882C88">
      <w:pPr>
        <w:spacing w:after="120"/>
        <w:jc w:val="both"/>
        <w:rPr>
          <w:b/>
          <w:sz w:val="22"/>
        </w:rPr>
      </w:pPr>
    </w:p>
    <w:p w14:paraId="7E67C8A6" w14:textId="62D6447D" w:rsidR="00CF0376" w:rsidRDefault="00000000" w:rsidP="00882C88">
      <w:pPr>
        <w:spacing w:after="120"/>
        <w:jc w:val="both"/>
      </w:pPr>
      <w:r>
        <w:rPr>
          <w:b/>
          <w:sz w:val="22"/>
        </w:rPr>
        <w:t>Figure S2 Heterogeneous treatment effects by subgroup</w:t>
      </w:r>
    </w:p>
    <w:p w14:paraId="6E8979BE" w14:textId="77777777" w:rsidR="00CF0376" w:rsidRDefault="00000000" w:rsidP="00032759">
      <w:pPr>
        <w:spacing w:after="480"/>
        <w:jc w:val="center"/>
      </w:pPr>
      <w:r>
        <w:rPr>
          <w:noProof/>
        </w:rPr>
        <w:drawing>
          <wp:inline distT="0" distB="0" distL="0" distR="0" wp14:anchorId="53D7BB20" wp14:editId="29286035">
            <wp:extent cx="5359522" cy="416851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2_HTE_Subgroups.png"/>
                    <pic:cNvPicPr/>
                  </pic:nvPicPr>
                  <pic:blipFill>
                    <a:blip r:embed="rId7"/>
                    <a:stretch>
                      <a:fillRect/>
                    </a:stretch>
                  </pic:blipFill>
                  <pic:spPr>
                    <a:xfrm>
                      <a:off x="0" y="0"/>
                      <a:ext cx="5389247" cy="4191638"/>
                    </a:xfrm>
                    <a:prstGeom prst="rect">
                      <a:avLst/>
                    </a:prstGeom>
                  </pic:spPr>
                </pic:pic>
              </a:graphicData>
            </a:graphic>
          </wp:inline>
        </w:drawing>
      </w:r>
    </w:p>
    <w:p w14:paraId="2B106E61" w14:textId="77777777" w:rsidR="00CF0376" w:rsidRDefault="00000000" w:rsidP="00882C88">
      <w:pPr>
        <w:spacing w:after="120"/>
        <w:jc w:val="both"/>
      </w:pPr>
      <w:r>
        <w:rPr>
          <w:b/>
          <w:sz w:val="22"/>
        </w:rPr>
        <w:lastRenderedPageBreak/>
        <w:t>Figure S3 E-values for sensitivity to unmeasured confounding</w:t>
      </w:r>
    </w:p>
    <w:p w14:paraId="3067388F" w14:textId="77777777" w:rsidR="00CF0376" w:rsidRDefault="00000000" w:rsidP="00032759">
      <w:pPr>
        <w:spacing w:after="480"/>
        <w:jc w:val="center"/>
      </w:pPr>
      <w:r>
        <w:rPr>
          <w:noProof/>
        </w:rPr>
        <w:drawing>
          <wp:inline distT="0" distB="0" distL="0" distR="0" wp14:anchorId="30508A0E" wp14:editId="52A48A6C">
            <wp:extent cx="5560828" cy="3823069"/>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3_Evalues.png"/>
                    <pic:cNvPicPr/>
                  </pic:nvPicPr>
                  <pic:blipFill>
                    <a:blip r:embed="rId8"/>
                    <a:stretch>
                      <a:fillRect/>
                    </a:stretch>
                  </pic:blipFill>
                  <pic:spPr>
                    <a:xfrm>
                      <a:off x="0" y="0"/>
                      <a:ext cx="5578014" cy="3834884"/>
                    </a:xfrm>
                    <a:prstGeom prst="rect">
                      <a:avLst/>
                    </a:prstGeom>
                  </pic:spPr>
                </pic:pic>
              </a:graphicData>
            </a:graphic>
          </wp:inline>
        </w:drawing>
      </w:r>
    </w:p>
    <w:p w14:paraId="02F19E12" w14:textId="77777777" w:rsidR="00CF0376" w:rsidRDefault="00000000" w:rsidP="00882C88">
      <w:pPr>
        <w:spacing w:after="120"/>
        <w:jc w:val="both"/>
      </w:pPr>
      <w:r w:rsidRPr="003563AC">
        <w:rPr>
          <w:b/>
          <w:bCs/>
        </w:rPr>
        <w:t>Figure S4 Directed acyclic graph (DAG)</w:t>
      </w:r>
      <w:r>
        <w:t xml:space="preserve"> depicting assumed causal structure. Green node: exposure (tooth cleaning frequency, Wave 2). Blue node: outcome (incident dental caries, Wave 8). Grey ellipses: measured confounders (area-level socioeconomic position, parental education, household structure, remoteness, SSB consumption, maternal smoking during pregnancy). Grey dashed box: dental service utilisation positioned as a post-exposure mediator excluded from the primary adjustment set. Yellow dashed arrows: unmeasured confounders</w:t>
      </w:r>
    </w:p>
    <w:p w14:paraId="0A49BD08" w14:textId="77777777" w:rsidR="00CF0376" w:rsidRDefault="00732F3B" w:rsidP="00032759">
      <w:pPr>
        <w:spacing w:after="480"/>
        <w:jc w:val="center"/>
      </w:pPr>
      <w:r>
        <w:rPr>
          <w:noProof/>
        </w:rPr>
        <w:lastRenderedPageBreak/>
        <w:drawing>
          <wp:inline distT="0" distB="0" distL="0" distR="0" wp14:anchorId="00F3AD6E" wp14:editId="1127872D">
            <wp:extent cx="6439280" cy="27292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4_DAG.png"/>
                    <pic:cNvPicPr/>
                  </pic:nvPicPr>
                  <pic:blipFill>
                    <a:blip r:embed="rId9"/>
                    <a:stretch>
                      <a:fillRect/>
                    </a:stretch>
                  </pic:blipFill>
                  <pic:spPr>
                    <a:xfrm>
                      <a:off x="0" y="0"/>
                      <a:ext cx="6541001" cy="2772344"/>
                    </a:xfrm>
                    <a:prstGeom prst="rect">
                      <a:avLst/>
                    </a:prstGeom>
                  </pic:spPr>
                </pic:pic>
              </a:graphicData>
            </a:graphic>
          </wp:inline>
        </w:drawing>
      </w:r>
    </w:p>
    <w:p w14:paraId="49E5A0FE" w14:textId="77777777" w:rsidR="00032759" w:rsidRDefault="00032759" w:rsidP="00032759">
      <w:pPr>
        <w:spacing w:after="120"/>
        <w:jc w:val="both"/>
        <w:rPr>
          <w:b/>
          <w:sz w:val="22"/>
        </w:rPr>
      </w:pPr>
    </w:p>
    <w:p w14:paraId="095E0CE1" w14:textId="77777777" w:rsidR="00CF0376" w:rsidRDefault="00000000" w:rsidP="00032759">
      <w:pPr>
        <w:spacing w:after="120"/>
        <w:jc w:val="both"/>
      </w:pPr>
      <w:r>
        <w:rPr>
          <w:b/>
          <w:sz w:val="22"/>
        </w:rPr>
        <w:t>Table S1 Comparison of baseline characteristics between participants retained (N = 2,970) and lost to follow-up</w:t>
      </w:r>
    </w:p>
    <w:tbl>
      <w:tblPr>
        <w:tblStyle w:val="PlainTable2"/>
        <w:tblW w:w="0" w:type="auto"/>
        <w:tblLook w:val="04A0" w:firstRow="1" w:lastRow="0" w:firstColumn="1" w:lastColumn="0" w:noHBand="0" w:noVBand="1"/>
      </w:tblPr>
      <w:tblGrid>
        <w:gridCol w:w="2747"/>
        <w:gridCol w:w="1799"/>
        <w:gridCol w:w="2419"/>
        <w:gridCol w:w="768"/>
        <w:gridCol w:w="787"/>
      </w:tblGrid>
      <w:tr w:rsidR="00CF0376" w14:paraId="5AC169AF" w14:textId="77777777" w:rsidTr="001B6E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20CB68" w14:textId="77777777" w:rsidR="00CF0376" w:rsidRDefault="00000000" w:rsidP="00882C88">
            <w:pPr>
              <w:spacing w:line="360" w:lineRule="auto"/>
              <w:jc w:val="both"/>
            </w:pPr>
            <w:r>
              <w:rPr>
                <w:sz w:val="18"/>
                <w:szCs w:val="18"/>
              </w:rPr>
              <w:t>Characteristic</w:t>
            </w:r>
          </w:p>
        </w:tc>
        <w:tc>
          <w:tcPr>
            <w:tcW w:w="0" w:type="auto"/>
          </w:tcPr>
          <w:p w14:paraId="1D28536A" w14:textId="77777777" w:rsidR="00CF0376" w:rsidRDefault="00000000" w:rsidP="00882C88">
            <w:pPr>
              <w:spacing w:line="360" w:lineRule="auto"/>
              <w:jc w:val="both"/>
              <w:cnfStyle w:val="100000000000" w:firstRow="1" w:lastRow="0" w:firstColumn="0" w:lastColumn="0" w:oddVBand="0" w:evenVBand="0" w:oddHBand="0" w:evenHBand="0" w:firstRowFirstColumn="0" w:firstRowLastColumn="0" w:lastRowFirstColumn="0" w:lastRowLastColumn="0"/>
            </w:pPr>
            <w:r>
              <w:rPr>
                <w:sz w:val="18"/>
                <w:szCs w:val="18"/>
              </w:rPr>
              <w:t>Retained (N = 2,970)</w:t>
            </w:r>
          </w:p>
        </w:tc>
        <w:tc>
          <w:tcPr>
            <w:tcW w:w="0" w:type="auto"/>
          </w:tcPr>
          <w:p w14:paraId="2F14BBF0" w14:textId="77777777" w:rsidR="00CF0376" w:rsidRDefault="00000000" w:rsidP="00882C88">
            <w:pPr>
              <w:spacing w:line="360" w:lineRule="auto"/>
              <w:jc w:val="both"/>
              <w:cnfStyle w:val="100000000000" w:firstRow="1" w:lastRow="0" w:firstColumn="0" w:lastColumn="0" w:oddVBand="0" w:evenVBand="0" w:oddHBand="0" w:evenHBand="0" w:firstRowFirstColumn="0" w:firstRowLastColumn="0" w:lastRowFirstColumn="0" w:lastRowLastColumn="0"/>
            </w:pPr>
            <w:r>
              <w:rPr>
                <w:sz w:val="18"/>
                <w:szCs w:val="18"/>
              </w:rPr>
              <w:t>Lost to follow-up (N = 1,595)</w:t>
            </w:r>
          </w:p>
        </w:tc>
        <w:tc>
          <w:tcPr>
            <w:tcW w:w="0" w:type="auto"/>
          </w:tcPr>
          <w:p w14:paraId="497AA307" w14:textId="77777777" w:rsidR="00CF0376" w:rsidRDefault="00000000" w:rsidP="00882C88">
            <w:pPr>
              <w:spacing w:line="360" w:lineRule="auto"/>
              <w:jc w:val="both"/>
              <w:cnfStyle w:val="100000000000" w:firstRow="1" w:lastRow="0" w:firstColumn="0" w:lastColumn="0" w:oddVBand="0" w:evenVBand="0" w:oddHBand="0" w:evenHBand="0" w:firstRowFirstColumn="0" w:firstRowLastColumn="0" w:lastRowFirstColumn="0" w:lastRowLastColumn="0"/>
            </w:pPr>
            <w:r>
              <w:rPr>
                <w:sz w:val="18"/>
                <w:szCs w:val="18"/>
              </w:rPr>
              <w:t>SMD</w:t>
            </w:r>
          </w:p>
        </w:tc>
        <w:tc>
          <w:tcPr>
            <w:tcW w:w="0" w:type="auto"/>
          </w:tcPr>
          <w:p w14:paraId="00CD3045" w14:textId="77777777" w:rsidR="00CF0376" w:rsidRDefault="00000000" w:rsidP="00882C88">
            <w:pPr>
              <w:spacing w:line="360" w:lineRule="auto"/>
              <w:jc w:val="both"/>
              <w:cnfStyle w:val="100000000000" w:firstRow="1" w:lastRow="0" w:firstColumn="0" w:lastColumn="0" w:oddVBand="0" w:evenVBand="0" w:oddHBand="0" w:evenHBand="0" w:firstRowFirstColumn="0" w:firstRowLastColumn="0" w:lastRowFirstColumn="0" w:lastRowLastColumn="0"/>
            </w:pPr>
            <w:r>
              <w:rPr>
                <w:sz w:val="18"/>
                <w:szCs w:val="18"/>
              </w:rPr>
              <w:t>p-value</w:t>
            </w:r>
          </w:p>
        </w:tc>
      </w:tr>
      <w:tr w:rsidR="00CF0376" w14:paraId="7363C485" w14:textId="77777777" w:rsidTr="001B6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003544" w14:textId="77777777" w:rsidR="00CF0376" w:rsidRDefault="00000000" w:rsidP="00882C88">
            <w:pPr>
              <w:spacing w:line="360" w:lineRule="auto"/>
              <w:jc w:val="both"/>
            </w:pPr>
            <w:r>
              <w:rPr>
                <w:sz w:val="18"/>
                <w:szCs w:val="18"/>
              </w:rPr>
              <w:t>Female child, %</w:t>
            </w:r>
          </w:p>
        </w:tc>
        <w:tc>
          <w:tcPr>
            <w:tcW w:w="0" w:type="auto"/>
          </w:tcPr>
          <w:p w14:paraId="28085D14" w14:textId="77777777" w:rsidR="00CF0376"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pPr>
            <w:r>
              <w:rPr>
                <w:sz w:val="18"/>
                <w:szCs w:val="18"/>
              </w:rPr>
              <w:t>1,452 (48.9)</w:t>
            </w:r>
          </w:p>
        </w:tc>
        <w:tc>
          <w:tcPr>
            <w:tcW w:w="0" w:type="auto"/>
          </w:tcPr>
          <w:p w14:paraId="63E786E7" w14:textId="77777777" w:rsidR="00CF0376"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pPr>
            <w:r>
              <w:rPr>
                <w:sz w:val="18"/>
                <w:szCs w:val="18"/>
              </w:rPr>
              <w:t>788 (49.4)</w:t>
            </w:r>
          </w:p>
        </w:tc>
        <w:tc>
          <w:tcPr>
            <w:tcW w:w="0" w:type="auto"/>
          </w:tcPr>
          <w:p w14:paraId="442F466D" w14:textId="77777777" w:rsidR="00CF0376"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pPr>
            <w:r>
              <w:rPr>
                <w:sz w:val="18"/>
                <w:szCs w:val="18"/>
              </w:rPr>
              <w:t>0.010</w:t>
            </w:r>
          </w:p>
        </w:tc>
        <w:tc>
          <w:tcPr>
            <w:tcW w:w="0" w:type="auto"/>
          </w:tcPr>
          <w:p w14:paraId="64AD9CC3" w14:textId="77777777" w:rsidR="00CF0376"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pPr>
            <w:r>
              <w:rPr>
                <w:sz w:val="18"/>
                <w:szCs w:val="18"/>
              </w:rPr>
              <w:t>0.763</w:t>
            </w:r>
          </w:p>
        </w:tc>
      </w:tr>
      <w:tr w:rsidR="00A62D10" w14:paraId="34369349" w14:textId="77777777" w:rsidTr="001B6E0B">
        <w:tc>
          <w:tcPr>
            <w:cnfStyle w:val="001000000000" w:firstRow="0" w:lastRow="0" w:firstColumn="1" w:lastColumn="0" w:oddVBand="0" w:evenVBand="0" w:oddHBand="0" w:evenHBand="0" w:firstRowFirstColumn="0" w:firstRowLastColumn="0" w:lastRowFirstColumn="0" w:lastRowLastColumn="0"/>
            <w:tcW w:w="0" w:type="auto"/>
          </w:tcPr>
          <w:p w14:paraId="557720CB" w14:textId="77777777" w:rsidR="00A62D10" w:rsidRDefault="00A62D10" w:rsidP="00882C88">
            <w:pPr>
              <w:spacing w:line="360" w:lineRule="auto"/>
              <w:jc w:val="both"/>
              <w:rPr>
                <w:sz w:val="18"/>
                <w:szCs w:val="18"/>
              </w:rPr>
            </w:pPr>
            <w:r w:rsidRPr="00A026BC">
              <w:rPr>
                <w:sz w:val="18"/>
                <w:szCs w:val="18"/>
              </w:rPr>
              <w:t>Smoking during pregnancy, %</w:t>
            </w:r>
          </w:p>
        </w:tc>
        <w:tc>
          <w:tcPr>
            <w:tcW w:w="0" w:type="auto"/>
          </w:tcPr>
          <w:p w14:paraId="5631FCF6" w14:textId="77777777" w:rsidR="00A62D10" w:rsidRDefault="00A62D10" w:rsidP="00882C88">
            <w:pPr>
              <w:spacing w:line="36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A026BC">
              <w:rPr>
                <w:sz w:val="18"/>
                <w:szCs w:val="18"/>
              </w:rPr>
              <w:t>352 (12.0)</w:t>
            </w:r>
          </w:p>
        </w:tc>
        <w:tc>
          <w:tcPr>
            <w:tcW w:w="0" w:type="auto"/>
          </w:tcPr>
          <w:p w14:paraId="56C254D0" w14:textId="77777777" w:rsidR="00A62D10" w:rsidRDefault="00A62D10" w:rsidP="00882C88">
            <w:pPr>
              <w:spacing w:line="36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A026BC">
              <w:rPr>
                <w:sz w:val="18"/>
                <w:szCs w:val="18"/>
              </w:rPr>
              <w:t>273 (17.5)</w:t>
            </w:r>
          </w:p>
        </w:tc>
        <w:tc>
          <w:tcPr>
            <w:tcW w:w="0" w:type="auto"/>
          </w:tcPr>
          <w:p w14:paraId="783C9B88" w14:textId="77777777" w:rsidR="00A62D10" w:rsidRDefault="00A62D10" w:rsidP="00882C88">
            <w:pPr>
              <w:spacing w:line="36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A026BC">
              <w:rPr>
                <w:sz w:val="18"/>
                <w:szCs w:val="18"/>
              </w:rPr>
              <w:t>0.157</w:t>
            </w:r>
          </w:p>
        </w:tc>
        <w:tc>
          <w:tcPr>
            <w:tcW w:w="0" w:type="auto"/>
          </w:tcPr>
          <w:p w14:paraId="4827A6CB" w14:textId="77777777" w:rsidR="00A62D10" w:rsidRDefault="00A62D10" w:rsidP="00882C88">
            <w:pPr>
              <w:spacing w:line="36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A026BC">
              <w:rPr>
                <w:sz w:val="18"/>
                <w:szCs w:val="18"/>
              </w:rPr>
              <w:t>&lt; 0.001</w:t>
            </w:r>
          </w:p>
        </w:tc>
      </w:tr>
      <w:tr w:rsidR="00CF0376" w14:paraId="65AC5146" w14:textId="77777777" w:rsidTr="001B6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BD33AF" w14:textId="77777777" w:rsidR="00CF0376" w:rsidRDefault="00000000" w:rsidP="00882C88">
            <w:pPr>
              <w:spacing w:line="360" w:lineRule="auto"/>
              <w:jc w:val="both"/>
            </w:pPr>
            <w:r>
              <w:rPr>
                <w:sz w:val="18"/>
                <w:szCs w:val="18"/>
              </w:rPr>
              <w:t>SEIFA disadvantaged (Q1–2), %</w:t>
            </w:r>
          </w:p>
        </w:tc>
        <w:tc>
          <w:tcPr>
            <w:tcW w:w="0" w:type="auto"/>
          </w:tcPr>
          <w:p w14:paraId="71748415" w14:textId="77777777" w:rsidR="00CF0376"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pPr>
            <w:r>
              <w:rPr>
                <w:sz w:val="18"/>
                <w:szCs w:val="18"/>
              </w:rPr>
              <w:t>1,041 (35.1)</w:t>
            </w:r>
          </w:p>
        </w:tc>
        <w:tc>
          <w:tcPr>
            <w:tcW w:w="0" w:type="auto"/>
          </w:tcPr>
          <w:p w14:paraId="1DFC0CB9" w14:textId="77777777" w:rsidR="00CF0376"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pPr>
            <w:r>
              <w:rPr>
                <w:sz w:val="18"/>
                <w:szCs w:val="18"/>
              </w:rPr>
              <w:t>668 (41.9)</w:t>
            </w:r>
          </w:p>
        </w:tc>
        <w:tc>
          <w:tcPr>
            <w:tcW w:w="0" w:type="auto"/>
          </w:tcPr>
          <w:p w14:paraId="6980C8AE" w14:textId="77777777" w:rsidR="00CF0376"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pPr>
            <w:r>
              <w:rPr>
                <w:sz w:val="18"/>
                <w:szCs w:val="18"/>
              </w:rPr>
              <w:t>0.141</w:t>
            </w:r>
          </w:p>
        </w:tc>
        <w:tc>
          <w:tcPr>
            <w:tcW w:w="0" w:type="auto"/>
          </w:tcPr>
          <w:p w14:paraId="0C9FB340" w14:textId="77777777" w:rsidR="00CF0376"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pPr>
            <w:r>
              <w:rPr>
                <w:sz w:val="18"/>
                <w:szCs w:val="18"/>
              </w:rPr>
              <w:t>&lt; 0.001</w:t>
            </w:r>
          </w:p>
        </w:tc>
      </w:tr>
      <w:tr w:rsidR="00CF0376" w14:paraId="6736825A" w14:textId="77777777" w:rsidTr="001B6E0B">
        <w:tc>
          <w:tcPr>
            <w:cnfStyle w:val="001000000000" w:firstRow="0" w:lastRow="0" w:firstColumn="1" w:lastColumn="0" w:oddVBand="0" w:evenVBand="0" w:oddHBand="0" w:evenHBand="0" w:firstRowFirstColumn="0" w:firstRowLastColumn="0" w:lastRowFirstColumn="0" w:lastRowLastColumn="0"/>
            <w:tcW w:w="0" w:type="auto"/>
          </w:tcPr>
          <w:p w14:paraId="1EB6DF05" w14:textId="77777777" w:rsidR="00CF0376" w:rsidRDefault="00000000" w:rsidP="00882C88">
            <w:pPr>
              <w:spacing w:line="360" w:lineRule="auto"/>
              <w:jc w:val="both"/>
            </w:pPr>
            <w:r>
              <w:rPr>
                <w:sz w:val="18"/>
                <w:szCs w:val="18"/>
              </w:rPr>
              <w:t>Parental degree, %</w:t>
            </w:r>
          </w:p>
        </w:tc>
        <w:tc>
          <w:tcPr>
            <w:tcW w:w="0" w:type="auto"/>
          </w:tcPr>
          <w:p w14:paraId="68968E91" w14:textId="77777777" w:rsidR="00CF0376"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pPr>
            <w:r>
              <w:rPr>
                <w:sz w:val="18"/>
                <w:szCs w:val="18"/>
              </w:rPr>
              <w:t>1,465 (49.3)</w:t>
            </w:r>
          </w:p>
        </w:tc>
        <w:tc>
          <w:tcPr>
            <w:tcW w:w="0" w:type="auto"/>
          </w:tcPr>
          <w:p w14:paraId="72E84303" w14:textId="77777777" w:rsidR="00CF0376"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pPr>
            <w:r>
              <w:rPr>
                <w:sz w:val="18"/>
                <w:szCs w:val="18"/>
              </w:rPr>
              <w:t>491 (30.8)</w:t>
            </w:r>
          </w:p>
        </w:tc>
        <w:tc>
          <w:tcPr>
            <w:tcW w:w="0" w:type="auto"/>
          </w:tcPr>
          <w:p w14:paraId="535FD156" w14:textId="77777777" w:rsidR="00CF0376"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pPr>
            <w:r>
              <w:rPr>
                <w:sz w:val="18"/>
                <w:szCs w:val="18"/>
              </w:rPr>
              <w:t>0.385</w:t>
            </w:r>
          </w:p>
        </w:tc>
        <w:tc>
          <w:tcPr>
            <w:tcW w:w="0" w:type="auto"/>
          </w:tcPr>
          <w:p w14:paraId="1DEEA4D7" w14:textId="77777777" w:rsidR="00CF0376"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pPr>
            <w:r>
              <w:rPr>
                <w:sz w:val="18"/>
                <w:szCs w:val="18"/>
              </w:rPr>
              <w:t>&lt; 0.001</w:t>
            </w:r>
          </w:p>
        </w:tc>
      </w:tr>
      <w:tr w:rsidR="00CF0376" w14:paraId="56375396" w14:textId="77777777" w:rsidTr="001B6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33A404" w14:textId="77777777" w:rsidR="00CF0376" w:rsidRDefault="00000000" w:rsidP="00882C88">
            <w:pPr>
              <w:spacing w:line="360" w:lineRule="auto"/>
              <w:jc w:val="both"/>
            </w:pPr>
            <w:r>
              <w:rPr>
                <w:sz w:val="18"/>
                <w:szCs w:val="18"/>
              </w:rPr>
              <w:t>Two-parent household, %</w:t>
            </w:r>
          </w:p>
        </w:tc>
        <w:tc>
          <w:tcPr>
            <w:tcW w:w="0" w:type="auto"/>
          </w:tcPr>
          <w:p w14:paraId="252807D2" w14:textId="77777777" w:rsidR="00CF0376"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pPr>
            <w:r>
              <w:rPr>
                <w:sz w:val="18"/>
                <w:szCs w:val="18"/>
              </w:rPr>
              <w:t>2,819 (94.9)</w:t>
            </w:r>
          </w:p>
        </w:tc>
        <w:tc>
          <w:tcPr>
            <w:tcW w:w="0" w:type="auto"/>
          </w:tcPr>
          <w:p w14:paraId="0BC0B904" w14:textId="77777777" w:rsidR="00CF0376"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pPr>
            <w:r>
              <w:rPr>
                <w:sz w:val="18"/>
                <w:szCs w:val="18"/>
              </w:rPr>
              <w:t>1,376 (86.3)</w:t>
            </w:r>
          </w:p>
        </w:tc>
        <w:tc>
          <w:tcPr>
            <w:tcW w:w="0" w:type="auto"/>
          </w:tcPr>
          <w:p w14:paraId="7B868AFE" w14:textId="77777777" w:rsidR="00CF0376"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pPr>
            <w:r>
              <w:rPr>
                <w:sz w:val="18"/>
                <w:szCs w:val="18"/>
              </w:rPr>
              <w:t>0.299</w:t>
            </w:r>
          </w:p>
        </w:tc>
        <w:tc>
          <w:tcPr>
            <w:tcW w:w="0" w:type="auto"/>
          </w:tcPr>
          <w:p w14:paraId="738F297B" w14:textId="77777777" w:rsidR="00CF0376"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pPr>
            <w:r>
              <w:rPr>
                <w:sz w:val="18"/>
                <w:szCs w:val="18"/>
              </w:rPr>
              <w:t>&lt; 0.001</w:t>
            </w:r>
          </w:p>
        </w:tc>
      </w:tr>
      <w:tr w:rsidR="00CF0376" w14:paraId="6064EBB3" w14:textId="77777777" w:rsidTr="001B6E0B">
        <w:tc>
          <w:tcPr>
            <w:cnfStyle w:val="001000000000" w:firstRow="0" w:lastRow="0" w:firstColumn="1" w:lastColumn="0" w:oddVBand="0" w:evenVBand="0" w:oddHBand="0" w:evenHBand="0" w:firstRowFirstColumn="0" w:firstRowLastColumn="0" w:lastRowFirstColumn="0" w:lastRowLastColumn="0"/>
            <w:tcW w:w="0" w:type="auto"/>
          </w:tcPr>
          <w:p w14:paraId="238E7DBB" w14:textId="77777777" w:rsidR="00CF0376" w:rsidRDefault="00000000" w:rsidP="00882C88">
            <w:pPr>
              <w:spacing w:line="360" w:lineRule="auto"/>
              <w:jc w:val="both"/>
            </w:pPr>
            <w:r>
              <w:rPr>
                <w:sz w:val="18"/>
                <w:szCs w:val="18"/>
              </w:rPr>
              <w:t>Regional/remote, %</w:t>
            </w:r>
          </w:p>
        </w:tc>
        <w:tc>
          <w:tcPr>
            <w:tcW w:w="0" w:type="auto"/>
          </w:tcPr>
          <w:p w14:paraId="2C7A396A" w14:textId="77777777" w:rsidR="00CF0376"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pPr>
            <w:r>
              <w:rPr>
                <w:sz w:val="18"/>
                <w:szCs w:val="18"/>
              </w:rPr>
              <w:t>1,343 (45.2)</w:t>
            </w:r>
          </w:p>
        </w:tc>
        <w:tc>
          <w:tcPr>
            <w:tcW w:w="0" w:type="auto"/>
          </w:tcPr>
          <w:p w14:paraId="67F9601C" w14:textId="77777777" w:rsidR="00CF0376"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pPr>
            <w:r>
              <w:rPr>
                <w:sz w:val="18"/>
                <w:szCs w:val="18"/>
              </w:rPr>
              <w:t>721 (45.2)</w:t>
            </w:r>
          </w:p>
        </w:tc>
        <w:tc>
          <w:tcPr>
            <w:tcW w:w="0" w:type="auto"/>
          </w:tcPr>
          <w:p w14:paraId="64E912BF" w14:textId="77777777" w:rsidR="00CF0376"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pPr>
            <w:r>
              <w:rPr>
                <w:sz w:val="18"/>
                <w:szCs w:val="18"/>
              </w:rPr>
              <w:t>&lt; 0.001</w:t>
            </w:r>
          </w:p>
        </w:tc>
        <w:tc>
          <w:tcPr>
            <w:tcW w:w="0" w:type="auto"/>
          </w:tcPr>
          <w:p w14:paraId="5C811DE6" w14:textId="77777777" w:rsidR="00CF0376"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pPr>
            <w:r>
              <w:rPr>
                <w:sz w:val="18"/>
                <w:szCs w:val="18"/>
              </w:rPr>
              <w:t>1.000</w:t>
            </w:r>
          </w:p>
        </w:tc>
      </w:tr>
      <w:tr w:rsidR="00CF0376" w14:paraId="0950CFCB" w14:textId="77777777" w:rsidTr="001B6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AB3287E" w14:textId="77777777" w:rsidR="00CF0376" w:rsidRDefault="00000000" w:rsidP="00882C88">
            <w:pPr>
              <w:spacing w:line="360" w:lineRule="auto"/>
              <w:jc w:val="both"/>
            </w:pPr>
            <w:r>
              <w:rPr>
                <w:sz w:val="18"/>
                <w:szCs w:val="18"/>
              </w:rPr>
              <w:t>Ever breastfed, %</w:t>
            </w:r>
          </w:p>
        </w:tc>
        <w:tc>
          <w:tcPr>
            <w:tcW w:w="0" w:type="auto"/>
          </w:tcPr>
          <w:p w14:paraId="662523EA" w14:textId="77777777" w:rsidR="00CF0376"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pPr>
            <w:r>
              <w:rPr>
                <w:sz w:val="18"/>
                <w:szCs w:val="18"/>
              </w:rPr>
              <w:t>2,530 (86.8)</w:t>
            </w:r>
          </w:p>
        </w:tc>
        <w:tc>
          <w:tcPr>
            <w:tcW w:w="0" w:type="auto"/>
          </w:tcPr>
          <w:p w14:paraId="39DFC66A" w14:textId="77777777" w:rsidR="00CF0376"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pPr>
            <w:r>
              <w:rPr>
                <w:sz w:val="18"/>
                <w:szCs w:val="18"/>
              </w:rPr>
              <w:t>1,174 (75.7)</w:t>
            </w:r>
          </w:p>
        </w:tc>
        <w:tc>
          <w:tcPr>
            <w:tcW w:w="0" w:type="auto"/>
          </w:tcPr>
          <w:p w14:paraId="58CB9464" w14:textId="77777777" w:rsidR="00CF0376"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pPr>
            <w:r>
              <w:rPr>
                <w:sz w:val="18"/>
                <w:szCs w:val="18"/>
              </w:rPr>
              <w:t>0.287</w:t>
            </w:r>
          </w:p>
        </w:tc>
        <w:tc>
          <w:tcPr>
            <w:tcW w:w="0" w:type="auto"/>
          </w:tcPr>
          <w:p w14:paraId="1508AFE6" w14:textId="77777777" w:rsidR="00CF0376"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pPr>
            <w:r>
              <w:rPr>
                <w:sz w:val="18"/>
                <w:szCs w:val="18"/>
              </w:rPr>
              <w:t>&lt; 0.001</w:t>
            </w:r>
          </w:p>
        </w:tc>
      </w:tr>
      <w:tr w:rsidR="00CF0376" w14:paraId="3B79FBA2" w14:textId="77777777" w:rsidTr="001B6E0B">
        <w:tc>
          <w:tcPr>
            <w:cnfStyle w:val="001000000000" w:firstRow="0" w:lastRow="0" w:firstColumn="1" w:lastColumn="0" w:oddVBand="0" w:evenVBand="0" w:oddHBand="0" w:evenHBand="0" w:firstRowFirstColumn="0" w:firstRowLastColumn="0" w:lastRowFirstColumn="0" w:lastRowLastColumn="0"/>
            <w:tcW w:w="0" w:type="auto"/>
          </w:tcPr>
          <w:p w14:paraId="7C404BED" w14:textId="77777777" w:rsidR="00CF0376" w:rsidRDefault="00000000" w:rsidP="00882C88">
            <w:pPr>
              <w:spacing w:line="360" w:lineRule="auto"/>
              <w:jc w:val="both"/>
            </w:pPr>
            <w:r>
              <w:rPr>
                <w:sz w:val="18"/>
                <w:szCs w:val="18"/>
              </w:rPr>
              <w:t>Daily SSB consumption, %</w:t>
            </w:r>
          </w:p>
        </w:tc>
        <w:tc>
          <w:tcPr>
            <w:tcW w:w="0" w:type="auto"/>
          </w:tcPr>
          <w:p w14:paraId="49ADB13E" w14:textId="77777777" w:rsidR="00CF0376"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pPr>
            <w:r>
              <w:rPr>
                <w:sz w:val="18"/>
                <w:szCs w:val="18"/>
              </w:rPr>
              <w:t>1,022 (34.4)</w:t>
            </w:r>
          </w:p>
        </w:tc>
        <w:tc>
          <w:tcPr>
            <w:tcW w:w="0" w:type="auto"/>
          </w:tcPr>
          <w:p w14:paraId="277571D0" w14:textId="77777777" w:rsidR="00CF0376"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pPr>
            <w:r>
              <w:rPr>
                <w:sz w:val="18"/>
                <w:szCs w:val="18"/>
              </w:rPr>
              <w:t>710 (44.5)</w:t>
            </w:r>
          </w:p>
        </w:tc>
        <w:tc>
          <w:tcPr>
            <w:tcW w:w="0" w:type="auto"/>
          </w:tcPr>
          <w:p w14:paraId="5F9C0DAE" w14:textId="77777777" w:rsidR="00CF0376"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pPr>
            <w:r>
              <w:rPr>
                <w:sz w:val="18"/>
                <w:szCs w:val="18"/>
              </w:rPr>
              <w:t>0.208</w:t>
            </w:r>
          </w:p>
        </w:tc>
        <w:tc>
          <w:tcPr>
            <w:tcW w:w="0" w:type="auto"/>
          </w:tcPr>
          <w:p w14:paraId="00C5B33E" w14:textId="77777777" w:rsidR="00CF0376"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pPr>
            <w:r>
              <w:rPr>
                <w:sz w:val="18"/>
                <w:szCs w:val="18"/>
              </w:rPr>
              <w:t>&lt; 0.001</w:t>
            </w:r>
          </w:p>
        </w:tc>
      </w:tr>
      <w:tr w:rsidR="00CF0376" w14:paraId="1684359C" w14:textId="77777777" w:rsidTr="001B6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B752D7" w14:textId="77777777" w:rsidR="00CF0376" w:rsidRDefault="00000000" w:rsidP="00882C88">
            <w:pPr>
              <w:spacing w:line="360" w:lineRule="auto"/>
              <w:jc w:val="both"/>
            </w:pPr>
            <w:r>
              <w:rPr>
                <w:sz w:val="18"/>
                <w:szCs w:val="18"/>
              </w:rPr>
              <w:t>Twice-daily brushing, %</w:t>
            </w:r>
          </w:p>
        </w:tc>
        <w:tc>
          <w:tcPr>
            <w:tcW w:w="0" w:type="auto"/>
          </w:tcPr>
          <w:p w14:paraId="00F1D102" w14:textId="77777777" w:rsidR="00CF0376"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pPr>
            <w:r>
              <w:rPr>
                <w:sz w:val="18"/>
                <w:szCs w:val="18"/>
              </w:rPr>
              <w:t>1,373 (46.2)</w:t>
            </w:r>
          </w:p>
        </w:tc>
        <w:tc>
          <w:tcPr>
            <w:tcW w:w="0" w:type="auto"/>
          </w:tcPr>
          <w:p w14:paraId="57EBF777" w14:textId="77777777" w:rsidR="00CF0376"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pPr>
            <w:r>
              <w:rPr>
                <w:sz w:val="18"/>
                <w:szCs w:val="18"/>
              </w:rPr>
              <w:t>712 (44.6)</w:t>
            </w:r>
          </w:p>
        </w:tc>
        <w:tc>
          <w:tcPr>
            <w:tcW w:w="0" w:type="auto"/>
          </w:tcPr>
          <w:p w14:paraId="128183D9" w14:textId="77777777" w:rsidR="00CF0376"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pPr>
            <w:r>
              <w:rPr>
                <w:sz w:val="18"/>
                <w:szCs w:val="18"/>
              </w:rPr>
              <w:t>0.032</w:t>
            </w:r>
          </w:p>
        </w:tc>
        <w:tc>
          <w:tcPr>
            <w:tcW w:w="0" w:type="auto"/>
          </w:tcPr>
          <w:p w14:paraId="0DABE531" w14:textId="77777777" w:rsidR="00CF0376"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pPr>
            <w:r>
              <w:rPr>
                <w:sz w:val="18"/>
                <w:szCs w:val="18"/>
              </w:rPr>
              <w:t>0.319</w:t>
            </w:r>
          </w:p>
        </w:tc>
      </w:tr>
    </w:tbl>
    <w:p w14:paraId="69096CF9" w14:textId="77777777" w:rsidR="00CF0376" w:rsidRDefault="00000000" w:rsidP="00882C88">
      <w:pPr>
        <w:jc w:val="both"/>
      </w:pPr>
      <w:r>
        <w:rPr>
          <w:i/>
          <w:sz w:val="18"/>
          <w:szCs w:val="18"/>
        </w:rPr>
        <w:t xml:space="preserve">Retained: participants with complete exposure and outcome data, caries-free at Wave 2. Lost to </w:t>
      </w:r>
      <w:r w:rsidR="007A37CF">
        <w:rPr>
          <w:i/>
          <w:sz w:val="18"/>
          <w:szCs w:val="18"/>
        </w:rPr>
        <w:t>follow-up</w:t>
      </w:r>
      <w:r>
        <w:rPr>
          <w:i/>
          <w:sz w:val="18"/>
          <w:szCs w:val="18"/>
        </w:rPr>
        <w:t xml:space="preserve"> had exposure data but missing outcome. SMD &gt; 0.1 indicates meaningful imbalance. Percentages for smoking during pregnancy and ever breastfed are calculated from non-missing observations (29 and 55 missing among retained; 38 and 44 missing among lost, respectively). SEIFA, Socio-Economic Indexes for Areas; SMD, standardised mean difference; SSB, sugar-sweetened beverages</w:t>
      </w:r>
    </w:p>
    <w:p w14:paraId="29A67B5A" w14:textId="77777777" w:rsidR="00032759" w:rsidRDefault="00032759" w:rsidP="00032759">
      <w:pPr>
        <w:spacing w:after="120"/>
        <w:jc w:val="both"/>
        <w:rPr>
          <w:b/>
          <w:sz w:val="22"/>
        </w:rPr>
      </w:pPr>
    </w:p>
    <w:p w14:paraId="72D6FEF0" w14:textId="77777777" w:rsidR="00CF0376" w:rsidRDefault="00000000" w:rsidP="00032759">
      <w:pPr>
        <w:spacing w:after="120"/>
        <w:jc w:val="both"/>
      </w:pPr>
      <w:r>
        <w:rPr>
          <w:b/>
          <w:sz w:val="22"/>
        </w:rPr>
        <w:t>Table S2 Covariate balance before and after propensity score matching</w:t>
      </w:r>
    </w:p>
    <w:tbl>
      <w:tblPr>
        <w:tblStyle w:val="PlainTable2"/>
        <w:tblW w:w="0" w:type="auto"/>
        <w:tblLook w:val="04A0" w:firstRow="1" w:lastRow="0" w:firstColumn="1" w:lastColumn="0" w:noHBand="0" w:noVBand="1"/>
      </w:tblPr>
      <w:tblGrid>
        <w:gridCol w:w="1562"/>
        <w:gridCol w:w="893"/>
        <w:gridCol w:w="893"/>
        <w:gridCol w:w="860"/>
        <w:gridCol w:w="884"/>
        <w:gridCol w:w="874"/>
        <w:gridCol w:w="756"/>
        <w:gridCol w:w="1152"/>
        <w:gridCol w:w="1152"/>
      </w:tblGrid>
      <w:tr w:rsidR="00CF0376" w:rsidRPr="00223DC4" w14:paraId="4FC7027D" w14:textId="77777777" w:rsidTr="001B6E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FF35D3" w14:textId="77777777" w:rsidR="00CF0376" w:rsidRPr="00223DC4" w:rsidRDefault="00000000" w:rsidP="00882C88">
            <w:pPr>
              <w:spacing w:line="360" w:lineRule="auto"/>
              <w:jc w:val="both"/>
              <w:rPr>
                <w:sz w:val="18"/>
                <w:szCs w:val="18"/>
              </w:rPr>
            </w:pPr>
            <w:r w:rsidRPr="00223DC4">
              <w:rPr>
                <w:sz w:val="18"/>
                <w:szCs w:val="18"/>
              </w:rPr>
              <w:lastRenderedPageBreak/>
              <w:t>Covariate</w:t>
            </w:r>
          </w:p>
        </w:tc>
        <w:tc>
          <w:tcPr>
            <w:tcW w:w="0" w:type="auto"/>
          </w:tcPr>
          <w:p w14:paraId="25C0A410" w14:textId="77777777" w:rsidR="00CF0376" w:rsidRPr="00223DC4" w:rsidRDefault="00000000" w:rsidP="00882C88">
            <w:pPr>
              <w:spacing w:line="36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223DC4">
              <w:rPr>
                <w:sz w:val="18"/>
                <w:szCs w:val="18"/>
              </w:rPr>
              <w:t>Treated % (before)</w:t>
            </w:r>
          </w:p>
        </w:tc>
        <w:tc>
          <w:tcPr>
            <w:tcW w:w="0" w:type="auto"/>
          </w:tcPr>
          <w:p w14:paraId="6A62CD6E" w14:textId="77777777" w:rsidR="00CF0376" w:rsidRPr="00223DC4" w:rsidRDefault="00000000" w:rsidP="00882C88">
            <w:pPr>
              <w:spacing w:line="36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223DC4">
              <w:rPr>
                <w:sz w:val="18"/>
                <w:szCs w:val="18"/>
              </w:rPr>
              <w:t>Control % (before)</w:t>
            </w:r>
          </w:p>
        </w:tc>
        <w:tc>
          <w:tcPr>
            <w:tcW w:w="0" w:type="auto"/>
          </w:tcPr>
          <w:p w14:paraId="6B6FEA12" w14:textId="77777777" w:rsidR="00CF0376" w:rsidRPr="00223DC4" w:rsidRDefault="00000000" w:rsidP="00882C88">
            <w:pPr>
              <w:spacing w:line="36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223DC4">
              <w:rPr>
                <w:sz w:val="18"/>
                <w:szCs w:val="18"/>
              </w:rPr>
              <w:t>SMD (before)</w:t>
            </w:r>
          </w:p>
        </w:tc>
        <w:tc>
          <w:tcPr>
            <w:tcW w:w="0" w:type="auto"/>
          </w:tcPr>
          <w:p w14:paraId="3F73B112" w14:textId="77777777" w:rsidR="00CF0376" w:rsidRPr="00223DC4" w:rsidRDefault="00000000" w:rsidP="00882C88">
            <w:pPr>
              <w:spacing w:line="36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223DC4">
              <w:rPr>
                <w:sz w:val="18"/>
                <w:szCs w:val="18"/>
              </w:rPr>
              <w:t>Treated % (after)</w:t>
            </w:r>
          </w:p>
        </w:tc>
        <w:tc>
          <w:tcPr>
            <w:tcW w:w="0" w:type="auto"/>
          </w:tcPr>
          <w:p w14:paraId="545CD508" w14:textId="77777777" w:rsidR="00CF0376" w:rsidRPr="00223DC4" w:rsidRDefault="00000000" w:rsidP="00882C88">
            <w:pPr>
              <w:spacing w:line="36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223DC4">
              <w:rPr>
                <w:sz w:val="18"/>
                <w:szCs w:val="18"/>
              </w:rPr>
              <w:t>Control % (after)</w:t>
            </w:r>
          </w:p>
        </w:tc>
        <w:tc>
          <w:tcPr>
            <w:tcW w:w="0" w:type="auto"/>
          </w:tcPr>
          <w:p w14:paraId="0865776A" w14:textId="77777777" w:rsidR="00CF0376" w:rsidRPr="00223DC4" w:rsidRDefault="00000000" w:rsidP="00882C88">
            <w:pPr>
              <w:spacing w:line="36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223DC4">
              <w:rPr>
                <w:sz w:val="18"/>
                <w:szCs w:val="18"/>
              </w:rPr>
              <w:t>SMD (after)</w:t>
            </w:r>
          </w:p>
        </w:tc>
        <w:tc>
          <w:tcPr>
            <w:tcW w:w="1152" w:type="dxa"/>
          </w:tcPr>
          <w:p w14:paraId="37A2D960" w14:textId="77777777" w:rsidR="00066754" w:rsidRPr="00223DC4" w:rsidRDefault="00000000">
            <w:pPr>
              <w:cnfStyle w:val="100000000000" w:firstRow="1" w:lastRow="0" w:firstColumn="0" w:lastColumn="0" w:oddVBand="0" w:evenVBand="0" w:oddHBand="0" w:evenHBand="0" w:firstRowFirstColumn="0" w:firstRowLastColumn="0" w:lastRowFirstColumn="0" w:lastRowLastColumn="0"/>
              <w:rPr>
                <w:sz w:val="18"/>
                <w:szCs w:val="18"/>
              </w:rPr>
            </w:pPr>
            <w:r w:rsidRPr="00223DC4">
              <w:rPr>
                <w:sz w:val="18"/>
                <w:szCs w:val="18"/>
              </w:rPr>
              <w:t>VR before</w:t>
            </w:r>
          </w:p>
        </w:tc>
        <w:tc>
          <w:tcPr>
            <w:tcW w:w="1152" w:type="dxa"/>
          </w:tcPr>
          <w:p w14:paraId="7D7A16BB" w14:textId="77777777" w:rsidR="00066754" w:rsidRPr="00223DC4" w:rsidRDefault="00000000">
            <w:pPr>
              <w:cnfStyle w:val="100000000000" w:firstRow="1" w:lastRow="0" w:firstColumn="0" w:lastColumn="0" w:oddVBand="0" w:evenVBand="0" w:oddHBand="0" w:evenHBand="0" w:firstRowFirstColumn="0" w:firstRowLastColumn="0" w:lastRowFirstColumn="0" w:lastRowLastColumn="0"/>
              <w:rPr>
                <w:sz w:val="18"/>
                <w:szCs w:val="18"/>
              </w:rPr>
            </w:pPr>
            <w:r w:rsidRPr="00223DC4">
              <w:rPr>
                <w:sz w:val="18"/>
                <w:szCs w:val="18"/>
              </w:rPr>
              <w:t>VR after</w:t>
            </w:r>
          </w:p>
        </w:tc>
      </w:tr>
      <w:tr w:rsidR="00CF0376" w:rsidRPr="00223DC4" w14:paraId="3D6B5C88" w14:textId="77777777" w:rsidTr="001B6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B7474F" w14:textId="77777777" w:rsidR="00CF0376" w:rsidRPr="00223DC4" w:rsidRDefault="00000000" w:rsidP="00882C88">
            <w:pPr>
              <w:spacing w:line="360" w:lineRule="auto"/>
              <w:jc w:val="both"/>
              <w:rPr>
                <w:sz w:val="18"/>
                <w:szCs w:val="18"/>
              </w:rPr>
            </w:pPr>
            <w:r w:rsidRPr="00223DC4">
              <w:rPr>
                <w:sz w:val="18"/>
                <w:szCs w:val="18"/>
              </w:rPr>
              <w:t>Smoking during pregnancy</w:t>
            </w:r>
          </w:p>
        </w:tc>
        <w:tc>
          <w:tcPr>
            <w:tcW w:w="0" w:type="auto"/>
          </w:tcPr>
          <w:p w14:paraId="323769A2" w14:textId="77777777" w:rsidR="00CF0376" w:rsidRPr="00223DC4"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rPr>
                <w:sz w:val="18"/>
                <w:szCs w:val="18"/>
              </w:rPr>
            </w:pPr>
            <w:r w:rsidRPr="00223DC4">
              <w:rPr>
                <w:sz w:val="18"/>
                <w:szCs w:val="18"/>
              </w:rPr>
              <w:t>11.0</w:t>
            </w:r>
          </w:p>
        </w:tc>
        <w:tc>
          <w:tcPr>
            <w:tcW w:w="0" w:type="auto"/>
          </w:tcPr>
          <w:p w14:paraId="12DC2DB7" w14:textId="77777777" w:rsidR="00CF0376" w:rsidRPr="00223DC4"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rPr>
                <w:sz w:val="18"/>
                <w:szCs w:val="18"/>
              </w:rPr>
            </w:pPr>
            <w:r w:rsidRPr="00223DC4">
              <w:rPr>
                <w:sz w:val="18"/>
                <w:szCs w:val="18"/>
              </w:rPr>
              <w:t>12.8</w:t>
            </w:r>
          </w:p>
        </w:tc>
        <w:tc>
          <w:tcPr>
            <w:tcW w:w="0" w:type="auto"/>
          </w:tcPr>
          <w:p w14:paraId="23D2925C" w14:textId="77777777" w:rsidR="00CF0376" w:rsidRPr="00223DC4"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rPr>
                <w:sz w:val="18"/>
                <w:szCs w:val="18"/>
              </w:rPr>
            </w:pPr>
            <w:r w:rsidRPr="00223DC4">
              <w:rPr>
                <w:sz w:val="18"/>
                <w:szCs w:val="18"/>
              </w:rPr>
              <w:t>−0.058</w:t>
            </w:r>
          </w:p>
        </w:tc>
        <w:tc>
          <w:tcPr>
            <w:tcW w:w="0" w:type="auto"/>
          </w:tcPr>
          <w:p w14:paraId="604594D5" w14:textId="77777777" w:rsidR="00CF0376" w:rsidRPr="00223DC4"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rPr>
                <w:sz w:val="18"/>
                <w:szCs w:val="18"/>
              </w:rPr>
            </w:pPr>
            <w:r w:rsidRPr="00223DC4">
              <w:rPr>
                <w:sz w:val="18"/>
                <w:szCs w:val="18"/>
              </w:rPr>
              <w:t>11.1</w:t>
            </w:r>
          </w:p>
        </w:tc>
        <w:tc>
          <w:tcPr>
            <w:tcW w:w="0" w:type="auto"/>
          </w:tcPr>
          <w:p w14:paraId="686B9F2B" w14:textId="77777777" w:rsidR="00CF0376" w:rsidRPr="00223DC4"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rPr>
                <w:sz w:val="18"/>
                <w:szCs w:val="18"/>
              </w:rPr>
            </w:pPr>
            <w:r w:rsidRPr="00223DC4">
              <w:rPr>
                <w:sz w:val="18"/>
                <w:szCs w:val="18"/>
              </w:rPr>
              <w:t>11.4</w:t>
            </w:r>
          </w:p>
        </w:tc>
        <w:tc>
          <w:tcPr>
            <w:tcW w:w="0" w:type="auto"/>
          </w:tcPr>
          <w:p w14:paraId="03C63521" w14:textId="77777777" w:rsidR="00CF0376" w:rsidRPr="00223DC4"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rPr>
                <w:sz w:val="18"/>
                <w:szCs w:val="18"/>
              </w:rPr>
            </w:pPr>
            <w:r w:rsidRPr="00223DC4">
              <w:rPr>
                <w:sz w:val="18"/>
                <w:szCs w:val="18"/>
              </w:rPr>
              <w:t>−0.009</w:t>
            </w:r>
          </w:p>
        </w:tc>
        <w:tc>
          <w:tcPr>
            <w:tcW w:w="1152" w:type="dxa"/>
          </w:tcPr>
          <w:p w14:paraId="65F0D3CE"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8"/>
                <w:szCs w:val="18"/>
              </w:rPr>
            </w:pPr>
            <w:r w:rsidRPr="00223DC4">
              <w:rPr>
                <w:sz w:val="18"/>
                <w:szCs w:val="18"/>
              </w:rPr>
              <w:t>0.88</w:t>
            </w:r>
          </w:p>
        </w:tc>
        <w:tc>
          <w:tcPr>
            <w:tcW w:w="1152" w:type="dxa"/>
          </w:tcPr>
          <w:p w14:paraId="62FA751A"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8"/>
                <w:szCs w:val="18"/>
              </w:rPr>
            </w:pPr>
            <w:r w:rsidRPr="00223DC4">
              <w:rPr>
                <w:sz w:val="18"/>
                <w:szCs w:val="18"/>
              </w:rPr>
              <w:t>0.98</w:t>
            </w:r>
          </w:p>
        </w:tc>
      </w:tr>
      <w:tr w:rsidR="00CF0376" w:rsidRPr="00223DC4" w14:paraId="709C0717" w14:textId="77777777" w:rsidTr="001B6E0B">
        <w:tc>
          <w:tcPr>
            <w:cnfStyle w:val="001000000000" w:firstRow="0" w:lastRow="0" w:firstColumn="1" w:lastColumn="0" w:oddVBand="0" w:evenVBand="0" w:oddHBand="0" w:evenHBand="0" w:firstRowFirstColumn="0" w:firstRowLastColumn="0" w:lastRowFirstColumn="0" w:lastRowLastColumn="0"/>
            <w:tcW w:w="0" w:type="auto"/>
          </w:tcPr>
          <w:p w14:paraId="5AC9B16F" w14:textId="77777777" w:rsidR="00CF0376" w:rsidRPr="00223DC4" w:rsidRDefault="00000000" w:rsidP="00882C88">
            <w:pPr>
              <w:spacing w:line="360" w:lineRule="auto"/>
              <w:jc w:val="both"/>
              <w:rPr>
                <w:sz w:val="18"/>
                <w:szCs w:val="18"/>
              </w:rPr>
            </w:pPr>
            <w:r w:rsidRPr="00223DC4">
              <w:rPr>
                <w:sz w:val="18"/>
                <w:szCs w:val="18"/>
              </w:rPr>
              <w:t>SEIFA disadvantaged (Q1–2)</w:t>
            </w:r>
          </w:p>
        </w:tc>
        <w:tc>
          <w:tcPr>
            <w:tcW w:w="0" w:type="auto"/>
          </w:tcPr>
          <w:p w14:paraId="06A8DBF9" w14:textId="77777777" w:rsidR="00CF0376" w:rsidRPr="00223DC4"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223DC4">
              <w:rPr>
                <w:sz w:val="18"/>
                <w:szCs w:val="18"/>
              </w:rPr>
              <w:t>34.5</w:t>
            </w:r>
          </w:p>
        </w:tc>
        <w:tc>
          <w:tcPr>
            <w:tcW w:w="0" w:type="auto"/>
          </w:tcPr>
          <w:p w14:paraId="170BA179" w14:textId="77777777" w:rsidR="00CF0376" w:rsidRPr="00223DC4"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223DC4">
              <w:rPr>
                <w:sz w:val="18"/>
                <w:szCs w:val="18"/>
              </w:rPr>
              <w:t>35.2</w:t>
            </w:r>
          </w:p>
        </w:tc>
        <w:tc>
          <w:tcPr>
            <w:tcW w:w="0" w:type="auto"/>
          </w:tcPr>
          <w:p w14:paraId="343E5368" w14:textId="77777777" w:rsidR="00CF0376" w:rsidRPr="00223DC4"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223DC4">
              <w:rPr>
                <w:sz w:val="18"/>
                <w:szCs w:val="18"/>
              </w:rPr>
              <w:t>−0.015</w:t>
            </w:r>
          </w:p>
        </w:tc>
        <w:tc>
          <w:tcPr>
            <w:tcW w:w="0" w:type="auto"/>
          </w:tcPr>
          <w:p w14:paraId="56129C50" w14:textId="77777777" w:rsidR="00CF0376" w:rsidRPr="00223DC4"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223DC4">
              <w:rPr>
                <w:sz w:val="18"/>
                <w:szCs w:val="18"/>
              </w:rPr>
              <w:t>34.9</w:t>
            </w:r>
          </w:p>
        </w:tc>
        <w:tc>
          <w:tcPr>
            <w:tcW w:w="0" w:type="auto"/>
          </w:tcPr>
          <w:p w14:paraId="2303999B" w14:textId="77777777" w:rsidR="00CF0376" w:rsidRPr="00223DC4"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223DC4">
              <w:rPr>
                <w:sz w:val="18"/>
                <w:szCs w:val="18"/>
              </w:rPr>
              <w:t>35.0</w:t>
            </w:r>
          </w:p>
        </w:tc>
        <w:tc>
          <w:tcPr>
            <w:tcW w:w="0" w:type="auto"/>
          </w:tcPr>
          <w:p w14:paraId="5C28A267" w14:textId="77777777" w:rsidR="00CF0376" w:rsidRPr="00223DC4"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223DC4">
              <w:rPr>
                <w:sz w:val="18"/>
                <w:szCs w:val="18"/>
              </w:rPr>
              <w:t>−0.002</w:t>
            </w:r>
          </w:p>
        </w:tc>
        <w:tc>
          <w:tcPr>
            <w:tcW w:w="1152" w:type="dxa"/>
          </w:tcPr>
          <w:p w14:paraId="1DEB341E"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8"/>
                <w:szCs w:val="18"/>
              </w:rPr>
            </w:pPr>
            <w:r w:rsidRPr="00223DC4">
              <w:rPr>
                <w:sz w:val="18"/>
                <w:szCs w:val="18"/>
              </w:rPr>
              <w:t>0.99</w:t>
            </w:r>
          </w:p>
        </w:tc>
        <w:tc>
          <w:tcPr>
            <w:tcW w:w="1152" w:type="dxa"/>
          </w:tcPr>
          <w:p w14:paraId="633B2F8C"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8"/>
                <w:szCs w:val="18"/>
              </w:rPr>
            </w:pPr>
            <w:r w:rsidRPr="00223DC4">
              <w:rPr>
                <w:sz w:val="18"/>
                <w:szCs w:val="18"/>
              </w:rPr>
              <w:t>1.00</w:t>
            </w:r>
          </w:p>
        </w:tc>
      </w:tr>
      <w:tr w:rsidR="00CF0376" w:rsidRPr="00223DC4" w14:paraId="5233CFA0" w14:textId="77777777" w:rsidTr="001B6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C8F983" w14:textId="77777777" w:rsidR="00CF0376" w:rsidRPr="00223DC4" w:rsidRDefault="00000000" w:rsidP="00882C88">
            <w:pPr>
              <w:spacing w:line="360" w:lineRule="auto"/>
              <w:jc w:val="both"/>
              <w:rPr>
                <w:sz w:val="18"/>
                <w:szCs w:val="18"/>
              </w:rPr>
            </w:pPr>
            <w:r w:rsidRPr="00223DC4">
              <w:rPr>
                <w:sz w:val="18"/>
                <w:szCs w:val="18"/>
              </w:rPr>
              <w:t>Parental degree</w:t>
            </w:r>
          </w:p>
        </w:tc>
        <w:tc>
          <w:tcPr>
            <w:tcW w:w="0" w:type="auto"/>
          </w:tcPr>
          <w:p w14:paraId="3518EFAE" w14:textId="77777777" w:rsidR="00CF0376" w:rsidRPr="00223DC4"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rPr>
                <w:sz w:val="18"/>
                <w:szCs w:val="18"/>
              </w:rPr>
            </w:pPr>
            <w:r w:rsidRPr="00223DC4">
              <w:rPr>
                <w:sz w:val="18"/>
                <w:szCs w:val="18"/>
              </w:rPr>
              <w:t>51.7</w:t>
            </w:r>
          </w:p>
        </w:tc>
        <w:tc>
          <w:tcPr>
            <w:tcW w:w="0" w:type="auto"/>
          </w:tcPr>
          <w:p w14:paraId="18AFBEEE" w14:textId="77777777" w:rsidR="00CF0376" w:rsidRPr="00223DC4"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rPr>
                <w:sz w:val="18"/>
                <w:szCs w:val="18"/>
              </w:rPr>
            </w:pPr>
            <w:r w:rsidRPr="00223DC4">
              <w:rPr>
                <w:sz w:val="18"/>
                <w:szCs w:val="18"/>
              </w:rPr>
              <w:t>47.5</w:t>
            </w:r>
          </w:p>
        </w:tc>
        <w:tc>
          <w:tcPr>
            <w:tcW w:w="0" w:type="auto"/>
          </w:tcPr>
          <w:p w14:paraId="293C6656" w14:textId="77777777" w:rsidR="00CF0376" w:rsidRPr="00223DC4"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rPr>
                <w:sz w:val="18"/>
                <w:szCs w:val="18"/>
              </w:rPr>
            </w:pPr>
            <w:r w:rsidRPr="00223DC4">
              <w:rPr>
                <w:sz w:val="18"/>
                <w:szCs w:val="18"/>
              </w:rPr>
              <w:t>0.082</w:t>
            </w:r>
          </w:p>
        </w:tc>
        <w:tc>
          <w:tcPr>
            <w:tcW w:w="0" w:type="auto"/>
          </w:tcPr>
          <w:p w14:paraId="0D2EBBB9" w14:textId="77777777" w:rsidR="00CF0376" w:rsidRPr="00223DC4"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rPr>
                <w:sz w:val="18"/>
                <w:szCs w:val="18"/>
              </w:rPr>
            </w:pPr>
            <w:r w:rsidRPr="00223DC4">
              <w:rPr>
                <w:sz w:val="18"/>
                <w:szCs w:val="18"/>
              </w:rPr>
              <w:t>51.1</w:t>
            </w:r>
          </w:p>
        </w:tc>
        <w:tc>
          <w:tcPr>
            <w:tcW w:w="0" w:type="auto"/>
          </w:tcPr>
          <w:p w14:paraId="54E470D0" w14:textId="77777777" w:rsidR="00CF0376" w:rsidRPr="00223DC4"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rPr>
                <w:sz w:val="18"/>
                <w:szCs w:val="18"/>
              </w:rPr>
            </w:pPr>
            <w:r w:rsidRPr="00223DC4">
              <w:rPr>
                <w:sz w:val="18"/>
                <w:szCs w:val="18"/>
              </w:rPr>
              <w:t>52.0</w:t>
            </w:r>
          </w:p>
        </w:tc>
        <w:tc>
          <w:tcPr>
            <w:tcW w:w="0" w:type="auto"/>
          </w:tcPr>
          <w:p w14:paraId="5AC8B5C6" w14:textId="77777777" w:rsidR="00CF0376" w:rsidRPr="00223DC4"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rPr>
                <w:sz w:val="18"/>
                <w:szCs w:val="18"/>
              </w:rPr>
            </w:pPr>
            <w:r w:rsidRPr="00223DC4">
              <w:rPr>
                <w:sz w:val="18"/>
                <w:szCs w:val="18"/>
              </w:rPr>
              <w:t>−0.019</w:t>
            </w:r>
          </w:p>
        </w:tc>
        <w:tc>
          <w:tcPr>
            <w:tcW w:w="1152" w:type="dxa"/>
          </w:tcPr>
          <w:p w14:paraId="60F26171"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8"/>
                <w:szCs w:val="18"/>
              </w:rPr>
            </w:pPr>
            <w:r w:rsidRPr="00223DC4">
              <w:rPr>
                <w:sz w:val="18"/>
                <w:szCs w:val="18"/>
              </w:rPr>
              <w:t>1.00</w:t>
            </w:r>
          </w:p>
        </w:tc>
        <w:tc>
          <w:tcPr>
            <w:tcW w:w="1152" w:type="dxa"/>
          </w:tcPr>
          <w:p w14:paraId="4D911733"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8"/>
                <w:szCs w:val="18"/>
              </w:rPr>
            </w:pPr>
            <w:r w:rsidRPr="00223DC4">
              <w:rPr>
                <w:sz w:val="18"/>
                <w:szCs w:val="18"/>
              </w:rPr>
              <w:t>1.00</w:t>
            </w:r>
          </w:p>
        </w:tc>
      </w:tr>
      <w:tr w:rsidR="00CF0376" w:rsidRPr="00223DC4" w14:paraId="24F87998" w14:textId="77777777" w:rsidTr="001B6E0B">
        <w:tc>
          <w:tcPr>
            <w:cnfStyle w:val="001000000000" w:firstRow="0" w:lastRow="0" w:firstColumn="1" w:lastColumn="0" w:oddVBand="0" w:evenVBand="0" w:oddHBand="0" w:evenHBand="0" w:firstRowFirstColumn="0" w:firstRowLastColumn="0" w:lastRowFirstColumn="0" w:lastRowLastColumn="0"/>
            <w:tcW w:w="0" w:type="auto"/>
          </w:tcPr>
          <w:p w14:paraId="28B10DA2" w14:textId="77777777" w:rsidR="00CF0376" w:rsidRPr="00223DC4" w:rsidRDefault="00000000" w:rsidP="00882C88">
            <w:pPr>
              <w:spacing w:line="360" w:lineRule="auto"/>
              <w:jc w:val="both"/>
              <w:rPr>
                <w:sz w:val="18"/>
                <w:szCs w:val="18"/>
              </w:rPr>
            </w:pPr>
            <w:r w:rsidRPr="00223DC4">
              <w:rPr>
                <w:sz w:val="18"/>
                <w:szCs w:val="18"/>
              </w:rPr>
              <w:t>Two-parent household</w:t>
            </w:r>
          </w:p>
        </w:tc>
        <w:tc>
          <w:tcPr>
            <w:tcW w:w="0" w:type="auto"/>
          </w:tcPr>
          <w:p w14:paraId="2B64D7E5" w14:textId="77777777" w:rsidR="00CF0376" w:rsidRPr="00223DC4"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223DC4">
              <w:rPr>
                <w:sz w:val="18"/>
                <w:szCs w:val="18"/>
              </w:rPr>
              <w:t>95.6</w:t>
            </w:r>
          </w:p>
        </w:tc>
        <w:tc>
          <w:tcPr>
            <w:tcW w:w="0" w:type="auto"/>
          </w:tcPr>
          <w:p w14:paraId="56BB3013" w14:textId="77777777" w:rsidR="00CF0376" w:rsidRPr="00223DC4"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223DC4">
              <w:rPr>
                <w:sz w:val="18"/>
                <w:szCs w:val="18"/>
              </w:rPr>
              <w:t>94.3</w:t>
            </w:r>
          </w:p>
        </w:tc>
        <w:tc>
          <w:tcPr>
            <w:tcW w:w="0" w:type="auto"/>
          </w:tcPr>
          <w:p w14:paraId="66303878" w14:textId="77777777" w:rsidR="00CF0376" w:rsidRPr="00223DC4"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223DC4">
              <w:rPr>
                <w:sz w:val="18"/>
                <w:szCs w:val="18"/>
              </w:rPr>
              <w:t>0.058</w:t>
            </w:r>
          </w:p>
        </w:tc>
        <w:tc>
          <w:tcPr>
            <w:tcW w:w="0" w:type="auto"/>
          </w:tcPr>
          <w:p w14:paraId="62F33F30" w14:textId="77777777" w:rsidR="00CF0376" w:rsidRPr="00223DC4"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223DC4">
              <w:rPr>
                <w:sz w:val="18"/>
                <w:szCs w:val="18"/>
              </w:rPr>
              <w:t>95.5</w:t>
            </w:r>
          </w:p>
        </w:tc>
        <w:tc>
          <w:tcPr>
            <w:tcW w:w="0" w:type="auto"/>
          </w:tcPr>
          <w:p w14:paraId="28CC0E59" w14:textId="77777777" w:rsidR="00CF0376" w:rsidRPr="00223DC4"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223DC4">
              <w:rPr>
                <w:sz w:val="18"/>
                <w:szCs w:val="18"/>
              </w:rPr>
              <w:t>95.7</w:t>
            </w:r>
          </w:p>
        </w:tc>
        <w:tc>
          <w:tcPr>
            <w:tcW w:w="0" w:type="auto"/>
          </w:tcPr>
          <w:p w14:paraId="374F341D" w14:textId="77777777" w:rsidR="00CF0376" w:rsidRPr="00223DC4"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223DC4">
              <w:rPr>
                <w:sz w:val="18"/>
                <w:szCs w:val="18"/>
              </w:rPr>
              <w:t>−0.007</w:t>
            </w:r>
          </w:p>
        </w:tc>
        <w:tc>
          <w:tcPr>
            <w:tcW w:w="1152" w:type="dxa"/>
          </w:tcPr>
          <w:p w14:paraId="748F16D2"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8"/>
                <w:szCs w:val="18"/>
              </w:rPr>
            </w:pPr>
            <w:r w:rsidRPr="00223DC4">
              <w:rPr>
                <w:sz w:val="18"/>
                <w:szCs w:val="18"/>
              </w:rPr>
              <w:t>0.78</w:t>
            </w:r>
          </w:p>
        </w:tc>
        <w:tc>
          <w:tcPr>
            <w:tcW w:w="1152" w:type="dxa"/>
          </w:tcPr>
          <w:p w14:paraId="306B71C6"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8"/>
                <w:szCs w:val="18"/>
              </w:rPr>
            </w:pPr>
            <w:r w:rsidRPr="00223DC4">
              <w:rPr>
                <w:sz w:val="18"/>
                <w:szCs w:val="18"/>
              </w:rPr>
              <w:t>1.04</w:t>
            </w:r>
          </w:p>
        </w:tc>
      </w:tr>
      <w:tr w:rsidR="00CF0376" w:rsidRPr="00223DC4" w14:paraId="44A017A7" w14:textId="77777777" w:rsidTr="001B6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5D8CB0" w14:textId="77777777" w:rsidR="00CF0376" w:rsidRPr="00223DC4" w:rsidRDefault="00000000" w:rsidP="00882C88">
            <w:pPr>
              <w:spacing w:line="360" w:lineRule="auto"/>
              <w:jc w:val="both"/>
              <w:rPr>
                <w:sz w:val="18"/>
                <w:szCs w:val="18"/>
              </w:rPr>
            </w:pPr>
            <w:r w:rsidRPr="00223DC4">
              <w:rPr>
                <w:sz w:val="18"/>
                <w:szCs w:val="18"/>
              </w:rPr>
              <w:t>Regional/remote</w:t>
            </w:r>
          </w:p>
        </w:tc>
        <w:tc>
          <w:tcPr>
            <w:tcW w:w="0" w:type="auto"/>
          </w:tcPr>
          <w:p w14:paraId="7EEB3F49" w14:textId="77777777" w:rsidR="00CF0376" w:rsidRPr="00223DC4"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rPr>
                <w:sz w:val="18"/>
                <w:szCs w:val="18"/>
              </w:rPr>
            </w:pPr>
            <w:r w:rsidRPr="00223DC4">
              <w:rPr>
                <w:sz w:val="18"/>
                <w:szCs w:val="18"/>
              </w:rPr>
              <w:t>45.4</w:t>
            </w:r>
          </w:p>
        </w:tc>
        <w:tc>
          <w:tcPr>
            <w:tcW w:w="0" w:type="auto"/>
          </w:tcPr>
          <w:p w14:paraId="21E7BD65" w14:textId="77777777" w:rsidR="00CF0376" w:rsidRPr="00223DC4"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rPr>
                <w:sz w:val="18"/>
                <w:szCs w:val="18"/>
              </w:rPr>
            </w:pPr>
            <w:r w:rsidRPr="00223DC4">
              <w:rPr>
                <w:sz w:val="18"/>
                <w:szCs w:val="18"/>
              </w:rPr>
              <w:t>45.4</w:t>
            </w:r>
          </w:p>
        </w:tc>
        <w:tc>
          <w:tcPr>
            <w:tcW w:w="0" w:type="auto"/>
          </w:tcPr>
          <w:p w14:paraId="5259987E" w14:textId="77777777" w:rsidR="00CF0376" w:rsidRPr="00223DC4"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rPr>
                <w:sz w:val="18"/>
                <w:szCs w:val="18"/>
              </w:rPr>
            </w:pPr>
            <w:r w:rsidRPr="00223DC4">
              <w:rPr>
                <w:sz w:val="18"/>
                <w:szCs w:val="18"/>
              </w:rPr>
              <w:t>−0.001</w:t>
            </w:r>
          </w:p>
        </w:tc>
        <w:tc>
          <w:tcPr>
            <w:tcW w:w="0" w:type="auto"/>
          </w:tcPr>
          <w:p w14:paraId="523BFA94" w14:textId="77777777" w:rsidR="00CF0376" w:rsidRPr="00223DC4"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rPr>
                <w:sz w:val="18"/>
                <w:szCs w:val="18"/>
              </w:rPr>
            </w:pPr>
            <w:r w:rsidRPr="00223DC4">
              <w:rPr>
                <w:sz w:val="18"/>
                <w:szCs w:val="18"/>
              </w:rPr>
              <w:t>44.8</w:t>
            </w:r>
          </w:p>
        </w:tc>
        <w:tc>
          <w:tcPr>
            <w:tcW w:w="0" w:type="auto"/>
          </w:tcPr>
          <w:p w14:paraId="6208F3AE" w14:textId="77777777" w:rsidR="00CF0376" w:rsidRPr="00223DC4"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rPr>
                <w:sz w:val="18"/>
                <w:szCs w:val="18"/>
              </w:rPr>
            </w:pPr>
            <w:r w:rsidRPr="00223DC4">
              <w:rPr>
                <w:sz w:val="18"/>
                <w:szCs w:val="18"/>
              </w:rPr>
              <w:t>44.4</w:t>
            </w:r>
          </w:p>
        </w:tc>
        <w:tc>
          <w:tcPr>
            <w:tcW w:w="0" w:type="auto"/>
          </w:tcPr>
          <w:p w14:paraId="0C7933FA" w14:textId="77777777" w:rsidR="00CF0376" w:rsidRPr="00223DC4" w:rsidRDefault="00000000" w:rsidP="00882C88">
            <w:pPr>
              <w:spacing w:line="360" w:lineRule="auto"/>
              <w:jc w:val="both"/>
              <w:cnfStyle w:val="000000100000" w:firstRow="0" w:lastRow="0" w:firstColumn="0" w:lastColumn="0" w:oddVBand="0" w:evenVBand="0" w:oddHBand="1" w:evenHBand="0" w:firstRowFirstColumn="0" w:firstRowLastColumn="0" w:lastRowFirstColumn="0" w:lastRowLastColumn="0"/>
              <w:rPr>
                <w:sz w:val="18"/>
                <w:szCs w:val="18"/>
              </w:rPr>
            </w:pPr>
            <w:r w:rsidRPr="00223DC4">
              <w:rPr>
                <w:sz w:val="18"/>
                <w:szCs w:val="18"/>
              </w:rPr>
              <w:t>0.007</w:t>
            </w:r>
          </w:p>
        </w:tc>
        <w:tc>
          <w:tcPr>
            <w:tcW w:w="1152" w:type="dxa"/>
          </w:tcPr>
          <w:p w14:paraId="20CBC887"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8"/>
                <w:szCs w:val="18"/>
              </w:rPr>
            </w:pPr>
            <w:r w:rsidRPr="00223DC4">
              <w:rPr>
                <w:sz w:val="18"/>
                <w:szCs w:val="18"/>
              </w:rPr>
              <w:t>1.00</w:t>
            </w:r>
          </w:p>
        </w:tc>
        <w:tc>
          <w:tcPr>
            <w:tcW w:w="1152" w:type="dxa"/>
          </w:tcPr>
          <w:p w14:paraId="44D89A31"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8"/>
                <w:szCs w:val="18"/>
              </w:rPr>
            </w:pPr>
            <w:r w:rsidRPr="00223DC4">
              <w:rPr>
                <w:sz w:val="18"/>
                <w:szCs w:val="18"/>
              </w:rPr>
              <w:t>1.00</w:t>
            </w:r>
          </w:p>
        </w:tc>
      </w:tr>
      <w:tr w:rsidR="00CF0376" w:rsidRPr="00223DC4" w14:paraId="696EF41E" w14:textId="77777777" w:rsidTr="001B6E0B">
        <w:tc>
          <w:tcPr>
            <w:cnfStyle w:val="001000000000" w:firstRow="0" w:lastRow="0" w:firstColumn="1" w:lastColumn="0" w:oddVBand="0" w:evenVBand="0" w:oddHBand="0" w:evenHBand="0" w:firstRowFirstColumn="0" w:firstRowLastColumn="0" w:lastRowFirstColumn="0" w:lastRowLastColumn="0"/>
            <w:tcW w:w="0" w:type="auto"/>
          </w:tcPr>
          <w:p w14:paraId="4CB830F1" w14:textId="77777777" w:rsidR="00CF0376" w:rsidRPr="00223DC4" w:rsidRDefault="00000000" w:rsidP="00882C88">
            <w:pPr>
              <w:spacing w:line="360" w:lineRule="auto"/>
              <w:jc w:val="both"/>
              <w:rPr>
                <w:sz w:val="18"/>
                <w:szCs w:val="18"/>
              </w:rPr>
            </w:pPr>
            <w:r w:rsidRPr="00223DC4">
              <w:rPr>
                <w:sz w:val="18"/>
                <w:szCs w:val="18"/>
              </w:rPr>
              <w:t>Daily SSB consumption</w:t>
            </w:r>
          </w:p>
        </w:tc>
        <w:tc>
          <w:tcPr>
            <w:tcW w:w="0" w:type="auto"/>
          </w:tcPr>
          <w:p w14:paraId="513A6E22" w14:textId="77777777" w:rsidR="00CF0376" w:rsidRPr="00223DC4"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223DC4">
              <w:rPr>
                <w:sz w:val="18"/>
                <w:szCs w:val="18"/>
              </w:rPr>
              <w:t>32.4</w:t>
            </w:r>
          </w:p>
        </w:tc>
        <w:tc>
          <w:tcPr>
            <w:tcW w:w="0" w:type="auto"/>
          </w:tcPr>
          <w:p w14:paraId="499FED5C" w14:textId="77777777" w:rsidR="00CF0376" w:rsidRPr="00223DC4"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223DC4">
              <w:rPr>
                <w:sz w:val="18"/>
                <w:szCs w:val="18"/>
              </w:rPr>
              <w:t>36.2</w:t>
            </w:r>
          </w:p>
        </w:tc>
        <w:tc>
          <w:tcPr>
            <w:tcW w:w="0" w:type="auto"/>
          </w:tcPr>
          <w:p w14:paraId="1761C88D" w14:textId="77777777" w:rsidR="00CF0376" w:rsidRPr="00223DC4"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223DC4">
              <w:rPr>
                <w:sz w:val="18"/>
                <w:szCs w:val="18"/>
              </w:rPr>
              <w:t>−0.080</w:t>
            </w:r>
          </w:p>
        </w:tc>
        <w:tc>
          <w:tcPr>
            <w:tcW w:w="0" w:type="auto"/>
          </w:tcPr>
          <w:p w14:paraId="1D5792CE" w14:textId="77777777" w:rsidR="00CF0376" w:rsidRPr="00223DC4"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223DC4">
              <w:rPr>
                <w:sz w:val="18"/>
                <w:szCs w:val="18"/>
              </w:rPr>
              <w:t>32.8</w:t>
            </w:r>
          </w:p>
        </w:tc>
        <w:tc>
          <w:tcPr>
            <w:tcW w:w="0" w:type="auto"/>
          </w:tcPr>
          <w:p w14:paraId="43A7AA8C" w14:textId="77777777" w:rsidR="00CF0376" w:rsidRPr="00223DC4"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223DC4">
              <w:rPr>
                <w:sz w:val="18"/>
                <w:szCs w:val="18"/>
              </w:rPr>
              <w:t>33.6</w:t>
            </w:r>
          </w:p>
        </w:tc>
        <w:tc>
          <w:tcPr>
            <w:tcW w:w="0" w:type="auto"/>
          </w:tcPr>
          <w:p w14:paraId="1246A22A" w14:textId="77777777" w:rsidR="00CF0376" w:rsidRPr="00223DC4" w:rsidRDefault="00000000" w:rsidP="00882C88">
            <w:pPr>
              <w:spacing w:line="36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223DC4">
              <w:rPr>
                <w:sz w:val="18"/>
                <w:szCs w:val="18"/>
              </w:rPr>
              <w:t>−0.017</w:t>
            </w:r>
          </w:p>
        </w:tc>
        <w:tc>
          <w:tcPr>
            <w:tcW w:w="1152" w:type="dxa"/>
          </w:tcPr>
          <w:p w14:paraId="3AC7EEEA"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8"/>
                <w:szCs w:val="18"/>
              </w:rPr>
            </w:pPr>
            <w:r w:rsidRPr="00223DC4">
              <w:rPr>
                <w:sz w:val="18"/>
                <w:szCs w:val="18"/>
              </w:rPr>
              <w:t>0.95</w:t>
            </w:r>
          </w:p>
        </w:tc>
        <w:tc>
          <w:tcPr>
            <w:tcW w:w="1152" w:type="dxa"/>
          </w:tcPr>
          <w:p w14:paraId="23254FB1"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8"/>
                <w:szCs w:val="18"/>
              </w:rPr>
            </w:pPr>
            <w:r w:rsidRPr="00223DC4">
              <w:rPr>
                <w:sz w:val="18"/>
                <w:szCs w:val="18"/>
              </w:rPr>
              <w:t>0.99</w:t>
            </w:r>
          </w:p>
        </w:tc>
      </w:tr>
    </w:tbl>
    <w:p w14:paraId="6098134A" w14:textId="1FDF82C7" w:rsidR="00CF0376" w:rsidRPr="001B6E0B" w:rsidRDefault="00000000" w:rsidP="00882C88">
      <w:pPr>
        <w:jc w:val="both"/>
        <w:rPr>
          <w:i/>
          <w:sz w:val="18"/>
          <w:szCs w:val="18"/>
        </w:rPr>
      </w:pPr>
      <w:r>
        <w:t>1</w:t>
      </w:r>
      <w:r w:rsidRPr="001B6E0B">
        <w:rPr>
          <w:i/>
          <w:sz w:val="18"/>
          <w:szCs w:val="18"/>
        </w:rPr>
        <w:t>:1 nearest-</w:t>
      </w:r>
      <w:proofErr w:type="spellStart"/>
      <w:r w:rsidRPr="001B6E0B">
        <w:rPr>
          <w:i/>
          <w:sz w:val="18"/>
          <w:szCs w:val="18"/>
        </w:rPr>
        <w:t>neighbour</w:t>
      </w:r>
      <w:proofErr w:type="spellEnd"/>
      <w:r w:rsidRPr="001B6E0B">
        <w:rPr>
          <w:i/>
          <w:sz w:val="18"/>
          <w:szCs w:val="18"/>
        </w:rPr>
        <w:t xml:space="preserve"> matching (caliper = 0.2 SD of logit propensity score). 1,343 matched pairs. All post-matching |SMD| &lt; 0.05. Variance ratios (VRs) for binary covariates close to 1 indicate similar residual variability after matching; post-matching VRs ranged from 0.98 to 1.04. SMD, standardised mean difference; SEIFA, Socio-Economic Indexes for Areas; SSB, sugar-sweetened beverages; VR, variance ratio.</w:t>
      </w:r>
    </w:p>
    <w:p w14:paraId="3ED15B7E" w14:textId="77777777" w:rsidR="001B6E0B" w:rsidRDefault="001B6E0B" w:rsidP="001B6E0B">
      <w:pPr>
        <w:rPr>
          <w:b/>
          <w:bCs/>
          <w:sz w:val="22"/>
        </w:rPr>
      </w:pPr>
    </w:p>
    <w:p w14:paraId="4D8F075C" w14:textId="2BED0479" w:rsidR="00066754" w:rsidRPr="001B6E0B" w:rsidRDefault="00000000" w:rsidP="001B6E0B">
      <w:pPr>
        <w:rPr>
          <w:b/>
          <w:bCs/>
          <w:sz w:val="22"/>
        </w:rPr>
      </w:pPr>
      <w:r w:rsidRPr="001B6E0B">
        <w:rPr>
          <w:b/>
          <w:bCs/>
          <w:sz w:val="22"/>
        </w:rPr>
        <w:t>Table S3 Comparison of unweighted and IPCW-weighted baseline characteristics in the retained subset with complete censoring-model covariates</w:t>
      </w:r>
    </w:p>
    <w:tbl>
      <w:tblPr>
        <w:tblStyle w:val="PlainTable2"/>
        <w:tblW w:w="0" w:type="auto"/>
        <w:tblLook w:val="04A0" w:firstRow="1" w:lastRow="0" w:firstColumn="1" w:lastColumn="0" w:noHBand="0" w:noVBand="1"/>
      </w:tblPr>
      <w:tblGrid>
        <w:gridCol w:w="1435"/>
        <w:gridCol w:w="1041"/>
        <w:gridCol w:w="1050"/>
        <w:gridCol w:w="1050"/>
        <w:gridCol w:w="1041"/>
        <w:gridCol w:w="852"/>
        <w:gridCol w:w="861"/>
        <w:gridCol w:w="848"/>
        <w:gridCol w:w="848"/>
      </w:tblGrid>
      <w:tr w:rsidR="00066754" w:rsidRPr="00223DC4" w14:paraId="63AF9261" w14:textId="77777777" w:rsidTr="001B6E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031A2054" w14:textId="77777777" w:rsidR="00066754" w:rsidRPr="00223DC4" w:rsidRDefault="00000000">
            <w:pPr>
              <w:rPr>
                <w:sz w:val="16"/>
                <w:szCs w:val="16"/>
              </w:rPr>
            </w:pPr>
            <w:r w:rsidRPr="00223DC4">
              <w:rPr>
                <w:sz w:val="16"/>
                <w:szCs w:val="16"/>
              </w:rPr>
              <w:t>Characteristic</w:t>
            </w:r>
          </w:p>
        </w:tc>
        <w:tc>
          <w:tcPr>
            <w:tcW w:w="1134" w:type="dxa"/>
          </w:tcPr>
          <w:p w14:paraId="1C56EA12" w14:textId="77777777" w:rsidR="00066754" w:rsidRPr="00223DC4" w:rsidRDefault="00000000">
            <w:pPr>
              <w:cnfStyle w:val="100000000000" w:firstRow="1" w:lastRow="0" w:firstColumn="0" w:lastColumn="0" w:oddVBand="0" w:evenVBand="0" w:oddHBand="0" w:evenHBand="0" w:firstRowFirstColumn="0" w:firstRowLastColumn="0" w:lastRowFirstColumn="0" w:lastRowLastColumn="0"/>
              <w:rPr>
                <w:sz w:val="16"/>
                <w:szCs w:val="16"/>
              </w:rPr>
            </w:pPr>
            <w:r w:rsidRPr="00223DC4">
              <w:rPr>
                <w:sz w:val="16"/>
                <w:szCs w:val="16"/>
              </w:rPr>
              <w:t>Unweighted All</w:t>
            </w:r>
            <w:r w:rsidRPr="00223DC4">
              <w:rPr>
                <w:sz w:val="16"/>
                <w:szCs w:val="16"/>
              </w:rPr>
              <w:br/>
              <w:t>N = 2,886</w:t>
            </w:r>
          </w:p>
        </w:tc>
        <w:tc>
          <w:tcPr>
            <w:tcW w:w="1247" w:type="dxa"/>
          </w:tcPr>
          <w:p w14:paraId="4D5E66D1" w14:textId="77777777" w:rsidR="00066754" w:rsidRPr="00223DC4" w:rsidRDefault="00000000">
            <w:pPr>
              <w:cnfStyle w:val="100000000000" w:firstRow="1" w:lastRow="0" w:firstColumn="0" w:lastColumn="0" w:oddVBand="0" w:evenVBand="0" w:oddHBand="0" w:evenHBand="0" w:firstRowFirstColumn="0" w:firstRowLastColumn="0" w:lastRowFirstColumn="0" w:lastRowLastColumn="0"/>
              <w:rPr>
                <w:sz w:val="16"/>
                <w:szCs w:val="16"/>
              </w:rPr>
            </w:pPr>
            <w:r w:rsidRPr="00223DC4">
              <w:rPr>
                <w:sz w:val="16"/>
                <w:szCs w:val="16"/>
              </w:rPr>
              <w:t>Unweighted</w:t>
            </w:r>
            <w:r w:rsidRPr="00223DC4">
              <w:rPr>
                <w:sz w:val="16"/>
                <w:szCs w:val="16"/>
              </w:rPr>
              <w:br/>
              <w:t>Brushers</w:t>
            </w:r>
            <w:r w:rsidRPr="00223DC4">
              <w:rPr>
                <w:sz w:val="16"/>
                <w:szCs w:val="16"/>
              </w:rPr>
              <w:br/>
              <w:t>(n = 1,339)</w:t>
            </w:r>
          </w:p>
        </w:tc>
        <w:tc>
          <w:tcPr>
            <w:tcW w:w="1247" w:type="dxa"/>
          </w:tcPr>
          <w:p w14:paraId="399B4C33" w14:textId="77777777" w:rsidR="00066754" w:rsidRPr="00223DC4" w:rsidRDefault="00000000">
            <w:pPr>
              <w:cnfStyle w:val="100000000000" w:firstRow="1" w:lastRow="0" w:firstColumn="0" w:lastColumn="0" w:oddVBand="0" w:evenVBand="0" w:oddHBand="0" w:evenHBand="0" w:firstRowFirstColumn="0" w:firstRowLastColumn="0" w:lastRowFirstColumn="0" w:lastRowLastColumn="0"/>
              <w:rPr>
                <w:sz w:val="16"/>
                <w:szCs w:val="16"/>
              </w:rPr>
            </w:pPr>
            <w:r w:rsidRPr="00223DC4">
              <w:rPr>
                <w:sz w:val="16"/>
                <w:szCs w:val="16"/>
              </w:rPr>
              <w:t>Unweighted</w:t>
            </w:r>
            <w:r w:rsidRPr="00223DC4">
              <w:rPr>
                <w:sz w:val="16"/>
                <w:szCs w:val="16"/>
              </w:rPr>
              <w:br/>
            </w:r>
            <w:proofErr w:type="gramStart"/>
            <w:r w:rsidRPr="00223DC4">
              <w:rPr>
                <w:sz w:val="16"/>
                <w:szCs w:val="16"/>
              </w:rPr>
              <w:t>Non-brushers</w:t>
            </w:r>
            <w:proofErr w:type="gramEnd"/>
            <w:r w:rsidRPr="00223DC4">
              <w:rPr>
                <w:sz w:val="16"/>
                <w:szCs w:val="16"/>
              </w:rPr>
              <w:br/>
              <w:t>(n = 1,547)</w:t>
            </w:r>
          </w:p>
        </w:tc>
        <w:tc>
          <w:tcPr>
            <w:tcW w:w="1134" w:type="dxa"/>
          </w:tcPr>
          <w:p w14:paraId="15C70610" w14:textId="77777777" w:rsidR="00066754" w:rsidRPr="00223DC4" w:rsidRDefault="00000000">
            <w:pPr>
              <w:cnfStyle w:val="100000000000" w:firstRow="1" w:lastRow="0" w:firstColumn="0" w:lastColumn="0" w:oddVBand="0" w:evenVBand="0" w:oddHBand="0" w:evenHBand="0" w:firstRowFirstColumn="0" w:firstRowLastColumn="0" w:lastRowFirstColumn="0" w:lastRowLastColumn="0"/>
              <w:rPr>
                <w:sz w:val="16"/>
                <w:szCs w:val="16"/>
              </w:rPr>
            </w:pPr>
            <w:r w:rsidRPr="00223DC4">
              <w:rPr>
                <w:sz w:val="16"/>
                <w:szCs w:val="16"/>
              </w:rPr>
              <w:t>Unweighted</w:t>
            </w:r>
            <w:r w:rsidRPr="00223DC4">
              <w:rPr>
                <w:sz w:val="16"/>
                <w:szCs w:val="16"/>
              </w:rPr>
              <w:br/>
              <w:t>SMD</w:t>
            </w:r>
          </w:p>
        </w:tc>
        <w:tc>
          <w:tcPr>
            <w:tcW w:w="1134" w:type="dxa"/>
          </w:tcPr>
          <w:p w14:paraId="0F405CDF" w14:textId="77777777" w:rsidR="00066754" w:rsidRPr="00223DC4" w:rsidRDefault="00000000">
            <w:pPr>
              <w:cnfStyle w:val="100000000000" w:firstRow="1" w:lastRow="0" w:firstColumn="0" w:lastColumn="0" w:oddVBand="0" w:evenVBand="0" w:oddHBand="0" w:evenHBand="0" w:firstRowFirstColumn="0" w:firstRowLastColumn="0" w:lastRowFirstColumn="0" w:lastRowLastColumn="0"/>
              <w:rPr>
                <w:sz w:val="16"/>
                <w:szCs w:val="16"/>
              </w:rPr>
            </w:pPr>
            <w:r w:rsidRPr="00223DC4">
              <w:rPr>
                <w:sz w:val="16"/>
                <w:szCs w:val="16"/>
              </w:rPr>
              <w:t>IPCW-weighted</w:t>
            </w:r>
            <w:r w:rsidRPr="00223DC4">
              <w:rPr>
                <w:sz w:val="16"/>
                <w:szCs w:val="16"/>
              </w:rPr>
              <w:br/>
              <w:t>All</w:t>
            </w:r>
          </w:p>
        </w:tc>
        <w:tc>
          <w:tcPr>
            <w:tcW w:w="1134" w:type="dxa"/>
          </w:tcPr>
          <w:p w14:paraId="33378E4F" w14:textId="77777777" w:rsidR="00066754" w:rsidRPr="00223DC4" w:rsidRDefault="00000000">
            <w:pPr>
              <w:cnfStyle w:val="100000000000" w:firstRow="1" w:lastRow="0" w:firstColumn="0" w:lastColumn="0" w:oddVBand="0" w:evenVBand="0" w:oddHBand="0" w:evenHBand="0" w:firstRowFirstColumn="0" w:firstRowLastColumn="0" w:lastRowFirstColumn="0" w:lastRowLastColumn="0"/>
              <w:rPr>
                <w:sz w:val="16"/>
                <w:szCs w:val="16"/>
              </w:rPr>
            </w:pPr>
            <w:r w:rsidRPr="00223DC4">
              <w:rPr>
                <w:sz w:val="16"/>
                <w:szCs w:val="16"/>
              </w:rPr>
              <w:t>IPCW-weighted</w:t>
            </w:r>
            <w:r w:rsidRPr="00223DC4">
              <w:rPr>
                <w:sz w:val="16"/>
                <w:szCs w:val="16"/>
              </w:rPr>
              <w:br/>
              <w:t>Brushers</w:t>
            </w:r>
          </w:p>
        </w:tc>
        <w:tc>
          <w:tcPr>
            <w:tcW w:w="1080" w:type="dxa"/>
          </w:tcPr>
          <w:p w14:paraId="755B487C" w14:textId="77777777" w:rsidR="00066754" w:rsidRPr="00223DC4" w:rsidRDefault="00000000">
            <w:pPr>
              <w:cnfStyle w:val="100000000000" w:firstRow="1" w:lastRow="0" w:firstColumn="0" w:lastColumn="0" w:oddVBand="0" w:evenVBand="0" w:oddHBand="0" w:evenHBand="0" w:firstRowFirstColumn="0" w:firstRowLastColumn="0" w:lastRowFirstColumn="0" w:lastRowLastColumn="0"/>
              <w:rPr>
                <w:sz w:val="16"/>
                <w:szCs w:val="16"/>
              </w:rPr>
            </w:pPr>
            <w:r w:rsidRPr="00223DC4">
              <w:rPr>
                <w:sz w:val="16"/>
                <w:szCs w:val="16"/>
              </w:rPr>
              <w:t>IPCW-weighted</w:t>
            </w:r>
            <w:r w:rsidRPr="00223DC4">
              <w:rPr>
                <w:sz w:val="16"/>
                <w:szCs w:val="16"/>
              </w:rPr>
              <w:br/>
            </w:r>
            <w:proofErr w:type="gramStart"/>
            <w:r w:rsidRPr="00223DC4">
              <w:rPr>
                <w:sz w:val="16"/>
                <w:szCs w:val="16"/>
              </w:rPr>
              <w:t>Non-brushers</w:t>
            </w:r>
            <w:proofErr w:type="gramEnd"/>
          </w:p>
        </w:tc>
        <w:tc>
          <w:tcPr>
            <w:tcW w:w="1080" w:type="dxa"/>
          </w:tcPr>
          <w:p w14:paraId="49F8AA71" w14:textId="77777777" w:rsidR="00066754" w:rsidRPr="00223DC4" w:rsidRDefault="00000000">
            <w:pPr>
              <w:cnfStyle w:val="100000000000" w:firstRow="1" w:lastRow="0" w:firstColumn="0" w:lastColumn="0" w:oddVBand="0" w:evenVBand="0" w:oddHBand="0" w:evenHBand="0" w:firstRowFirstColumn="0" w:firstRowLastColumn="0" w:lastRowFirstColumn="0" w:lastRowLastColumn="0"/>
              <w:rPr>
                <w:sz w:val="16"/>
                <w:szCs w:val="16"/>
              </w:rPr>
            </w:pPr>
            <w:r w:rsidRPr="00223DC4">
              <w:rPr>
                <w:sz w:val="16"/>
                <w:szCs w:val="16"/>
              </w:rPr>
              <w:t>IPCW-weighted</w:t>
            </w:r>
            <w:r w:rsidRPr="00223DC4">
              <w:rPr>
                <w:sz w:val="16"/>
                <w:szCs w:val="16"/>
              </w:rPr>
              <w:br/>
              <w:t>SMD</w:t>
            </w:r>
          </w:p>
        </w:tc>
      </w:tr>
      <w:tr w:rsidR="00066754" w:rsidRPr="00223DC4" w14:paraId="23EB52D7" w14:textId="77777777" w:rsidTr="001B6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618F9191" w14:textId="77777777" w:rsidR="00066754" w:rsidRPr="00223DC4" w:rsidRDefault="00000000">
            <w:pPr>
              <w:rPr>
                <w:sz w:val="16"/>
                <w:szCs w:val="16"/>
              </w:rPr>
            </w:pPr>
            <w:r w:rsidRPr="00223DC4">
              <w:rPr>
                <w:sz w:val="16"/>
                <w:szCs w:val="16"/>
              </w:rPr>
              <w:t>SEIFA disadvantaged (Q1-2)</w:t>
            </w:r>
          </w:p>
        </w:tc>
        <w:tc>
          <w:tcPr>
            <w:tcW w:w="1134" w:type="dxa"/>
          </w:tcPr>
          <w:p w14:paraId="5BD04AF4"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34.4%</w:t>
            </w:r>
          </w:p>
        </w:tc>
        <w:tc>
          <w:tcPr>
            <w:tcW w:w="1247" w:type="dxa"/>
          </w:tcPr>
          <w:p w14:paraId="60D86654"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34.1%</w:t>
            </w:r>
          </w:p>
        </w:tc>
        <w:tc>
          <w:tcPr>
            <w:tcW w:w="1247" w:type="dxa"/>
          </w:tcPr>
          <w:p w14:paraId="68DA8FBC"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34.7%</w:t>
            </w:r>
          </w:p>
        </w:tc>
        <w:tc>
          <w:tcPr>
            <w:tcW w:w="1134" w:type="dxa"/>
          </w:tcPr>
          <w:p w14:paraId="23C91CBB"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-0.012</w:t>
            </w:r>
          </w:p>
        </w:tc>
        <w:tc>
          <w:tcPr>
            <w:tcW w:w="1134" w:type="dxa"/>
          </w:tcPr>
          <w:p w14:paraId="755FE7F4"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36.3%</w:t>
            </w:r>
          </w:p>
        </w:tc>
        <w:tc>
          <w:tcPr>
            <w:tcW w:w="1134" w:type="dxa"/>
          </w:tcPr>
          <w:p w14:paraId="7B527A6A"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35.7%</w:t>
            </w:r>
          </w:p>
        </w:tc>
        <w:tc>
          <w:tcPr>
            <w:tcW w:w="1080" w:type="dxa"/>
          </w:tcPr>
          <w:p w14:paraId="262F419A"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36.8%</w:t>
            </w:r>
          </w:p>
        </w:tc>
        <w:tc>
          <w:tcPr>
            <w:tcW w:w="1080" w:type="dxa"/>
          </w:tcPr>
          <w:p w14:paraId="7DF4659E"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-0.022</w:t>
            </w:r>
          </w:p>
        </w:tc>
      </w:tr>
      <w:tr w:rsidR="00066754" w:rsidRPr="00223DC4" w14:paraId="39EBB009" w14:textId="77777777" w:rsidTr="001B6E0B">
        <w:tc>
          <w:tcPr>
            <w:cnfStyle w:val="001000000000" w:firstRow="0" w:lastRow="0" w:firstColumn="1" w:lastColumn="0" w:oddVBand="0" w:evenVBand="0" w:oddHBand="0" w:evenHBand="0" w:firstRowFirstColumn="0" w:firstRowLastColumn="0" w:lastRowFirstColumn="0" w:lastRowLastColumn="0"/>
            <w:tcW w:w="2551" w:type="dxa"/>
          </w:tcPr>
          <w:p w14:paraId="15D5BFED" w14:textId="77777777" w:rsidR="00066754" w:rsidRPr="00223DC4" w:rsidRDefault="00000000">
            <w:pPr>
              <w:rPr>
                <w:sz w:val="16"/>
                <w:szCs w:val="16"/>
              </w:rPr>
            </w:pPr>
            <w:r w:rsidRPr="00223DC4">
              <w:rPr>
                <w:sz w:val="16"/>
                <w:szCs w:val="16"/>
              </w:rPr>
              <w:t>Parental degree</w:t>
            </w:r>
          </w:p>
        </w:tc>
        <w:tc>
          <w:tcPr>
            <w:tcW w:w="1134" w:type="dxa"/>
          </w:tcPr>
          <w:p w14:paraId="443094F4"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49.9%</w:t>
            </w:r>
          </w:p>
        </w:tc>
        <w:tc>
          <w:tcPr>
            <w:tcW w:w="1247" w:type="dxa"/>
          </w:tcPr>
          <w:p w14:paraId="16CF34C7"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52.1%</w:t>
            </w:r>
          </w:p>
        </w:tc>
        <w:tc>
          <w:tcPr>
            <w:tcW w:w="1247" w:type="dxa"/>
          </w:tcPr>
          <w:p w14:paraId="26286B7E"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48.0%</w:t>
            </w:r>
          </w:p>
        </w:tc>
        <w:tc>
          <w:tcPr>
            <w:tcW w:w="1134" w:type="dxa"/>
          </w:tcPr>
          <w:p w14:paraId="77B09943"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0.082</w:t>
            </w:r>
          </w:p>
        </w:tc>
        <w:tc>
          <w:tcPr>
            <w:tcW w:w="1134" w:type="dxa"/>
          </w:tcPr>
          <w:p w14:paraId="4CF48D09"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44.1%</w:t>
            </w:r>
          </w:p>
        </w:tc>
        <w:tc>
          <w:tcPr>
            <w:tcW w:w="1134" w:type="dxa"/>
          </w:tcPr>
          <w:p w14:paraId="5CD3691C"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46.4%</w:t>
            </w:r>
          </w:p>
        </w:tc>
        <w:tc>
          <w:tcPr>
            <w:tcW w:w="1080" w:type="dxa"/>
          </w:tcPr>
          <w:p w14:paraId="35744505"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42.1%</w:t>
            </w:r>
          </w:p>
        </w:tc>
        <w:tc>
          <w:tcPr>
            <w:tcW w:w="1080" w:type="dxa"/>
          </w:tcPr>
          <w:p w14:paraId="48888F3B"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0.086</w:t>
            </w:r>
          </w:p>
        </w:tc>
      </w:tr>
      <w:tr w:rsidR="00066754" w:rsidRPr="00223DC4" w14:paraId="6945B382" w14:textId="77777777" w:rsidTr="001B6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21CD2ECD" w14:textId="77777777" w:rsidR="00066754" w:rsidRPr="00223DC4" w:rsidRDefault="00000000">
            <w:pPr>
              <w:rPr>
                <w:sz w:val="16"/>
                <w:szCs w:val="16"/>
              </w:rPr>
            </w:pPr>
            <w:r w:rsidRPr="00223DC4">
              <w:rPr>
                <w:sz w:val="16"/>
                <w:szCs w:val="16"/>
              </w:rPr>
              <w:t>Two-parent household</w:t>
            </w:r>
          </w:p>
        </w:tc>
        <w:tc>
          <w:tcPr>
            <w:tcW w:w="1134" w:type="dxa"/>
          </w:tcPr>
          <w:p w14:paraId="578926AB"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95.0%</w:t>
            </w:r>
          </w:p>
        </w:tc>
        <w:tc>
          <w:tcPr>
            <w:tcW w:w="1247" w:type="dxa"/>
          </w:tcPr>
          <w:p w14:paraId="439D50CD"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95.7%</w:t>
            </w:r>
          </w:p>
        </w:tc>
        <w:tc>
          <w:tcPr>
            <w:tcW w:w="1247" w:type="dxa"/>
          </w:tcPr>
          <w:p w14:paraId="0531AAC8"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94.4%</w:t>
            </w:r>
          </w:p>
        </w:tc>
        <w:tc>
          <w:tcPr>
            <w:tcW w:w="1134" w:type="dxa"/>
          </w:tcPr>
          <w:p w14:paraId="5D717A1E"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0.060</w:t>
            </w:r>
          </w:p>
        </w:tc>
        <w:tc>
          <w:tcPr>
            <w:tcW w:w="1134" w:type="dxa"/>
          </w:tcPr>
          <w:p w14:paraId="6566CB54"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92.7%</w:t>
            </w:r>
          </w:p>
        </w:tc>
        <w:tc>
          <w:tcPr>
            <w:tcW w:w="1134" w:type="dxa"/>
          </w:tcPr>
          <w:p w14:paraId="33934E14"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93.7%</w:t>
            </w:r>
          </w:p>
        </w:tc>
        <w:tc>
          <w:tcPr>
            <w:tcW w:w="1080" w:type="dxa"/>
          </w:tcPr>
          <w:p w14:paraId="352712B5"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91.9%</w:t>
            </w:r>
          </w:p>
        </w:tc>
        <w:tc>
          <w:tcPr>
            <w:tcW w:w="1080" w:type="dxa"/>
          </w:tcPr>
          <w:p w14:paraId="3705817F"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0.070</w:t>
            </w:r>
          </w:p>
        </w:tc>
      </w:tr>
      <w:tr w:rsidR="00066754" w:rsidRPr="00223DC4" w14:paraId="665A7B97" w14:textId="77777777" w:rsidTr="001B6E0B">
        <w:tc>
          <w:tcPr>
            <w:cnfStyle w:val="001000000000" w:firstRow="0" w:lastRow="0" w:firstColumn="1" w:lastColumn="0" w:oddVBand="0" w:evenVBand="0" w:oddHBand="0" w:evenHBand="0" w:firstRowFirstColumn="0" w:firstRowLastColumn="0" w:lastRowFirstColumn="0" w:lastRowLastColumn="0"/>
            <w:tcW w:w="2551" w:type="dxa"/>
          </w:tcPr>
          <w:p w14:paraId="32048248" w14:textId="77777777" w:rsidR="00066754" w:rsidRPr="00223DC4" w:rsidRDefault="00000000">
            <w:pPr>
              <w:rPr>
                <w:sz w:val="16"/>
                <w:szCs w:val="16"/>
              </w:rPr>
            </w:pPr>
            <w:r w:rsidRPr="00223DC4">
              <w:rPr>
                <w:sz w:val="16"/>
                <w:szCs w:val="16"/>
              </w:rPr>
              <w:t>Regional/remote residence</w:t>
            </w:r>
          </w:p>
        </w:tc>
        <w:tc>
          <w:tcPr>
            <w:tcW w:w="1134" w:type="dxa"/>
          </w:tcPr>
          <w:p w14:paraId="7206C7E4"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45.5%</w:t>
            </w:r>
          </w:p>
        </w:tc>
        <w:tc>
          <w:tcPr>
            <w:tcW w:w="1247" w:type="dxa"/>
          </w:tcPr>
          <w:p w14:paraId="092F5777"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45.6%</w:t>
            </w:r>
          </w:p>
        </w:tc>
        <w:tc>
          <w:tcPr>
            <w:tcW w:w="1247" w:type="dxa"/>
          </w:tcPr>
          <w:p w14:paraId="783B176A"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45.3%</w:t>
            </w:r>
          </w:p>
        </w:tc>
        <w:tc>
          <w:tcPr>
            <w:tcW w:w="1134" w:type="dxa"/>
          </w:tcPr>
          <w:p w14:paraId="0DFE3DA3"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0.006</w:t>
            </w:r>
          </w:p>
        </w:tc>
        <w:tc>
          <w:tcPr>
            <w:tcW w:w="1134" w:type="dxa"/>
          </w:tcPr>
          <w:p w14:paraId="6D8F60EA"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45.4%</w:t>
            </w:r>
          </w:p>
        </w:tc>
        <w:tc>
          <w:tcPr>
            <w:tcW w:w="1134" w:type="dxa"/>
          </w:tcPr>
          <w:p w14:paraId="3085F4E2"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45.6%</w:t>
            </w:r>
          </w:p>
        </w:tc>
        <w:tc>
          <w:tcPr>
            <w:tcW w:w="1080" w:type="dxa"/>
          </w:tcPr>
          <w:p w14:paraId="1E104FF4"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45.3%</w:t>
            </w:r>
          </w:p>
        </w:tc>
        <w:tc>
          <w:tcPr>
            <w:tcW w:w="1080" w:type="dxa"/>
          </w:tcPr>
          <w:p w14:paraId="72D812E9"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0.006</w:t>
            </w:r>
          </w:p>
        </w:tc>
      </w:tr>
      <w:tr w:rsidR="00066754" w:rsidRPr="00223DC4" w14:paraId="206849DF" w14:textId="77777777" w:rsidTr="001B6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38442EF1" w14:textId="77777777" w:rsidR="00066754" w:rsidRPr="00223DC4" w:rsidRDefault="00000000">
            <w:pPr>
              <w:rPr>
                <w:sz w:val="16"/>
                <w:szCs w:val="16"/>
              </w:rPr>
            </w:pPr>
            <w:r w:rsidRPr="00223DC4">
              <w:rPr>
                <w:sz w:val="16"/>
                <w:szCs w:val="16"/>
              </w:rPr>
              <w:t>Daily SSB consumption</w:t>
            </w:r>
          </w:p>
        </w:tc>
        <w:tc>
          <w:tcPr>
            <w:tcW w:w="1134" w:type="dxa"/>
          </w:tcPr>
          <w:p w14:paraId="2AC99A49"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34.7%</w:t>
            </w:r>
          </w:p>
        </w:tc>
        <w:tc>
          <w:tcPr>
            <w:tcW w:w="1247" w:type="dxa"/>
          </w:tcPr>
          <w:p w14:paraId="1330A7FB"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32.7%</w:t>
            </w:r>
          </w:p>
        </w:tc>
        <w:tc>
          <w:tcPr>
            <w:tcW w:w="1247" w:type="dxa"/>
          </w:tcPr>
          <w:p w14:paraId="4CA90A45"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36.3%</w:t>
            </w:r>
          </w:p>
        </w:tc>
        <w:tc>
          <w:tcPr>
            <w:tcW w:w="1134" w:type="dxa"/>
          </w:tcPr>
          <w:p w14:paraId="0BFBDADA"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-0.076</w:t>
            </w:r>
          </w:p>
        </w:tc>
        <w:tc>
          <w:tcPr>
            <w:tcW w:w="1134" w:type="dxa"/>
          </w:tcPr>
          <w:p w14:paraId="5807923E"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37.5%</w:t>
            </w:r>
          </w:p>
        </w:tc>
        <w:tc>
          <w:tcPr>
            <w:tcW w:w="1134" w:type="dxa"/>
          </w:tcPr>
          <w:p w14:paraId="35824571"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35.4%</w:t>
            </w:r>
          </w:p>
        </w:tc>
        <w:tc>
          <w:tcPr>
            <w:tcW w:w="1080" w:type="dxa"/>
          </w:tcPr>
          <w:p w14:paraId="61AECF9F"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39.3%</w:t>
            </w:r>
          </w:p>
        </w:tc>
        <w:tc>
          <w:tcPr>
            <w:tcW w:w="1080" w:type="dxa"/>
          </w:tcPr>
          <w:p w14:paraId="0A600339"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-0.082</w:t>
            </w:r>
          </w:p>
        </w:tc>
      </w:tr>
      <w:tr w:rsidR="00066754" w:rsidRPr="00223DC4" w14:paraId="3DE85830" w14:textId="77777777" w:rsidTr="001B6E0B">
        <w:tc>
          <w:tcPr>
            <w:cnfStyle w:val="001000000000" w:firstRow="0" w:lastRow="0" w:firstColumn="1" w:lastColumn="0" w:oddVBand="0" w:evenVBand="0" w:oddHBand="0" w:evenHBand="0" w:firstRowFirstColumn="0" w:firstRowLastColumn="0" w:lastRowFirstColumn="0" w:lastRowLastColumn="0"/>
            <w:tcW w:w="2551" w:type="dxa"/>
          </w:tcPr>
          <w:p w14:paraId="5BE6B146" w14:textId="77777777" w:rsidR="00066754" w:rsidRPr="00223DC4" w:rsidRDefault="00000000">
            <w:pPr>
              <w:rPr>
                <w:sz w:val="16"/>
                <w:szCs w:val="16"/>
              </w:rPr>
            </w:pPr>
            <w:r w:rsidRPr="00223DC4">
              <w:rPr>
                <w:sz w:val="16"/>
                <w:szCs w:val="16"/>
              </w:rPr>
              <w:lastRenderedPageBreak/>
              <w:t>Maternal smoking in pregnancy</w:t>
            </w:r>
          </w:p>
        </w:tc>
        <w:tc>
          <w:tcPr>
            <w:tcW w:w="1134" w:type="dxa"/>
          </w:tcPr>
          <w:p w14:paraId="3C2BAC49"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11.9%</w:t>
            </w:r>
          </w:p>
        </w:tc>
        <w:tc>
          <w:tcPr>
            <w:tcW w:w="1247" w:type="dxa"/>
          </w:tcPr>
          <w:p w14:paraId="727D4EE6"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10.9%</w:t>
            </w:r>
          </w:p>
        </w:tc>
        <w:tc>
          <w:tcPr>
            <w:tcW w:w="1247" w:type="dxa"/>
          </w:tcPr>
          <w:p w14:paraId="4C48BA5A"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12.7%</w:t>
            </w:r>
          </w:p>
        </w:tc>
        <w:tc>
          <w:tcPr>
            <w:tcW w:w="1134" w:type="dxa"/>
          </w:tcPr>
          <w:p w14:paraId="1D21DEA5"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-0.057</w:t>
            </w:r>
          </w:p>
        </w:tc>
        <w:tc>
          <w:tcPr>
            <w:tcW w:w="1134" w:type="dxa"/>
          </w:tcPr>
          <w:p w14:paraId="37673283"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13.4%</w:t>
            </w:r>
          </w:p>
        </w:tc>
        <w:tc>
          <w:tcPr>
            <w:tcW w:w="1134" w:type="dxa"/>
          </w:tcPr>
          <w:p w14:paraId="0D09ABE0"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12.3%</w:t>
            </w:r>
          </w:p>
        </w:tc>
        <w:tc>
          <w:tcPr>
            <w:tcW w:w="1080" w:type="dxa"/>
          </w:tcPr>
          <w:p w14:paraId="47137383"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14.3%</w:t>
            </w:r>
          </w:p>
        </w:tc>
        <w:tc>
          <w:tcPr>
            <w:tcW w:w="1080" w:type="dxa"/>
          </w:tcPr>
          <w:p w14:paraId="504338D6"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-0.059</w:t>
            </w:r>
          </w:p>
        </w:tc>
      </w:tr>
      <w:tr w:rsidR="00066754" w:rsidRPr="00223DC4" w14:paraId="7F4EE601" w14:textId="77777777" w:rsidTr="001B6E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158BF93D" w14:textId="77777777" w:rsidR="00066754" w:rsidRPr="00223DC4" w:rsidRDefault="00000000">
            <w:pPr>
              <w:rPr>
                <w:sz w:val="16"/>
                <w:szCs w:val="16"/>
              </w:rPr>
            </w:pPr>
            <w:r w:rsidRPr="00223DC4">
              <w:rPr>
                <w:sz w:val="16"/>
                <w:szCs w:val="16"/>
              </w:rPr>
              <w:t>Female child</w:t>
            </w:r>
          </w:p>
        </w:tc>
        <w:tc>
          <w:tcPr>
            <w:tcW w:w="1134" w:type="dxa"/>
          </w:tcPr>
          <w:p w14:paraId="35E55DCC"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49.0%</w:t>
            </w:r>
          </w:p>
        </w:tc>
        <w:tc>
          <w:tcPr>
            <w:tcW w:w="1247" w:type="dxa"/>
          </w:tcPr>
          <w:p w14:paraId="3B4C1D46"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52.1%</w:t>
            </w:r>
          </w:p>
        </w:tc>
        <w:tc>
          <w:tcPr>
            <w:tcW w:w="1247" w:type="dxa"/>
          </w:tcPr>
          <w:p w14:paraId="720BC8D0"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46.3%</w:t>
            </w:r>
          </w:p>
        </w:tc>
        <w:tc>
          <w:tcPr>
            <w:tcW w:w="1134" w:type="dxa"/>
          </w:tcPr>
          <w:p w14:paraId="4923D138"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0.116</w:t>
            </w:r>
          </w:p>
        </w:tc>
        <w:tc>
          <w:tcPr>
            <w:tcW w:w="1134" w:type="dxa"/>
          </w:tcPr>
          <w:p w14:paraId="7E1E1C58"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49.0%</w:t>
            </w:r>
          </w:p>
        </w:tc>
        <w:tc>
          <w:tcPr>
            <w:tcW w:w="1134" w:type="dxa"/>
          </w:tcPr>
          <w:p w14:paraId="6432555A"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52.2%</w:t>
            </w:r>
          </w:p>
        </w:tc>
        <w:tc>
          <w:tcPr>
            <w:tcW w:w="1080" w:type="dxa"/>
          </w:tcPr>
          <w:p w14:paraId="7A01416C"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46.4%</w:t>
            </w:r>
          </w:p>
        </w:tc>
        <w:tc>
          <w:tcPr>
            <w:tcW w:w="1080" w:type="dxa"/>
          </w:tcPr>
          <w:p w14:paraId="1D37C35F" w14:textId="77777777" w:rsidR="00066754" w:rsidRPr="00223DC4" w:rsidRDefault="00000000">
            <w:pPr>
              <w:cnfStyle w:val="000000100000" w:firstRow="0" w:lastRow="0" w:firstColumn="0" w:lastColumn="0" w:oddVBand="0" w:evenVBand="0" w:oddHBand="1" w:evenHBand="0" w:firstRowFirstColumn="0" w:firstRowLastColumn="0" w:lastRowFirstColumn="0" w:lastRowLastColumn="0"/>
              <w:rPr>
                <w:sz w:val="16"/>
                <w:szCs w:val="16"/>
              </w:rPr>
            </w:pPr>
            <w:r w:rsidRPr="00223DC4">
              <w:rPr>
                <w:sz w:val="16"/>
                <w:szCs w:val="16"/>
              </w:rPr>
              <w:t>0.115</w:t>
            </w:r>
          </w:p>
        </w:tc>
      </w:tr>
      <w:tr w:rsidR="00066754" w:rsidRPr="00223DC4" w14:paraId="41170BA7" w14:textId="77777777" w:rsidTr="001B6E0B">
        <w:tc>
          <w:tcPr>
            <w:cnfStyle w:val="001000000000" w:firstRow="0" w:lastRow="0" w:firstColumn="1" w:lastColumn="0" w:oddVBand="0" w:evenVBand="0" w:oddHBand="0" w:evenHBand="0" w:firstRowFirstColumn="0" w:firstRowLastColumn="0" w:lastRowFirstColumn="0" w:lastRowLastColumn="0"/>
            <w:tcW w:w="2551" w:type="dxa"/>
          </w:tcPr>
          <w:p w14:paraId="10DAB40B" w14:textId="77777777" w:rsidR="00066754" w:rsidRPr="00223DC4" w:rsidRDefault="00000000">
            <w:pPr>
              <w:rPr>
                <w:sz w:val="16"/>
                <w:szCs w:val="16"/>
              </w:rPr>
            </w:pPr>
            <w:r w:rsidRPr="00223DC4">
              <w:rPr>
                <w:sz w:val="16"/>
                <w:szCs w:val="16"/>
              </w:rPr>
              <w:t>Ever breastfed</w:t>
            </w:r>
          </w:p>
        </w:tc>
        <w:tc>
          <w:tcPr>
            <w:tcW w:w="1134" w:type="dxa"/>
          </w:tcPr>
          <w:p w14:paraId="3139D141"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86.9%</w:t>
            </w:r>
          </w:p>
        </w:tc>
        <w:tc>
          <w:tcPr>
            <w:tcW w:w="1247" w:type="dxa"/>
          </w:tcPr>
          <w:p w14:paraId="121D7A7D"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88.1%</w:t>
            </w:r>
          </w:p>
        </w:tc>
        <w:tc>
          <w:tcPr>
            <w:tcW w:w="1247" w:type="dxa"/>
          </w:tcPr>
          <w:p w14:paraId="0FF0D904"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85.8%</w:t>
            </w:r>
          </w:p>
        </w:tc>
        <w:tc>
          <w:tcPr>
            <w:tcW w:w="1134" w:type="dxa"/>
          </w:tcPr>
          <w:p w14:paraId="25C22C7F"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0.070</w:t>
            </w:r>
          </w:p>
        </w:tc>
        <w:tc>
          <w:tcPr>
            <w:tcW w:w="1134" w:type="dxa"/>
          </w:tcPr>
          <w:p w14:paraId="2531C6E6"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83.5%</w:t>
            </w:r>
          </w:p>
        </w:tc>
        <w:tc>
          <w:tcPr>
            <w:tcW w:w="1134" w:type="dxa"/>
          </w:tcPr>
          <w:p w14:paraId="01A83954"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85.1%</w:t>
            </w:r>
          </w:p>
        </w:tc>
        <w:tc>
          <w:tcPr>
            <w:tcW w:w="1080" w:type="dxa"/>
          </w:tcPr>
          <w:p w14:paraId="2DAC01D7"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82.2%</w:t>
            </w:r>
          </w:p>
        </w:tc>
        <w:tc>
          <w:tcPr>
            <w:tcW w:w="1080" w:type="dxa"/>
          </w:tcPr>
          <w:p w14:paraId="3ACF6308" w14:textId="77777777" w:rsidR="00066754" w:rsidRPr="00223DC4" w:rsidRDefault="00000000">
            <w:pPr>
              <w:cnfStyle w:val="000000000000" w:firstRow="0" w:lastRow="0" w:firstColumn="0" w:lastColumn="0" w:oddVBand="0" w:evenVBand="0" w:oddHBand="0" w:evenHBand="0" w:firstRowFirstColumn="0" w:firstRowLastColumn="0" w:lastRowFirstColumn="0" w:lastRowLastColumn="0"/>
              <w:rPr>
                <w:sz w:val="16"/>
                <w:szCs w:val="16"/>
              </w:rPr>
            </w:pPr>
            <w:r w:rsidRPr="00223DC4">
              <w:rPr>
                <w:sz w:val="16"/>
                <w:szCs w:val="16"/>
              </w:rPr>
              <w:t>0.080</w:t>
            </w:r>
          </w:p>
        </w:tc>
      </w:tr>
    </w:tbl>
    <w:p w14:paraId="2C26CA74" w14:textId="32D40A51" w:rsidR="00066754" w:rsidRPr="001B6E0B" w:rsidRDefault="00000000">
      <w:pPr>
        <w:rPr>
          <w:i/>
          <w:sz w:val="18"/>
          <w:szCs w:val="18"/>
        </w:rPr>
      </w:pPr>
      <w:r w:rsidRPr="001B6E0B">
        <w:rPr>
          <w:i/>
          <w:sz w:val="18"/>
          <w:szCs w:val="18"/>
        </w:rPr>
        <w:t>Retained IPCW diagnostic subset: B-cohort children caries-free at Wave 2 with complete censoring-model covariates who were retained at Wave 8 (N = 2,886). This subset is smaller than the primary complete-case analytic sample (N = 2,941) because child sex and breastfeeding history were additionally included in the censoring model. IPCW weights were estimated from a logistic regression model predicting retention to Wave 8 using baseline brushing exposure, SEIFA, parental education, household structure, remoteness, maternal smoking during pregnancy, SSB consumption, child sex, and breastfeeding history. Stabilised weights were truncated at the 1st and 99th percentiles (range 0.82–1.72; mean 1.00, SD 0.18). IPCW reweighting modestly shifted the distribution toward the baseline cohort (slightly more SEIFA-disadvantaged, lower parental degree, more SSB consumption, less breastfeeding), consistent with socioeconomically patterned attrition. The pattern of differences between brushing groups was preserved after weighting (all absolute SMDs &lt; 0.12), consistent with the IPCW-weighted effect estimate being close to the complete-case estimate. SEIFA, Socio-Economic Indexes for Areas; SSB, sugar-sweetened beverages; SMD, standardised mean difference.</w:t>
      </w:r>
    </w:p>
    <w:sectPr w:rsidR="00066754" w:rsidRPr="001B6E0B" w:rsidSect="00034616">
      <w:pgSz w:w="11906" w:h="16838"/>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57446322">
    <w:abstractNumId w:val="8"/>
  </w:num>
  <w:num w:numId="2" w16cid:durableId="558788113">
    <w:abstractNumId w:val="6"/>
  </w:num>
  <w:num w:numId="3" w16cid:durableId="1214073004">
    <w:abstractNumId w:val="5"/>
  </w:num>
  <w:num w:numId="4" w16cid:durableId="1251430807">
    <w:abstractNumId w:val="4"/>
  </w:num>
  <w:num w:numId="5" w16cid:durableId="703364810">
    <w:abstractNumId w:val="7"/>
  </w:num>
  <w:num w:numId="6" w16cid:durableId="1583028027">
    <w:abstractNumId w:val="3"/>
  </w:num>
  <w:num w:numId="7" w16cid:durableId="1815903438">
    <w:abstractNumId w:val="2"/>
  </w:num>
  <w:num w:numId="8" w16cid:durableId="745802634">
    <w:abstractNumId w:val="1"/>
  </w:num>
  <w:num w:numId="9" w16cid:durableId="2129662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US" w:vendorID="64" w:dllVersion="0" w:nlCheck="1" w:checkStyle="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2759"/>
    <w:rsid w:val="00034616"/>
    <w:rsid w:val="00043262"/>
    <w:rsid w:val="0006063C"/>
    <w:rsid w:val="00066754"/>
    <w:rsid w:val="00085587"/>
    <w:rsid w:val="0015074B"/>
    <w:rsid w:val="00162EAC"/>
    <w:rsid w:val="001B6E0B"/>
    <w:rsid w:val="001D461C"/>
    <w:rsid w:val="00223DC4"/>
    <w:rsid w:val="002467DC"/>
    <w:rsid w:val="0029639D"/>
    <w:rsid w:val="00326F90"/>
    <w:rsid w:val="003563AC"/>
    <w:rsid w:val="0038466A"/>
    <w:rsid w:val="00385F6E"/>
    <w:rsid w:val="00397396"/>
    <w:rsid w:val="0049696F"/>
    <w:rsid w:val="0051363D"/>
    <w:rsid w:val="00574734"/>
    <w:rsid w:val="0068154A"/>
    <w:rsid w:val="006D0B75"/>
    <w:rsid w:val="00732F3B"/>
    <w:rsid w:val="00751274"/>
    <w:rsid w:val="00753AED"/>
    <w:rsid w:val="007A076A"/>
    <w:rsid w:val="007A37CF"/>
    <w:rsid w:val="007C0674"/>
    <w:rsid w:val="007D429D"/>
    <w:rsid w:val="007F0236"/>
    <w:rsid w:val="007F0681"/>
    <w:rsid w:val="008205BF"/>
    <w:rsid w:val="00882C88"/>
    <w:rsid w:val="00914226"/>
    <w:rsid w:val="00970F35"/>
    <w:rsid w:val="00A026BC"/>
    <w:rsid w:val="00A62D10"/>
    <w:rsid w:val="00AA1D8D"/>
    <w:rsid w:val="00AA43C6"/>
    <w:rsid w:val="00B029E4"/>
    <w:rsid w:val="00B37877"/>
    <w:rsid w:val="00B47730"/>
    <w:rsid w:val="00C07416"/>
    <w:rsid w:val="00C1371A"/>
    <w:rsid w:val="00CA2EC0"/>
    <w:rsid w:val="00CB0664"/>
    <w:rsid w:val="00CF0376"/>
    <w:rsid w:val="00D76BEC"/>
    <w:rsid w:val="00D832DE"/>
    <w:rsid w:val="00DF035A"/>
    <w:rsid w:val="00E434C6"/>
    <w:rsid w:val="00E52578"/>
    <w:rsid w:val="00EA7726"/>
    <w:rsid w:val="00EF38D1"/>
    <w:rsid w:val="00EF65E9"/>
    <w:rsid w:val="00F5578C"/>
    <w:rsid w:val="00F770E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B1AF37"/>
  <w14:defaultImageDpi w14:val="300"/>
  <w15:docId w15:val="{EDEE4019-F442-8141-BEB4-023B3AC0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480" w:lineRule="auto"/>
    </w:pPr>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24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360" w:after="120"/>
      <w:outlineLvl w:val="1"/>
    </w:pPr>
    <w:rPr>
      <w:rFonts w:asciiTheme="majorHAnsi" w:eastAsiaTheme="majorEastAsia" w:hAnsiTheme="majorHAnsi" w:cstheme="majorBidi"/>
      <w:b/>
      <w:bCs/>
      <w:i/>
      <w:color w:val="000000"/>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neNumber">
    <w:name w:val="line number"/>
    <w:basedOn w:val="DefaultParagraphFont"/>
    <w:uiPriority w:val="99"/>
    <w:semiHidden/>
    <w:unhideWhenUsed/>
    <w:rsid w:val="00882C88"/>
  </w:style>
  <w:style w:type="paragraph" w:styleId="Revision">
    <w:name w:val="Revision"/>
    <w:hidden/>
    <w:uiPriority w:val="99"/>
    <w:semiHidden/>
    <w:rsid w:val="00E434C6"/>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E434C6"/>
    <w:rPr>
      <w:sz w:val="16"/>
      <w:szCs w:val="16"/>
    </w:rPr>
  </w:style>
  <w:style w:type="paragraph" w:styleId="CommentText">
    <w:name w:val="annotation text"/>
    <w:basedOn w:val="Normal"/>
    <w:link w:val="CommentTextChar"/>
    <w:uiPriority w:val="99"/>
    <w:unhideWhenUsed/>
    <w:rsid w:val="00E434C6"/>
    <w:pPr>
      <w:spacing w:line="240" w:lineRule="auto"/>
    </w:pPr>
    <w:rPr>
      <w:sz w:val="20"/>
      <w:szCs w:val="20"/>
    </w:rPr>
  </w:style>
  <w:style w:type="character" w:customStyle="1" w:styleId="CommentTextChar">
    <w:name w:val="Comment Text Char"/>
    <w:basedOn w:val="DefaultParagraphFont"/>
    <w:link w:val="CommentText"/>
    <w:uiPriority w:val="99"/>
    <w:rsid w:val="00E434C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434C6"/>
    <w:rPr>
      <w:b/>
      <w:bCs/>
    </w:rPr>
  </w:style>
  <w:style w:type="character" w:customStyle="1" w:styleId="CommentSubjectChar">
    <w:name w:val="Comment Subject Char"/>
    <w:basedOn w:val="CommentTextChar"/>
    <w:link w:val="CommentSubject"/>
    <w:uiPriority w:val="99"/>
    <w:semiHidden/>
    <w:rsid w:val="00E434C6"/>
    <w:rPr>
      <w:rFonts w:ascii="Times New Roman" w:hAnsi="Times New Roman"/>
      <w:b/>
      <w:bCs/>
      <w:sz w:val="20"/>
      <w:szCs w:val="20"/>
    </w:rPr>
  </w:style>
  <w:style w:type="character" w:styleId="Hyperlink">
    <w:name w:val="Hyperlink"/>
    <w:basedOn w:val="DefaultParagraphFont"/>
    <w:uiPriority w:val="99"/>
    <w:unhideWhenUsed/>
    <w:rsid w:val="00E434C6"/>
    <w:rPr>
      <w:color w:val="0000FF" w:themeColor="hyperlink"/>
      <w:u w:val="single"/>
    </w:rPr>
  </w:style>
  <w:style w:type="character" w:styleId="UnresolvedMention">
    <w:name w:val="Unresolved Mention"/>
    <w:basedOn w:val="DefaultParagraphFont"/>
    <w:uiPriority w:val="99"/>
    <w:semiHidden/>
    <w:unhideWhenUsed/>
    <w:rsid w:val="00E434C6"/>
    <w:rPr>
      <w:color w:val="605E5C"/>
      <w:shd w:val="clear" w:color="auto" w:fill="E1DFDD"/>
    </w:rPr>
  </w:style>
  <w:style w:type="table" w:styleId="PlainTable2">
    <w:name w:val="Plain Table 2"/>
    <w:basedOn w:val="TableNormal"/>
    <w:uiPriority w:val="99"/>
    <w:rsid w:val="001B6E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764</Words>
  <Characters>4357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Hesham Al-Sharani</cp:lastModifiedBy>
  <cp:revision>13</cp:revision>
  <dcterms:created xsi:type="dcterms:W3CDTF">2026-03-15T23:07:00Z</dcterms:created>
  <dcterms:modified xsi:type="dcterms:W3CDTF">2026-06-12T10:14:00Z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2026-02-27T03:42:22Z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9a644674-5383-4a4d-a777-bfe18c0f1dc6</vt:lpwstr>
  </property>
  <property fmtid="{D5CDD505-2E9C-101B-9397-08002B2CF9AE}" pid="8" name="MSIP_Label_0f488380-630a-4f55-a077-a19445e3f360_ContentBits">
    <vt:lpwstr>0</vt:lpwstr>
  </property>
  <property fmtid="{D5CDD505-2E9C-101B-9397-08002B2CF9AE}" pid="9" name="MSIP_Label_0f488380-630a-4f55-a077-a19445e3f360_Tag">
    <vt:lpwstr>10, 3, 0, 1</vt:lpwstr>
  </property>
</Properties>
</file>