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C284FBB">
      <w:pPr>
        <w:widowControl w:val="0"/>
        <w:spacing w:line="480" w:lineRule="auto"/>
        <w:ind w:left="0" w:leftChars="0" w:firstLine="0" w:firstLineChars="0"/>
        <w:jc w:val="left"/>
        <w:rPr>
          <w:rFonts w:hint="eastAsia" w:ascii="Times New Roman" w:hAnsi="Times New Roman" w:eastAsia="宋体"/>
          <w:bCs/>
          <w:sz w:val="20"/>
          <w:szCs w:val="20"/>
          <w:lang w:val="en-US" w:eastAsia="zh-CN"/>
        </w:rPr>
      </w:pPr>
      <w:r>
        <w:rPr>
          <w:rFonts w:hint="default" w:ascii="Times New Roman Bold" w:hAnsi="Times New Roman Bold" w:eastAsia="宋体" w:cs="Times New Roman Bold"/>
          <w:b/>
          <w:bCs w:val="0"/>
          <w:sz w:val="20"/>
          <w:szCs w:val="20"/>
          <w:lang w:val="en-US" w:eastAsia="zh-CN"/>
        </w:rPr>
        <w:t>Supplementary Table S</w:t>
      </w:r>
      <w:r>
        <w:rPr>
          <w:rFonts w:hint="default" w:ascii="Times New Roman Bold" w:hAnsi="Times New Roman Bold" w:cs="Times New Roman Bold"/>
          <w:b/>
          <w:bCs w:val="0"/>
          <w:sz w:val="20"/>
          <w:szCs w:val="20"/>
          <w:lang w:val="en-US" w:eastAsia="zh-CN"/>
        </w:rPr>
        <w:t>5</w:t>
      </w:r>
      <w:r>
        <w:rPr>
          <w:rFonts w:hint="default" w:ascii="Times New Roman Bold" w:hAnsi="Times New Roman Bold" w:eastAsia="宋体" w:cs="Times New Roman Bold"/>
          <w:b/>
          <w:bCs w:val="0"/>
          <w:sz w:val="20"/>
          <w:szCs w:val="20"/>
          <w:lang w:val="en-US" w:eastAsia="zh-CN"/>
        </w:rPr>
        <w:t>. Maxillary and mandibular basal bone widths at different ages (Mean ± SD, mm)</w:t>
      </w:r>
    </w:p>
    <w:tbl>
      <w:tblPr>
        <w:tblStyle w:val="7"/>
        <w:tblW w:w="7649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"/>
        <w:gridCol w:w="1600"/>
        <w:gridCol w:w="1723"/>
        <w:gridCol w:w="1661"/>
        <w:gridCol w:w="1800"/>
      </w:tblGrid>
      <w:tr w14:paraId="18D133B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86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33B6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bCs/>
                <w:sz w:val="20"/>
                <w:szCs w:val="20"/>
                <w:lang w:val="en-US" w:eastAsia="zh-CN"/>
              </w:rPr>
              <w:t>Age (years</w:t>
            </w:r>
            <w:r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  <w:t>）</w:t>
            </w:r>
          </w:p>
        </w:tc>
        <w:tc>
          <w:tcPr>
            <w:tcW w:w="332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6EDB5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bCs/>
                <w:sz w:val="20"/>
                <w:szCs w:val="20"/>
                <w:lang w:val="en-US" w:eastAsia="zh-CN"/>
              </w:rPr>
              <w:t xml:space="preserve">JL-JR (Mean ± </w:t>
            </w:r>
            <w:r>
              <w:rPr>
                <w:rFonts w:hint="default" w:ascii="Times New Roman" w:hAnsi="Times New Roman" w:eastAsia="宋体"/>
                <w:bCs/>
                <w:sz w:val="20"/>
                <w:szCs w:val="20"/>
                <w:lang w:val="en-US" w:eastAsia="en-US"/>
              </w:rPr>
              <w:t xml:space="preserve">SD, </w:t>
            </w:r>
            <w:r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  <w:t>mm）</w:t>
            </w:r>
          </w:p>
        </w:tc>
        <w:tc>
          <w:tcPr>
            <w:tcW w:w="346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D051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bCs/>
                <w:sz w:val="20"/>
                <w:szCs w:val="20"/>
                <w:lang w:val="en-US" w:eastAsia="en-US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宋体"/>
                <w:bCs/>
                <w:sz w:val="20"/>
                <w:szCs w:val="20"/>
                <w:lang w:val="en-US" w:eastAsia="zh-CN"/>
              </w:rPr>
              <w:t xml:space="preserve">Ag-Ag (Mean ± </w:t>
            </w:r>
            <w:r>
              <w:rPr>
                <w:rFonts w:hint="default" w:ascii="Times New Roman" w:hAnsi="Times New Roman" w:eastAsia="宋体"/>
                <w:bCs/>
                <w:sz w:val="20"/>
                <w:szCs w:val="20"/>
                <w:lang w:val="en-US" w:eastAsia="en-US"/>
              </w:rPr>
              <w:t>SD</w:t>
            </w:r>
            <w:r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  <w:t>（mm）</w:t>
            </w:r>
          </w:p>
        </w:tc>
      </w:tr>
      <w:tr w14:paraId="2D5A015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86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CCE9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1600" w:type="dxa"/>
            <w:tcBorders>
              <w:tl2br w:val="nil"/>
              <w:tr2bl w:val="nil"/>
            </w:tcBorders>
            <w:noWrap w:val="0"/>
            <w:vAlign w:val="center"/>
          </w:tcPr>
          <w:p w14:paraId="1E6B7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bCs/>
                <w:sz w:val="20"/>
                <w:szCs w:val="20"/>
                <w:lang w:val="en-US" w:eastAsia="zh-CN"/>
              </w:rPr>
              <w:t>Male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center"/>
          </w:tcPr>
          <w:p w14:paraId="10A823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bCs/>
                <w:sz w:val="20"/>
                <w:szCs w:val="20"/>
                <w:lang w:val="en-US" w:eastAsia="zh-CN"/>
              </w:rPr>
              <w:t>Female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noWrap w:val="0"/>
            <w:vAlign w:val="center"/>
          </w:tcPr>
          <w:p w14:paraId="02D98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bCs/>
                <w:sz w:val="20"/>
                <w:szCs w:val="20"/>
                <w:lang w:val="en-US" w:eastAsia="zh-CN"/>
              </w:rPr>
              <w:t>Male</w:t>
            </w:r>
          </w:p>
        </w:tc>
        <w:tc>
          <w:tcPr>
            <w:tcW w:w="1800" w:type="dxa"/>
            <w:tcBorders>
              <w:tl2br w:val="nil"/>
              <w:tr2bl w:val="nil"/>
            </w:tcBorders>
            <w:noWrap w:val="0"/>
            <w:vAlign w:val="center"/>
          </w:tcPr>
          <w:p w14:paraId="3D8FF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bCs/>
                <w:sz w:val="20"/>
                <w:szCs w:val="20"/>
                <w:lang w:val="en-US" w:eastAsia="zh-CN"/>
              </w:rPr>
              <w:t>Female</w:t>
            </w:r>
          </w:p>
        </w:tc>
      </w:tr>
      <w:tr w14:paraId="7764E4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865" w:type="dxa"/>
            <w:tcBorders>
              <w:tl2br w:val="nil"/>
              <w:tr2bl w:val="nil"/>
            </w:tcBorders>
            <w:noWrap w:val="0"/>
            <w:vAlign w:val="center"/>
          </w:tcPr>
          <w:p w14:paraId="57929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1600" w:type="dxa"/>
            <w:tcBorders>
              <w:tl2br w:val="nil"/>
              <w:tr2bl w:val="nil"/>
            </w:tcBorders>
            <w:noWrap w:val="0"/>
            <w:vAlign w:val="bottom"/>
          </w:tcPr>
          <w:p w14:paraId="74A9C2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  <w:t>65.49 ± 1.83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bottom"/>
          </w:tcPr>
          <w:p w14:paraId="7BF2FC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  <w:t>64.26 ± 2.95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noWrap w:val="0"/>
            <w:vAlign w:val="bottom"/>
          </w:tcPr>
          <w:p w14:paraId="7D425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  <w:t>79.74 ± 2.56</w:t>
            </w:r>
          </w:p>
        </w:tc>
        <w:tc>
          <w:tcPr>
            <w:tcW w:w="1800" w:type="dxa"/>
            <w:tcBorders>
              <w:tl2br w:val="nil"/>
              <w:tr2bl w:val="nil"/>
            </w:tcBorders>
            <w:noWrap w:val="0"/>
            <w:vAlign w:val="bottom"/>
          </w:tcPr>
          <w:p w14:paraId="109C22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  <w:t>78.66 ± 4.08</w:t>
            </w:r>
          </w:p>
        </w:tc>
      </w:tr>
      <w:tr w14:paraId="794D60C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865" w:type="dxa"/>
            <w:tcBorders>
              <w:tl2br w:val="nil"/>
              <w:tr2bl w:val="nil"/>
            </w:tcBorders>
            <w:noWrap w:val="0"/>
            <w:vAlign w:val="center"/>
          </w:tcPr>
          <w:p w14:paraId="65DC51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1600" w:type="dxa"/>
            <w:tcBorders>
              <w:tl2br w:val="nil"/>
              <w:tr2bl w:val="nil"/>
            </w:tcBorders>
            <w:noWrap w:val="0"/>
            <w:vAlign w:val="bottom"/>
          </w:tcPr>
          <w:p w14:paraId="41F027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  <w:t>67.45 ± 2.51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bottom"/>
          </w:tcPr>
          <w:p w14:paraId="7AD58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  <w:t>65.30 ± 3.52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noWrap w:val="0"/>
            <w:vAlign w:val="bottom"/>
          </w:tcPr>
          <w:p w14:paraId="39487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  <w:t>81.29 ± 3.39</w:t>
            </w:r>
          </w:p>
        </w:tc>
        <w:tc>
          <w:tcPr>
            <w:tcW w:w="1800" w:type="dxa"/>
            <w:tcBorders>
              <w:tl2br w:val="nil"/>
              <w:tr2bl w:val="nil"/>
            </w:tcBorders>
            <w:noWrap w:val="0"/>
            <w:vAlign w:val="bottom"/>
          </w:tcPr>
          <w:p w14:paraId="42E276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  <w:t>80.74 ± 4.10</w:t>
            </w:r>
          </w:p>
        </w:tc>
      </w:tr>
      <w:tr w14:paraId="27E717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865" w:type="dxa"/>
            <w:tcBorders>
              <w:tl2br w:val="nil"/>
              <w:tr2bl w:val="nil"/>
            </w:tcBorders>
            <w:noWrap w:val="0"/>
            <w:vAlign w:val="center"/>
          </w:tcPr>
          <w:p w14:paraId="2B7E31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600" w:type="dxa"/>
            <w:tcBorders>
              <w:tl2br w:val="nil"/>
              <w:tr2bl w:val="nil"/>
            </w:tcBorders>
            <w:noWrap w:val="0"/>
            <w:vAlign w:val="bottom"/>
          </w:tcPr>
          <w:p w14:paraId="26CD8B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  <w:t>67.55 ± 2.97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bottom"/>
          </w:tcPr>
          <w:p w14:paraId="3AEC1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  <w:t>65.75 ± 4.26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noWrap w:val="0"/>
            <w:vAlign w:val="bottom"/>
          </w:tcPr>
          <w:p w14:paraId="7BE78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  <w:t>84.06 ± 3.45</w:t>
            </w:r>
          </w:p>
        </w:tc>
        <w:tc>
          <w:tcPr>
            <w:tcW w:w="1800" w:type="dxa"/>
            <w:tcBorders>
              <w:tl2br w:val="nil"/>
              <w:tr2bl w:val="nil"/>
            </w:tcBorders>
            <w:noWrap w:val="0"/>
            <w:vAlign w:val="bottom"/>
          </w:tcPr>
          <w:p w14:paraId="6878F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  <w:t>82.08 ± 4.86</w:t>
            </w:r>
          </w:p>
        </w:tc>
      </w:tr>
      <w:tr w14:paraId="749E512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865" w:type="dxa"/>
            <w:tcBorders>
              <w:tl2br w:val="nil"/>
              <w:tr2bl w:val="nil"/>
            </w:tcBorders>
            <w:noWrap w:val="0"/>
            <w:vAlign w:val="center"/>
          </w:tcPr>
          <w:p w14:paraId="0317E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1600" w:type="dxa"/>
            <w:tcBorders>
              <w:tl2br w:val="nil"/>
              <w:tr2bl w:val="nil"/>
            </w:tcBorders>
            <w:noWrap w:val="0"/>
            <w:vAlign w:val="bottom"/>
          </w:tcPr>
          <w:p w14:paraId="6936CD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  <w:t>68.62 ± 2.57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bottom"/>
          </w:tcPr>
          <w:p w14:paraId="48E27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  <w:t>67.26 ± 4.05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noWrap w:val="0"/>
            <w:vAlign w:val="bottom"/>
          </w:tcPr>
          <w:p w14:paraId="453677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  <w:t>85.14 ± 2.52</w:t>
            </w:r>
          </w:p>
        </w:tc>
        <w:tc>
          <w:tcPr>
            <w:tcW w:w="1800" w:type="dxa"/>
            <w:tcBorders>
              <w:tl2br w:val="nil"/>
              <w:tr2bl w:val="nil"/>
            </w:tcBorders>
            <w:noWrap w:val="0"/>
            <w:vAlign w:val="bottom"/>
          </w:tcPr>
          <w:p w14:paraId="5A5D9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  <w:t>84.02 ± 4.72</w:t>
            </w:r>
          </w:p>
        </w:tc>
      </w:tr>
      <w:tr w14:paraId="1BDEADE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865" w:type="dxa"/>
            <w:tcBorders>
              <w:tl2br w:val="nil"/>
              <w:tr2bl w:val="nil"/>
            </w:tcBorders>
            <w:noWrap w:val="0"/>
            <w:vAlign w:val="center"/>
          </w:tcPr>
          <w:p w14:paraId="5AB43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1600" w:type="dxa"/>
            <w:tcBorders>
              <w:tl2br w:val="nil"/>
              <w:tr2bl w:val="nil"/>
            </w:tcBorders>
            <w:noWrap w:val="0"/>
            <w:vAlign w:val="bottom"/>
          </w:tcPr>
          <w:p w14:paraId="79D70F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  <w:t>69.53 ± 2.75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bottom"/>
          </w:tcPr>
          <w:p w14:paraId="54C6A7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  <w:t>67.01 ± 2.64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noWrap w:val="0"/>
            <w:vAlign w:val="bottom"/>
          </w:tcPr>
          <w:p w14:paraId="4B2EDD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  <w:t>87.10 ± 2.97</w:t>
            </w:r>
          </w:p>
        </w:tc>
        <w:tc>
          <w:tcPr>
            <w:tcW w:w="1800" w:type="dxa"/>
            <w:tcBorders>
              <w:tl2br w:val="nil"/>
              <w:tr2bl w:val="nil"/>
            </w:tcBorders>
            <w:noWrap w:val="0"/>
            <w:vAlign w:val="bottom"/>
          </w:tcPr>
          <w:p w14:paraId="647375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  <w:t>84.00 ± 4.27</w:t>
            </w:r>
          </w:p>
        </w:tc>
      </w:tr>
      <w:tr w14:paraId="244B200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865" w:type="dxa"/>
            <w:tcBorders>
              <w:tl2br w:val="nil"/>
              <w:tr2bl w:val="nil"/>
            </w:tcBorders>
            <w:noWrap w:val="0"/>
            <w:vAlign w:val="center"/>
          </w:tcPr>
          <w:p w14:paraId="47E96E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1600" w:type="dxa"/>
            <w:tcBorders>
              <w:tl2br w:val="nil"/>
              <w:tr2bl w:val="nil"/>
            </w:tcBorders>
            <w:noWrap w:val="0"/>
            <w:vAlign w:val="bottom"/>
          </w:tcPr>
          <w:p w14:paraId="05287C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  <w:t>70.56 ± 3.46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bottom"/>
          </w:tcPr>
          <w:p w14:paraId="057C92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  <w:t>68.25 ± 3.24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noWrap w:val="0"/>
            <w:vAlign w:val="bottom"/>
          </w:tcPr>
          <w:p w14:paraId="442B46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  <w:t>88.21 ± 2.95</w:t>
            </w:r>
          </w:p>
        </w:tc>
        <w:tc>
          <w:tcPr>
            <w:tcW w:w="1800" w:type="dxa"/>
            <w:tcBorders>
              <w:tl2br w:val="nil"/>
              <w:tr2bl w:val="nil"/>
            </w:tcBorders>
            <w:noWrap w:val="0"/>
            <w:vAlign w:val="bottom"/>
          </w:tcPr>
          <w:p w14:paraId="2B1CF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  <w:t>85.07 ± 4.00</w:t>
            </w:r>
          </w:p>
        </w:tc>
      </w:tr>
      <w:tr w14:paraId="321961F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865" w:type="dxa"/>
            <w:tcBorders>
              <w:tl2br w:val="nil"/>
              <w:tr2bl w:val="nil"/>
            </w:tcBorders>
            <w:noWrap w:val="0"/>
            <w:vAlign w:val="center"/>
          </w:tcPr>
          <w:p w14:paraId="6DDB94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1600" w:type="dxa"/>
            <w:tcBorders>
              <w:tl2br w:val="nil"/>
              <w:tr2bl w:val="nil"/>
            </w:tcBorders>
            <w:noWrap w:val="0"/>
            <w:vAlign w:val="bottom"/>
          </w:tcPr>
          <w:p w14:paraId="1BF54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  <w:t>70.99 ± 3.04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bottom"/>
          </w:tcPr>
          <w:p w14:paraId="61E4B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  <w:t>68.33 ± 3.10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noWrap w:val="0"/>
            <w:vAlign w:val="bottom"/>
          </w:tcPr>
          <w:p w14:paraId="28F6E3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  <w:t>89.01 ± 3.08</w:t>
            </w:r>
          </w:p>
        </w:tc>
        <w:tc>
          <w:tcPr>
            <w:tcW w:w="1800" w:type="dxa"/>
            <w:tcBorders>
              <w:tl2br w:val="nil"/>
              <w:tr2bl w:val="nil"/>
            </w:tcBorders>
            <w:noWrap w:val="0"/>
            <w:vAlign w:val="bottom"/>
          </w:tcPr>
          <w:p w14:paraId="33B45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  <w:t>85.05 ± 4.19</w:t>
            </w:r>
          </w:p>
        </w:tc>
      </w:tr>
      <w:tr w14:paraId="72DC793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865" w:type="dxa"/>
            <w:tcBorders>
              <w:tl2br w:val="nil"/>
              <w:tr2bl w:val="nil"/>
            </w:tcBorders>
            <w:noWrap w:val="0"/>
            <w:vAlign w:val="center"/>
          </w:tcPr>
          <w:p w14:paraId="581631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600" w:type="dxa"/>
            <w:tcBorders>
              <w:tl2br w:val="nil"/>
              <w:tr2bl w:val="nil"/>
            </w:tcBorders>
            <w:noWrap w:val="0"/>
            <w:vAlign w:val="bottom"/>
          </w:tcPr>
          <w:p w14:paraId="763FC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  <w:t>71.22 ± 2.83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bottom"/>
          </w:tcPr>
          <w:p w14:paraId="7C01F9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  <w:t>69.12 ± 3.47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noWrap w:val="0"/>
            <w:vAlign w:val="bottom"/>
          </w:tcPr>
          <w:p w14:paraId="1FAB8D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  <w:t>89.30 ± 2.72</w:t>
            </w:r>
          </w:p>
        </w:tc>
        <w:tc>
          <w:tcPr>
            <w:tcW w:w="1800" w:type="dxa"/>
            <w:tcBorders>
              <w:tl2br w:val="nil"/>
              <w:tr2bl w:val="nil"/>
            </w:tcBorders>
            <w:noWrap w:val="0"/>
            <w:vAlign w:val="bottom"/>
          </w:tcPr>
          <w:p w14:paraId="279B3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  <w:t>85.47 ± 3.46</w:t>
            </w:r>
          </w:p>
        </w:tc>
      </w:tr>
      <w:tr w14:paraId="636BF62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865" w:type="dxa"/>
            <w:tcBorders>
              <w:tl2br w:val="nil"/>
              <w:tr2bl w:val="nil"/>
            </w:tcBorders>
            <w:noWrap w:val="0"/>
            <w:vAlign w:val="center"/>
          </w:tcPr>
          <w:p w14:paraId="6E27B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1600" w:type="dxa"/>
            <w:tcBorders>
              <w:tl2br w:val="nil"/>
              <w:tr2bl w:val="nil"/>
            </w:tcBorders>
            <w:noWrap w:val="0"/>
            <w:vAlign w:val="bottom"/>
          </w:tcPr>
          <w:p w14:paraId="1588DD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  <w:t>71.82 ± 3.34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bottom"/>
          </w:tcPr>
          <w:p w14:paraId="01361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  <w:t>69.50 ± 2.86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noWrap w:val="0"/>
            <w:vAlign w:val="bottom"/>
          </w:tcPr>
          <w:p w14:paraId="774287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  <w:t>89.26 ± 3.17</w:t>
            </w:r>
          </w:p>
        </w:tc>
        <w:tc>
          <w:tcPr>
            <w:tcW w:w="1800" w:type="dxa"/>
            <w:tcBorders>
              <w:tl2br w:val="nil"/>
              <w:tr2bl w:val="nil"/>
            </w:tcBorders>
            <w:noWrap w:val="0"/>
            <w:vAlign w:val="bottom"/>
          </w:tcPr>
          <w:p w14:paraId="26EDA8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  <w:t>86.23 ± 3.31</w:t>
            </w:r>
          </w:p>
        </w:tc>
      </w:tr>
      <w:tr w14:paraId="6D3F260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865" w:type="dxa"/>
            <w:tcBorders>
              <w:tl2br w:val="nil"/>
              <w:tr2bl w:val="nil"/>
            </w:tcBorders>
            <w:noWrap w:val="0"/>
            <w:vAlign w:val="center"/>
          </w:tcPr>
          <w:p w14:paraId="28892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  <w:t>17</w:t>
            </w:r>
          </w:p>
        </w:tc>
        <w:tc>
          <w:tcPr>
            <w:tcW w:w="1600" w:type="dxa"/>
            <w:tcBorders>
              <w:tl2br w:val="nil"/>
              <w:tr2bl w:val="nil"/>
            </w:tcBorders>
            <w:noWrap w:val="0"/>
            <w:vAlign w:val="bottom"/>
          </w:tcPr>
          <w:p w14:paraId="2ECE5F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  <w:t>71.70 ± 2.37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bottom"/>
          </w:tcPr>
          <w:p w14:paraId="0BA043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  <w:t>69.60 ± 2.52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noWrap w:val="0"/>
            <w:vAlign w:val="bottom"/>
          </w:tcPr>
          <w:p w14:paraId="51300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  <w:t>89.29 ± 2.40</w:t>
            </w:r>
          </w:p>
        </w:tc>
        <w:tc>
          <w:tcPr>
            <w:tcW w:w="1800" w:type="dxa"/>
            <w:tcBorders>
              <w:tl2br w:val="nil"/>
              <w:tr2bl w:val="nil"/>
            </w:tcBorders>
            <w:noWrap w:val="0"/>
            <w:vAlign w:val="bottom"/>
          </w:tcPr>
          <w:p w14:paraId="6F7F50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  <w:t>86.62 ± 3.21</w:t>
            </w:r>
          </w:p>
        </w:tc>
      </w:tr>
      <w:tr w14:paraId="5940BF4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865" w:type="dxa"/>
            <w:tcBorders>
              <w:tl2br w:val="nil"/>
              <w:tr2bl w:val="nil"/>
            </w:tcBorders>
            <w:noWrap w:val="0"/>
            <w:vAlign w:val="center"/>
          </w:tcPr>
          <w:p w14:paraId="435B6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  <w:t>18</w:t>
            </w:r>
          </w:p>
        </w:tc>
        <w:tc>
          <w:tcPr>
            <w:tcW w:w="1600" w:type="dxa"/>
            <w:tcBorders>
              <w:tl2br w:val="nil"/>
              <w:tr2bl w:val="nil"/>
            </w:tcBorders>
            <w:noWrap w:val="0"/>
            <w:vAlign w:val="bottom"/>
          </w:tcPr>
          <w:p w14:paraId="3B80E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  <w:t>72.48 ± 2.66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noWrap w:val="0"/>
            <w:vAlign w:val="bottom"/>
          </w:tcPr>
          <w:p w14:paraId="6E4338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  <w:t>69.62 ± 2.84</w:t>
            </w:r>
          </w:p>
        </w:tc>
        <w:tc>
          <w:tcPr>
            <w:tcW w:w="1661" w:type="dxa"/>
            <w:tcBorders>
              <w:tl2br w:val="nil"/>
              <w:tr2bl w:val="nil"/>
            </w:tcBorders>
            <w:noWrap w:val="0"/>
            <w:vAlign w:val="bottom"/>
          </w:tcPr>
          <w:p w14:paraId="74426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  <w:t>89.47 ± 2.84</w:t>
            </w:r>
          </w:p>
        </w:tc>
        <w:tc>
          <w:tcPr>
            <w:tcW w:w="1800" w:type="dxa"/>
            <w:tcBorders>
              <w:tl2br w:val="nil"/>
              <w:tr2bl w:val="nil"/>
            </w:tcBorders>
            <w:noWrap w:val="0"/>
            <w:vAlign w:val="bottom"/>
          </w:tcPr>
          <w:p w14:paraId="790C7F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sz w:val="20"/>
                <w:szCs w:val="20"/>
                <w:lang w:val="en-US" w:eastAsia="zh-CN"/>
              </w:rPr>
              <w:t>87.44 ± 4.39</w:t>
            </w:r>
          </w:p>
        </w:tc>
      </w:tr>
    </w:tbl>
    <w:p w14:paraId="2548F92F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360" w:lineRule="auto"/>
        <w:textAlignment w:val="auto"/>
        <w:rPr>
          <w:rFonts w:hint="default" w:ascii="Times New Roman" w:hAnsi="Times New Roman" w:eastAsia="宋体"/>
          <w:b w:val="0"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eastAsia="宋体"/>
          <w:b w:val="0"/>
          <w:bCs/>
          <w:sz w:val="20"/>
          <w:szCs w:val="20"/>
          <w:lang w:val="en-US" w:eastAsia="zh-CN"/>
        </w:rPr>
        <w:t xml:space="preserve">Note: SD = standard deviation; </w:t>
      </w:r>
      <w:r>
        <w:rPr>
          <w:rFonts w:hint="eastAsia" w:ascii="Times New Roman" w:hAnsi="Times New Roman" w:eastAsia="宋体"/>
          <w:b w:val="0"/>
          <w:bCs/>
          <w:sz w:val="20"/>
          <w:szCs w:val="20"/>
          <w:lang w:val="en-US" w:eastAsia="zh-CN"/>
        </w:rPr>
        <w:t>JL–JR indicates maxillary basal bone width; AG–GA indicates mandibular basal bone width.</w:t>
      </w:r>
    </w:p>
    <w:p w14:paraId="696EF07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altName w:val="仿宋-简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Palatino Linotype">
    <w:altName w:val="苹方-简"/>
    <w:panose1 w:val="02040502050505030304"/>
    <w:charset w:val="00"/>
    <w:family w:val="roman"/>
    <w:pitch w:val="default"/>
    <w:sig w:usb0="00000000" w:usb1="00000000" w:usb2="00000000" w:usb3="00000000" w:csb0="0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FF1169"/>
    <w:rsid w:val="27FF246F"/>
    <w:rsid w:val="2EAB61D6"/>
    <w:rsid w:val="33FAC7BC"/>
    <w:rsid w:val="34FF1169"/>
    <w:rsid w:val="377FDDCE"/>
    <w:rsid w:val="3F5F42AC"/>
    <w:rsid w:val="56FF34B3"/>
    <w:rsid w:val="58FE9AE9"/>
    <w:rsid w:val="5E559870"/>
    <w:rsid w:val="5FBE2D4E"/>
    <w:rsid w:val="5FFF9C21"/>
    <w:rsid w:val="6F572F34"/>
    <w:rsid w:val="6FFC71CC"/>
    <w:rsid w:val="73F190CF"/>
    <w:rsid w:val="75B05534"/>
    <w:rsid w:val="7FF72828"/>
    <w:rsid w:val="7FFD9E42"/>
    <w:rsid w:val="8ABA92C0"/>
    <w:rsid w:val="BE4A5E28"/>
    <w:rsid w:val="BEBFB3D2"/>
    <w:rsid w:val="DF376CF7"/>
    <w:rsid w:val="E7FF637E"/>
    <w:rsid w:val="EBF7C09E"/>
    <w:rsid w:val="ED7F3D10"/>
    <w:rsid w:val="F6F7336F"/>
    <w:rsid w:val="F73ED412"/>
    <w:rsid w:val="F9BF20C6"/>
    <w:rsid w:val="FDBDE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601" w:firstLineChars="200"/>
      <w:jc w:val="both"/>
    </w:pPr>
    <w:rPr>
      <w:rFonts w:eastAsia="宋体" w:asciiTheme="minorAscii" w:hAnsiTheme="minorAscii" w:cstheme="minorBidi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before="50" w:beforeLines="50" w:after="50" w:afterLines="50"/>
      <w:ind w:firstLine="560"/>
      <w:jc w:val="center"/>
      <w:outlineLvl w:val="0"/>
    </w:pPr>
    <w:rPr>
      <w:rFonts w:ascii="Times New Roman" w:hAnsi="Times New Roman" w:eastAsia="仿宋" w:cs="Times New Roman"/>
      <w:b/>
      <w:kern w:val="44"/>
      <w:sz w:val="36"/>
      <w:szCs w:val="36"/>
    </w:rPr>
  </w:style>
  <w:style w:type="paragraph" w:styleId="3">
    <w:name w:val="heading 2"/>
    <w:basedOn w:val="1"/>
    <w:next w:val="1"/>
    <w:link w:val="10"/>
    <w:unhideWhenUsed/>
    <w:qFormat/>
    <w:uiPriority w:val="0"/>
    <w:pPr>
      <w:keepNext/>
      <w:keepLines/>
      <w:spacing w:before="50" w:beforeLines="50" w:after="50" w:afterLines="50"/>
      <w:ind w:firstLine="0" w:firstLineChars="0"/>
      <w:jc w:val="left"/>
      <w:outlineLvl w:val="1"/>
    </w:pPr>
    <w:rPr>
      <w:rFonts w:ascii="Times New Roman" w:hAnsi="Times New Roman" w:eastAsia="仿宋" w:cs="Times New Roman"/>
      <w:b/>
      <w:sz w:val="32"/>
      <w:szCs w:val="22"/>
    </w:rPr>
  </w:style>
  <w:style w:type="paragraph" w:styleId="4">
    <w:name w:val="heading 3"/>
    <w:basedOn w:val="1"/>
    <w:next w:val="1"/>
    <w:link w:val="11"/>
    <w:unhideWhenUsed/>
    <w:qFormat/>
    <w:uiPriority w:val="0"/>
    <w:pPr>
      <w:keepNext w:val="0"/>
      <w:keepLines w:val="0"/>
      <w:spacing w:before="50" w:beforeLines="50" w:after="50" w:afterLines="50" w:line="360" w:lineRule="auto"/>
      <w:ind w:left="0" w:firstLine="0" w:firstLineChars="0"/>
      <w:jc w:val="left"/>
      <w:outlineLvl w:val="2"/>
    </w:pPr>
    <w:rPr>
      <w:rFonts w:ascii="Times New Roman" w:hAnsi="Times New Roman" w:eastAsia="仿宋" w:cs="Times New Roman"/>
      <w:b/>
      <w:sz w:val="30"/>
      <w:szCs w:val="22"/>
    </w:rPr>
  </w:style>
  <w:style w:type="paragraph" w:styleId="5">
    <w:name w:val="heading 4"/>
    <w:basedOn w:val="1"/>
    <w:next w:val="1"/>
    <w:link w:val="12"/>
    <w:unhideWhenUsed/>
    <w:qFormat/>
    <w:uiPriority w:val="0"/>
    <w:pPr>
      <w:spacing w:before="50" w:beforeLines="50" w:after="50" w:afterLines="50"/>
      <w:ind w:firstLine="0" w:firstLineChars="0"/>
      <w:jc w:val="left"/>
      <w:outlineLvl w:val="3"/>
    </w:pPr>
    <w:rPr>
      <w:rFonts w:ascii="Times New Roman" w:hAnsi="Times New Roman" w:eastAsia="仿宋" w:cs="Times New Roman"/>
      <w:b/>
      <w:szCs w:val="22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标题 1 Char1"/>
    <w:link w:val="2"/>
    <w:qFormat/>
    <w:uiPriority w:val="0"/>
    <w:rPr>
      <w:rFonts w:ascii="Times New Roman" w:hAnsi="Times New Roman" w:eastAsia="仿宋" w:cs="Times New Roman"/>
      <w:b/>
      <w:kern w:val="2"/>
      <w:sz w:val="36"/>
    </w:rPr>
  </w:style>
  <w:style w:type="character" w:customStyle="1" w:styleId="10">
    <w:name w:val="标题 2 Char"/>
    <w:basedOn w:val="8"/>
    <w:link w:val="3"/>
    <w:qFormat/>
    <w:uiPriority w:val="9"/>
    <w:rPr>
      <w:rFonts w:ascii="Times New Roman" w:hAnsi="Times New Roman" w:eastAsia="仿宋" w:cs="Times New Roman"/>
      <w:b/>
      <w:bCs/>
      <w:sz w:val="32"/>
      <w:szCs w:val="22"/>
    </w:rPr>
  </w:style>
  <w:style w:type="character" w:customStyle="1" w:styleId="11">
    <w:name w:val="标题 3 Char"/>
    <w:link w:val="4"/>
    <w:qFormat/>
    <w:uiPriority w:val="9"/>
    <w:rPr>
      <w:rFonts w:ascii="Times New Roman" w:hAnsi="Times New Roman" w:eastAsia="仿宋" w:cs="Times New Roman"/>
      <w:b/>
      <w:sz w:val="30"/>
      <w:szCs w:val="22"/>
    </w:rPr>
  </w:style>
  <w:style w:type="character" w:customStyle="1" w:styleId="12">
    <w:name w:val="标题 4 字符"/>
    <w:link w:val="5"/>
    <w:qFormat/>
    <w:uiPriority w:val="0"/>
    <w:rPr>
      <w:rFonts w:ascii="Times New Roman" w:hAnsi="Times New Roman" w:eastAsia="仿宋" w:cs="Times New Roman"/>
      <w:b/>
      <w:sz w:val="28"/>
      <w:szCs w:val="22"/>
    </w:rPr>
  </w:style>
  <w:style w:type="paragraph" w:customStyle="1" w:styleId="13">
    <w:name w:val="MDPI_6.3_Notes"/>
    <w:qFormat/>
    <w:uiPriority w:val="0"/>
    <w:pPr>
      <w:adjustRightInd w:val="0"/>
      <w:snapToGrid w:val="0"/>
      <w:spacing w:before="240" w:line="228" w:lineRule="auto"/>
      <w:jc w:val="both"/>
    </w:pPr>
    <w:rPr>
      <w:rFonts w:ascii="Palatino Linotype" w:hAnsi="Palatino Linotype" w:eastAsia="宋体" w:cs="Times New Roman"/>
      <w:snapToGrid w:val="0"/>
      <w:color w:val="000000"/>
      <w:kern w:val="0"/>
      <w:sz w:val="18"/>
      <w:szCs w:val="20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2026-03-15T03:40:00Z</dcterms:created>
  <dc:creator>lsy</dc:creator>
  <cp:lastModifiedBy>lsy</cp:lastModifiedBy>
  <dcterms:modified xsi:type="dcterms:W3CDTF">2026-06-06T11:03:18Z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986353B6E5353780C2D8B4698421C9DE_41</vt:lpwstr>
  </property>
</Properties>
</file>