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02B" w:rsidRPr="00BC22C1" w:rsidRDefault="00AC69E5">
      <w:pPr>
        <w:pStyle w:val="1"/>
        <w:rPr>
          <w:rFonts w:ascii="Times New Roman" w:hAnsi="Times New Roman" w:cs="Times New Roman"/>
          <w:sz w:val="24"/>
          <w:szCs w:val="24"/>
        </w:rPr>
      </w:pPr>
      <w:r w:rsidRPr="00BC22C1">
        <w:rPr>
          <w:rFonts w:ascii="Times New Roman" w:hAnsi="Times New Roman" w:cs="Times New Roman"/>
          <w:sz w:val="24"/>
          <w:szCs w:val="24"/>
        </w:rPr>
        <w:t xml:space="preserve">Supplementary Material </w:t>
      </w:r>
      <w:r w:rsidRPr="00BC22C1">
        <w:rPr>
          <w:rFonts w:ascii="Times New Roman" w:hAnsi="Times New Roman" w:cs="Times New Roman"/>
          <w:sz w:val="24"/>
          <w:szCs w:val="24"/>
          <w:lang w:eastAsia="zh-CN"/>
        </w:rPr>
        <w:t>9</w:t>
      </w:r>
      <w:r w:rsidRPr="00BC22C1">
        <w:rPr>
          <w:rFonts w:ascii="Times New Roman" w:hAnsi="Times New Roman" w:cs="Times New Roman"/>
          <w:sz w:val="24"/>
          <w:szCs w:val="24"/>
        </w:rPr>
        <w:t>. CINeMA assessment for network meta-analysis</w:t>
      </w:r>
    </w:p>
    <w:p w:rsidR="0033402B" w:rsidRPr="00BC22C1" w:rsidRDefault="00AC69E5">
      <w:pPr>
        <w:rPr>
          <w:rFonts w:ascii="Times New Roman" w:hAnsi="Times New Roman" w:cs="Times New Roman"/>
          <w:sz w:val="24"/>
          <w:szCs w:val="24"/>
        </w:rPr>
      </w:pPr>
      <w:r w:rsidRPr="00BC22C1">
        <w:rPr>
          <w:rFonts w:ascii="Times New Roman" w:hAnsi="Times New Roman" w:cs="Times New Roman"/>
          <w:sz w:val="24"/>
          <w:szCs w:val="24"/>
        </w:rPr>
        <w:t>Confidence in network meta-analysis estimates was assessed using CINeMA domains: within-study b</w:t>
      </w:r>
      <w:bookmarkStart w:id="0" w:name="_GoBack"/>
      <w:bookmarkEnd w:id="0"/>
      <w:r w:rsidRPr="00BC22C1">
        <w:rPr>
          <w:rFonts w:ascii="Times New Roman" w:hAnsi="Times New Roman" w:cs="Times New Roman"/>
          <w:sz w:val="24"/>
          <w:szCs w:val="24"/>
        </w:rPr>
        <w:t>ias, reporting bias, indirectness, imprecision, heterogeneity, and incoherence. Ratings were conservative because several networks were sparse and some outcome networks lacked closed loops.</w:t>
      </w:r>
    </w:p>
    <w:tbl>
      <w:tblPr>
        <w:tblStyle w:val="af4"/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2448"/>
        <w:gridCol w:w="2232"/>
        <w:gridCol w:w="864"/>
        <w:gridCol w:w="1296"/>
        <w:gridCol w:w="1296"/>
        <w:gridCol w:w="1296"/>
        <w:gridCol w:w="1296"/>
        <w:gridCol w:w="1296"/>
        <w:gridCol w:w="1296"/>
        <w:gridCol w:w="1008"/>
        <w:gridCol w:w="5400"/>
      </w:tblGrid>
      <w:tr w:rsidR="0033402B" w:rsidRPr="00BC22C1">
        <w:trPr>
          <w:tblHeader/>
          <w:jc w:val="center"/>
        </w:trPr>
        <w:tc>
          <w:tcPr>
            <w:tcW w:w="1512" w:type="dxa"/>
            <w:shd w:val="clear" w:color="auto" w:fill="EDEDED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b/>
                <w:sz w:val="15"/>
                <w:szCs w:val="24"/>
              </w:rPr>
              <w:t>Outcome</w:t>
            </w:r>
          </w:p>
        </w:tc>
        <w:tc>
          <w:tcPr>
            <w:tcW w:w="2448" w:type="dxa"/>
            <w:shd w:val="clear" w:color="auto" w:fill="EDEDED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b/>
                <w:sz w:val="15"/>
                <w:szCs w:val="24"/>
              </w:rPr>
              <w:t>Comparison</w:t>
            </w:r>
          </w:p>
        </w:tc>
        <w:tc>
          <w:tcPr>
            <w:tcW w:w="2232" w:type="dxa"/>
            <w:shd w:val="clear" w:color="auto" w:fill="EDEDED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b/>
                <w:sz w:val="15"/>
                <w:szCs w:val="24"/>
              </w:rPr>
              <w:t>Effect</w:t>
            </w:r>
          </w:p>
        </w:tc>
        <w:tc>
          <w:tcPr>
            <w:tcW w:w="864" w:type="dxa"/>
            <w:shd w:val="clear" w:color="auto" w:fill="EDEDED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b/>
                <w:sz w:val="15"/>
                <w:szCs w:val="24"/>
              </w:rPr>
              <w:t>Studies</w:t>
            </w:r>
          </w:p>
        </w:tc>
        <w:tc>
          <w:tcPr>
            <w:tcW w:w="1296" w:type="dxa"/>
            <w:shd w:val="clear" w:color="auto" w:fill="EDEDED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b/>
                <w:sz w:val="15"/>
                <w:szCs w:val="24"/>
              </w:rPr>
              <w:t>Within-study bias</w:t>
            </w:r>
          </w:p>
        </w:tc>
        <w:tc>
          <w:tcPr>
            <w:tcW w:w="1296" w:type="dxa"/>
            <w:shd w:val="clear" w:color="auto" w:fill="EDEDED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b/>
                <w:sz w:val="15"/>
                <w:szCs w:val="24"/>
              </w:rPr>
              <w:t>Reporting bias</w:t>
            </w:r>
          </w:p>
        </w:tc>
        <w:tc>
          <w:tcPr>
            <w:tcW w:w="1296" w:type="dxa"/>
            <w:shd w:val="clear" w:color="auto" w:fill="EDEDED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b/>
                <w:sz w:val="15"/>
                <w:szCs w:val="24"/>
              </w:rPr>
              <w:t>Indirectness</w:t>
            </w:r>
          </w:p>
        </w:tc>
        <w:tc>
          <w:tcPr>
            <w:tcW w:w="1296" w:type="dxa"/>
            <w:shd w:val="clear" w:color="auto" w:fill="EDEDED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b/>
                <w:sz w:val="15"/>
                <w:szCs w:val="24"/>
              </w:rPr>
              <w:t>Imprecision</w:t>
            </w:r>
          </w:p>
        </w:tc>
        <w:tc>
          <w:tcPr>
            <w:tcW w:w="1296" w:type="dxa"/>
            <w:shd w:val="clear" w:color="auto" w:fill="EDEDED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b/>
                <w:sz w:val="15"/>
                <w:szCs w:val="24"/>
              </w:rPr>
              <w:t>Heterogeneity</w:t>
            </w:r>
          </w:p>
        </w:tc>
        <w:tc>
          <w:tcPr>
            <w:tcW w:w="1296" w:type="dxa"/>
            <w:shd w:val="clear" w:color="auto" w:fill="EDEDED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b/>
                <w:sz w:val="15"/>
                <w:szCs w:val="24"/>
              </w:rPr>
              <w:t>Incoherence</w:t>
            </w:r>
          </w:p>
        </w:tc>
        <w:tc>
          <w:tcPr>
            <w:tcW w:w="1008" w:type="dxa"/>
            <w:shd w:val="clear" w:color="auto" w:fill="EDEDED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b/>
                <w:sz w:val="15"/>
                <w:szCs w:val="24"/>
              </w:rPr>
              <w:t>Overall</w:t>
            </w:r>
          </w:p>
        </w:tc>
        <w:tc>
          <w:tcPr>
            <w:tcW w:w="5400" w:type="dxa"/>
            <w:shd w:val="clear" w:color="auto" w:fill="EDEDED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b/>
                <w:sz w:val="15"/>
                <w:szCs w:val="24"/>
              </w:rPr>
              <w:t>Detailed rationale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Gingival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MD −0.08 (−1.26, 1.20)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No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Only 5 studies contributed; funnel plot interpretation is descriptive. | Clinical comparability may be affected by variation in follow-up duration, retainer design/material, retention protocol, and outcome definition. | Wide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Gingival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HRs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MD −0.02 (−2.02, 2.05)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No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Only 5 studies contributed; funnel plot interpretation is descriptive. | Clinical comparability may be affected by variation in follow-up duration, retainer design/material, retention protocol, and outcome definition. | Wide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Gingival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MD −0.03 (−1.72, 1.74)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No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Only 5 studies contributed; funnel plot interpretation is descriptive. | Clinical comparability may be affected by variation in follow-up duration, retainer design/material, retention protocol, and outcome definition. | Wide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Gingival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HRs vs 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MD 0.05 (-1.82, 1.98)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No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Only 5 studies contributed; funnel plot interpretation is descriptive. | Clinical comparability may be affected by variation in follow-up duration, retainer design/material, retention protocol, and outcome definition. | Wide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Gingival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MD 0.04 (-1.37, 1.49)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No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Only 5 studies contributed; funnel plot interpretation is descriptive. | Clinical comparability may be affected by variation in follow-up duration, retainer design/material, retention protocol, and outcome definition. | Wide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Gingival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HRs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MD -0.01 (-1.91, 1.91)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No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Only 5 studies contributed; funnel plot interpretation is descriptive. | Clinical comparability may be affected by variation in follow-up duration, retainer design/material, retention protocol, and outcome definition. | Wide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Plaque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MD 0.00 (−0.24, 0.23)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No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Only 5 studies contributed; funnel plot interpretation is descriptive. | Clinical comparability may be affected by variation in follow-up duration, retainer design/material, retention protocol, and outcome definition. |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Plaque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HRs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MD −0.06 (−0.43, 0.31)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No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Only 5 studies contributed; funnel plot interpretation is descriptive. | Clinical comparability may be affected by variation in follow-up duration, retainer design/material, retention protocol, and outcome definition. |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Plaque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MD −0.04 (−0.35, 0.26)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No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 xml:space="preserve">Only 5 studies contributed; funnel plot interpretation is descriptive. | Clinical comparability may be affected by variation in follow-up duration, retainer </w:t>
            </w: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lastRenderedPageBreak/>
              <w:t>design/material, retention protocol, and outcome definition. |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lastRenderedPageBreak/>
              <w:t>Plaque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HRs vs 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MD -0.06 (-0.34, 0.23)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No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Only 5 studies contributed; funnel plot interpretation is descriptive. | Clinical comparability may be affected by variation in follow-up duration, retainer design/material, retention protocol, and outcome definition. |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Plaque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MD -0.04 (-0.24, 0.15)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No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Only 5 studies contributed; funnel plot interpretation is descriptive. | Clinical comparability may be affected by variation in follow-up duration, retainer design/material, retention protocol, and outcome definition. |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Plaque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HRs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MD 0.02 (-0.29, 0.31)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No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Only 5 studies contributed; funnel plot interpretation is descriptive. | Clinical comparability may be affected by variation in follow-up duration, retainer design/material, retention protocol, and outcome definition. |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Arch Length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MD -0.07 (-0.89, 0.73)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3/5 contributing studies were high risk of bias (Helen Pullisaar; Niamh O'Rourke; Nurulhuda Maskim). | Only 5 studies contributed; funnel plot interpretation is descriptive. | Clinical comparability may be affected by variation in follow-up duration, retainer design/material, retention protocol, and outcome definition. |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Arch Length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HRs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MD 0.27 (-2.10, 2.62)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3/5 contributing studies were high risk of bias (Helen Pullisaar; Niamh O'Rourke; Nurulhuda Maskim). | Only 5 studies contributed; funnel plot interpretation is descriptive. | Clinical comparability may be affected by variation in follow-up duration, retainer design/material, retention protocol, and outcome definition. | Wide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lastRenderedPageBreak/>
              <w:t>Arch Length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MD 0.34 (-0.62, 1.28)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3/5 contributing studies were high risk of bias (Helen Pullisaar; Niamh O'Rourke; Nurulhuda Maskim). | Only 5 studies contributed; funnel plot interpretation is descriptive. | Clinical comparability may be affected by variation in follow-up duration, retainer design/material, retention protocol, and outcome definition. |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Arch Length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HRs vs 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MD 0.34 (-1.84, 2.56)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3/5 contributing studies were high risk of bias (Helen Pullisaar; Niamh O'Rourke; Nurulhuda Maskim). | Only 5 studies contributed; funnel plot interpretation is descriptive. | Clinical comparability may be affected by variation in follow-up duration, retainer design/material, retention protocol, and outcome definition. | Wide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Arch Length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MD 0.41 (-0.13, 0.94)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3/5 contributing studies were high risk of bias (Helen Pullisaar; Niamh O'Rourke; Nurulhuda Maskim). | Only 5 studies contributed; funnel plot interpretation is descriptive. | Clinical comparability may be affected by variation in follow-up duration, retainer design/material, retention protocol, and outcome definition. |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Arch Length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HRs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MD 0.07 (-2.09, 2.20)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 xml:space="preserve">3/5 contributing studies were high risk of bias (Helen Pullisaar; Niamh O'Rourke; Nurulhuda Maskim). | Only 5 studies contributed; funnel plot interpretation is </w:t>
            </w:r>
            <w:r w:rsidRPr="00BC22C1">
              <w:rPr>
                <w:rFonts w:ascii="Times New Roman" w:hAnsi="Times New Roman" w:cs="Times New Roman"/>
              </w:rPr>
              <w:lastRenderedPageBreak/>
              <w:t>descriptive. | Clinical comparability may be affected by variation in follow-up duration, retainer design/material, retention protocol, and outcome definition. | Wide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lastRenderedPageBreak/>
              <w:t>Little's Irregularity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MD 0.44 (-0.24, 1.16)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3/10 contributing studies were high risk of bias (Giau Tran; Helen Pullisaar; Niamh O'Rourke). | 10 studies contributed; small-study effects can be explored, but power remains limited. | Clinical comparability may be affected by variation in follow-up duration, retainer design/material, retention protocol, and outcome definition. |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Little's Irregularity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HRs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MD 0.99 (-0.13, 2.20)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3/10 contributing studies were high risk of bias (Giau Tran; Helen Pullisaar; Niamh O'Rourke). | 10 studies contributed; small-study effects can be explored, but power remains limited. | Clinical comparability may be affected by variation in follow-up duration, retainer design/material, retention protocol, and outcome definition. | Wide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Little's Irregularity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MD 0.63 (-0.33, 1.70)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 xml:space="preserve">3/10 contributing studies were high risk of bias (Giau Tran; Helen Pullisaar; Niamh O'Rourke). | 10 studies contributed; small-study effects can be explored, but power remains limited. | Clinical comparability may be </w:t>
            </w:r>
            <w:r w:rsidRPr="00BC22C1">
              <w:rPr>
                <w:rFonts w:ascii="Times New Roman" w:hAnsi="Times New Roman" w:cs="Times New Roman"/>
              </w:rPr>
              <w:lastRenderedPageBreak/>
              <w:t>affected by variation in follow-up duration, retainer design/material, retention protocol, and outcome definition. |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lastRenderedPageBreak/>
              <w:t>Little's Irregularity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HRs vs 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MD 0.55 (-0.36, 1.50)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3/10 contributing studies were high risk of bias (Giau Tran; Helen Pullisaar; Niamh O'Rourke). | 10 studies contributed; small-study effects can be explored, but power remains limited. | Clinical comparability may be affected by variation in follow-up duration, retainer design/material, retention protocol, and outcome definition. |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Little's Irregularity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MD 0.19 (-0.51, 0.95)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>3/10 contributing studies were high risk of bias (Giau Tran; Helen Pullisaar; Niamh O'Rourke). | 10 studies contributed; small-study effects can be explored, but power remains limited. | Clinical comparability may be affected by variation in follow-up duration, retainer design/material, retention protocol, and outcome definition. |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Little's Irregularity Index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HRs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 xml:space="preserve">MD -0.36 (-1.19, </w:t>
            </w:r>
            <w:r w:rsidRPr="00BC22C1">
              <w:rPr>
                <w:rFonts w:ascii="Times New Roman" w:hAnsi="Times New Roman" w:cs="Times New Roman"/>
              </w:rPr>
              <w:lastRenderedPageBreak/>
              <w:t>0.49)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hAnsi="Times New Roman" w:cs="Times New Roman"/>
              </w:rPr>
              <w:t xml:space="preserve">3/10 contributing studies were high risk of bias (Giau </w:t>
            </w:r>
            <w:r w:rsidRPr="00BC22C1">
              <w:rPr>
                <w:rFonts w:ascii="Times New Roman" w:hAnsi="Times New Roman" w:cs="Times New Roman"/>
              </w:rPr>
              <w:lastRenderedPageBreak/>
              <w:t>Tran; Helen Pullisaar; Niamh O'Rourke). | 10 studies contributed; small-study effects can be explored, but power remains limited. | Clinical comparability may be affected by variation in follow-up duration, retainer design/material, retention protocol, and outcome definition. | Interval crosses the null effect. | Closed loop existed, but the network was small and inconsistency assessment had limited power. | No major DIC difference was observed, but sparse closed loops limited the ability to detect incoherence.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lastRenderedPageBreak/>
              <w:t>Inter-canine Distance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MD -0.28 (-0.83, 0.21)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11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4/11 contributing studies were high risk of bias (Giau Tran; Helen Pullisaar; Niamh O'Rourke; Nurulhuda Maskim). | 11 studies contributed; small-study effects can be explored, but power remains limited. | Clinical comparability may be affected by variation in follow-up duration, retainer design/material, retention protocol, and outcome definition. |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Inter-canine Distance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HRs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MD -0.54 (-1.51, 0.39)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11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4/11 contributing studies were high risk of bias (Giau Tran; Helen Pullisaar; Niamh O'Rourke; Nurulhuda Maskim). | 11 studies contributed; small-study effects can be explored, but power remains limited. | Clinical comparability may be affected by variation in follow-up duration, retainer design/material, retention protocol, and outcome definition. |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Inter-canine Distance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MD -0.34 (-1.07, 0.4)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11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4/11 contributing studies were high risk of bias (Giau Tran; Helen Pullisaar; Niamh O'Rourke; Nurulhuda Maskim). | 11 studies contributed; small-study effects can be explored, but power remains limited. | Clinical comparability may be affected by variation in follow-up duration, retainer design/material, retention protocol, and outcome definition. |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Inter-canine Distance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HRs vs 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MD -0.26 (-1.03, 0.58)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11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4/11 contributing studies were high risk of bias (Giau Tran; Helen Pullisaar; Niamh O'Rourke; Nurulhuda Maskim). | 11 studies contributed; small-study effects can be explored, but power remains limited. | Clinical comparability may be affected by variation in follow-up duration, retainer design/material, retention protocol, and outcome definition. |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Inter-canine Distance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MD -0.08 (-0.54, 0.54)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11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4/11 contributing studies were high risk of bias (Giau Tran; Helen Pullisaar; Niamh O'Rourke; Nurulhuda Maskim). | 11 studies contributed; small-study effects can be explored, but power remains limited. | Clinical comparability may be affected by variation in follow-up duration, retainer design/material, retention protocol, and outcome definition. |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Inter-canine Distance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HRs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MD 0.2 (-0.37, 0.82)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11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 xml:space="preserve">4/11 contributing studies were high risk of bias (Giau Tran; Helen Pullisaar; Niamh O'Rourke; Nurulhuda Maskim). | 11 studies contributed; small-study effects can be explored, but power remains limited. | Clinical comparability may be affected by variation in follow-up duration, retainer design/material, retention protocol, and outcome definition. | Interval crosses the null effect. | Network evidence was sparse and based on few contributing studies. | Network lacked closed loops, so local </w:t>
            </w:r>
            <w:r w:rsidRPr="00BC22C1">
              <w:rPr>
                <w:rFonts w:ascii="Times New Roman" w:eastAsia="Times New Roman" w:hAnsi="Times New Roman" w:cs="Times New Roman"/>
                <w:sz w:val="15"/>
              </w:rPr>
              <w:lastRenderedPageBreak/>
              <w:t>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lastRenderedPageBreak/>
              <w:t>Inter-premolar Distance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MD 0.06 (-0.51, 0.65)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2/5 contributing studies were high risk of bias (Helen Pullisaar; Nurulhuda Maskim). | Only 5 studies contributed; funnel plot interpretation is descriptive. | Clinical comparability may be affected by variation in follow-up duration, retainer design/material, retention protocol, and outcome definition. |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Inter-premolar Distance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HRs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MD -0.12 (-2.79, 2.49)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2/5 contributing studies were high risk of bias (Helen Pullisaar; Nurulhuda Maskim). | Only 5 studies contributed; funnel plot interpretation is descriptive. | Clinical comparability may be affected by variation in follow-up duration, retainer design/material, retention protocol, and outcome definition. | Wide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Inter-premolar Distance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MD -0.14 (-2.28, 1.96)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2/5 contributing studies were high risk of bias (Helen Pullisaar; Nurulhuda Maskim). | Only 5 studies contributed; funnel plot interpretation is descriptive. | Clinical comparability may be affected by variation in follow-up duration, retainer design/material, retention protocol, and outcome definition. | Wide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Inter-premolar Distance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HRs vs 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MD -0.18 (-2.79, 2.39)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2/5 contributing studies were high risk of bias (Helen Pullisaar; Nurulhuda Maskim). | Only 5 studies contributed; funnel plot interpretation is descriptive. | Clinical comparability may be affected by variation in follow-up duration, retainer design/material, retention protocol, and outcome definition. | Wide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Inter-premolar Distance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MD -0.21 (-2.26, 1.81)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2/5 contributing studies were high risk of bias (Helen Pullisaar; Nurulhuda Maskim). | Only 5 studies contributed; funnel plot interpretation is descriptive. | Clinical comparability may be affected by variation in follow-up duration, retainer design/material, retention protocol, and outcome definition. | Wide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Inter-premolar Distance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HRs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MD -0.03 (-1.65, 1.58)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5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</w:rPr>
              <w:t>2/5 contributing studies were high risk of bias (Helen Pullisaar; Nurulhuda Maskim). | Only 5 studies contributed; funnel plot interpretation is descriptive. | Clinical comparability may be affected by variation in follow-up duration, retainer design/material, retention protocol, and outcome definition. | Wide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Complications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RR 0.99 (0.62, 1.61)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BC22C1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4/7 contributing studies were high risk of bias (Esraa Salman Jasim; Giau Tran; Helen Pullisaar; Hun Shim). | Only 7 studies contributed; funnel plot interpretation is descriptive. | Clinical comparability may be affected by variation in follow-up duration, retainer design/material, retention protocol, and outcome definition. | Interval crosses the null effect.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Complications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CADCAM_FRs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RR 1.00 (0.15, 6.68)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BC22C1">
              <w:rPr>
                <w:rFonts w:ascii="Times New Roman" w:eastAsia="宋体" w:hAnsi="Times New Roman" w:cs="Times New Roman"/>
                <w:sz w:val="15"/>
                <w:szCs w:val="24"/>
                <w:lang w:eastAsia="zh-CN"/>
              </w:rPr>
              <w:t>7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4/7 contributing studies were high risk of bias (Esraa Salman Jasim; Giau Tran; Helen Pullisaar; Hun Shim). | Only 7 studies contributed; funnel plot interpretation is descriptive. | Clinical comparability may be affected by variation in follow-up duration, retainer design/material, retention protocol, and outcome definition. | Very wide interval crossing clinically important benefit and harm. | Network evidence was sparse and based on few contributing studies. | Network lacked closed loops, so local incoherence could not be adequately assessed.</w:t>
            </w:r>
          </w:p>
        </w:tc>
      </w:tr>
      <w:tr w:rsidR="0033402B" w:rsidRPr="00BC22C1">
        <w:trPr>
          <w:jc w:val="center"/>
        </w:trPr>
        <w:tc>
          <w:tcPr>
            <w:tcW w:w="151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Complications</w:t>
            </w:r>
          </w:p>
        </w:tc>
        <w:tc>
          <w:tcPr>
            <w:tcW w:w="244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VFRs vs FRs</w:t>
            </w:r>
          </w:p>
        </w:tc>
        <w:tc>
          <w:tcPr>
            <w:tcW w:w="2232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RR 1.01 (0.16, 6.34)</w:t>
            </w:r>
          </w:p>
        </w:tc>
        <w:tc>
          <w:tcPr>
            <w:tcW w:w="864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BC22C1">
              <w:rPr>
                <w:rFonts w:ascii="Times New Roman" w:eastAsia="宋体" w:hAnsi="Times New Roman" w:cs="Times New Roman"/>
                <w:sz w:val="15"/>
                <w:szCs w:val="24"/>
                <w:lang w:eastAsia="zh-CN"/>
              </w:rPr>
              <w:t>7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Some concerns</w:t>
            </w:r>
          </w:p>
        </w:tc>
        <w:tc>
          <w:tcPr>
            <w:tcW w:w="1296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Major concerns</w:t>
            </w:r>
          </w:p>
        </w:tc>
        <w:tc>
          <w:tcPr>
            <w:tcW w:w="1008" w:type="dxa"/>
            <w:vAlign w:val="center"/>
          </w:tcPr>
          <w:p w:rsidR="0033402B" w:rsidRPr="00BC22C1" w:rsidRDefault="00AC6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Very low</w:t>
            </w:r>
          </w:p>
        </w:tc>
        <w:tc>
          <w:tcPr>
            <w:tcW w:w="5400" w:type="dxa"/>
            <w:vAlign w:val="center"/>
          </w:tcPr>
          <w:p w:rsidR="0033402B" w:rsidRPr="00BC22C1" w:rsidRDefault="00AC6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1">
              <w:rPr>
                <w:rFonts w:ascii="Times New Roman" w:eastAsia="Times New Roman" w:hAnsi="Times New Roman" w:cs="Times New Roman"/>
                <w:sz w:val="15"/>
                <w:szCs w:val="24"/>
              </w:rPr>
              <w:t>4/7 contributing studies were high risk of bias (Esraa Salman Jasim; Giau Tran; Helen Pullisaar; Hun Shim). | Only 7 studies contributed; funnel plot interpretation is descriptive. | Clinical comparability may be affected by variation in follow-up duration, retainer design/material, retention protocol, and outcome definition. | Very wide interval crossing clinically important benefit and harm. | Network evidence was sparse and based on few contributing studies. | Network lacked closed loops, so local incoherence could not be adequately assessed.</w:t>
            </w:r>
          </w:p>
        </w:tc>
      </w:tr>
    </w:tbl>
    <w:p w:rsidR="0033402B" w:rsidRPr="00BC22C1" w:rsidRDefault="00AC69E5">
      <w:pPr>
        <w:rPr>
          <w:rFonts w:ascii="Times New Roman" w:hAnsi="Times New Roman" w:cs="Times New Roman"/>
          <w:sz w:val="24"/>
          <w:szCs w:val="24"/>
        </w:rPr>
      </w:pPr>
      <w:r w:rsidRPr="00BC22C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Abbreviations: </w:t>
      </w:r>
      <w:r w:rsidRPr="00BC22C1">
        <w:rPr>
          <w:rFonts w:ascii="Times New Roman" w:hAnsi="Times New Roman" w:cs="Times New Roman"/>
          <w:sz w:val="24"/>
          <w:szCs w:val="24"/>
        </w:rPr>
        <w:t>CrI, credible interval; MD, mean difference; RR, risk ratio.</w:t>
      </w:r>
    </w:p>
    <w:sectPr w:rsidR="0033402B" w:rsidRPr="00BC22C1" w:rsidSect="00AC69E5">
      <w:pgSz w:w="22680" w:h="12242" w:orient="landscape"/>
      <w:pgMar w:top="720" w:right="646" w:bottom="720" w:left="64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02B" w:rsidRDefault="00AC69E5">
      <w:pPr>
        <w:spacing w:line="240" w:lineRule="auto"/>
      </w:pPr>
      <w:r>
        <w:separator/>
      </w:r>
    </w:p>
  </w:endnote>
  <w:endnote w:type="continuationSeparator" w:id="0">
    <w:p w:rsidR="0033402B" w:rsidRDefault="00AC6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UI Gothic"/>
    <w:panose1 w:val="0202060904020508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20002A87" w:usb1="00000000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02B" w:rsidRDefault="00AC69E5">
      <w:pPr>
        <w:spacing w:after="0"/>
      </w:pPr>
      <w:r>
        <w:separator/>
      </w:r>
    </w:p>
  </w:footnote>
  <w:footnote w:type="continuationSeparator" w:id="0">
    <w:p w:rsidR="0033402B" w:rsidRDefault="00AC69E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BED7F2DD"/>
    <w:rsid w:val="BFDFA691"/>
    <w:rsid w:val="DA7720AF"/>
    <w:rsid w:val="DE7E51CE"/>
    <w:rsid w:val="F2DD86C1"/>
    <w:rsid w:val="FD5EA9D4"/>
    <w:rsid w:val="00034616"/>
    <w:rsid w:val="0006063C"/>
    <w:rsid w:val="0015074B"/>
    <w:rsid w:val="0029639D"/>
    <w:rsid w:val="00326F90"/>
    <w:rsid w:val="0033402B"/>
    <w:rsid w:val="00AA1D8D"/>
    <w:rsid w:val="00AC69E5"/>
    <w:rsid w:val="00B47730"/>
    <w:rsid w:val="00BC22C1"/>
    <w:rsid w:val="00CB0664"/>
    <w:rsid w:val="00FC693F"/>
    <w:rsid w:val="1BE2DCE8"/>
    <w:rsid w:val="25FD720A"/>
    <w:rsid w:val="3DD93F75"/>
    <w:rsid w:val="3FFEB9F7"/>
    <w:rsid w:val="5D7776B3"/>
    <w:rsid w:val="7E8F2073"/>
    <w:rsid w:val="7FE8F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00"/>
  <w15:docId w15:val="{2528CBFD-1F66-4461-B66E-73E76A0E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FE0EABC6-0221-45E9-B929-036D2A1CB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3733</Words>
  <Characters>22737</Characters>
  <Application>Microsoft Office Word</Application>
  <DocSecurity>0</DocSecurity>
  <Lines>320</Lines>
  <Paragraphs>65</Paragraphs>
  <ScaleCrop>false</ScaleCrop>
  <Company/>
  <LinksUpToDate>false</LinksUpToDate>
  <CharactersWithSpaces>26405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phoebusfreedom@gmail.com</cp:lastModifiedBy>
  <cp:revision>3</cp:revision>
  <dcterms:created xsi:type="dcterms:W3CDTF">2013-12-25T07:15:00Z</dcterms:created>
  <dcterms:modified xsi:type="dcterms:W3CDTF">2026-06-01T02:20:00Z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893A8D96ED1900FA84F9196ABC68DC12_42</vt:lpwstr>
  </property>
</Properties>
</file>