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0" w:type="auto"/>
        <w:tblInd w:w="0" w:type="dxa"/>
        <w:tblLayout w:type="autofit"/>
        <w:tblCellMar>
          <w:top w:w="0" w:type="dxa"/>
          <w:left w:w="108" w:type="dxa"/>
          <w:bottom w:w="0" w:type="dxa"/>
          <w:right w:w="108" w:type="dxa"/>
        </w:tblCellMar>
      </w:tblPr>
      <w:tblGrid>
        <w:gridCol w:w="3220"/>
        <w:gridCol w:w="5720"/>
        <w:gridCol w:w="636"/>
      </w:tblGrid>
      <w:tr w14:paraId="0907F4A2">
        <w:tblPrEx>
          <w:tblCellMar>
            <w:top w:w="0" w:type="dxa"/>
            <w:left w:w="108" w:type="dxa"/>
            <w:bottom w:w="0" w:type="dxa"/>
            <w:right w:w="108" w:type="dxa"/>
          </w:tblCellMar>
        </w:tblPrEx>
        <w:tc>
          <w:tcPr>
            <w:tcW w:w="0" w:type="auto"/>
            <w:gridSpan w:val="3"/>
            <w:tcBorders>
              <w:top w:val="nil"/>
              <w:left w:val="nil"/>
              <w:bottom w:val="nil"/>
              <w:right w:val="nil"/>
              <w:tl2br w:val="nil"/>
            </w:tcBorders>
            <w:shd w:val="clear" w:color="auto" w:fill="4472C4" w:themeFill="accent1"/>
            <w:vAlign w:val="center"/>
          </w:tcPr>
          <w:p w14:paraId="6C18A893">
            <w:pPr>
              <w:spacing w:line="240" w:lineRule="auto"/>
              <w:jc w:val="center"/>
              <w:rPr>
                <w:rFonts w:hint="default" w:ascii="Times New Roman" w:hAnsi="Times New Roman" w:cs="Times New Roman"/>
                <w:b/>
                <w:i w:val="0"/>
                <w:color w:val="FFFFFF"/>
                <w:sz w:val="21"/>
                <w:szCs w:val="21"/>
                <w:lang w:val="en-US"/>
              </w:rPr>
            </w:pPr>
            <w:r>
              <w:rPr>
                <w:rFonts w:hint="default" w:ascii="Times New Roman" w:hAnsi="Times New Roman" w:cs="Times New Roman"/>
                <w:b/>
                <w:i w:val="0"/>
                <w:color w:val="FFFFFF"/>
                <w:sz w:val="21"/>
                <w:szCs w:val="21"/>
                <w:lang w:val="en-US"/>
              </w:rPr>
              <w:t>Search Strategy</w:t>
            </w:r>
          </w:p>
        </w:tc>
      </w:tr>
      <w:tr w14:paraId="382DDCAE">
        <w:tblPrEx>
          <w:tblCellMar>
            <w:top w:w="0" w:type="dxa"/>
            <w:left w:w="108" w:type="dxa"/>
            <w:bottom w:w="0" w:type="dxa"/>
            <w:right w:w="108" w:type="dxa"/>
          </w:tblCellMar>
        </w:tblPrEx>
        <w:trPr>
          <w:trHeight w:val="386" w:hRule="atLeast"/>
        </w:trPr>
        <w:tc>
          <w:tcPr>
            <w:tcW w:w="0" w:type="auto"/>
            <w:tcBorders>
              <w:top w:val="nil"/>
              <w:left w:val="nil"/>
              <w:bottom w:val="single" w:color="B4C6E7" w:themeColor="accent1" w:themeTint="66" w:sz="6" w:space="0"/>
              <w:right w:val="nil"/>
            </w:tcBorders>
            <w:shd w:val="clear" w:color="auto" w:fill="FFFFFF"/>
            <w:vAlign w:val="center"/>
          </w:tcPr>
          <w:p w14:paraId="1140AD9E">
            <w:pPr>
              <w:spacing w:line="240" w:lineRule="auto"/>
              <w:jc w:val="both"/>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Database</w:t>
            </w:r>
            <w:r>
              <w:rPr>
                <w:rFonts w:hint="eastAsia" w:ascii="Times New Roman" w:hAnsi="Times New Roman" w:eastAsia="宋体" w:cs="Times New Roman"/>
                <w:b w:val="0"/>
                <w:i w:val="0"/>
                <w:color w:val="000000"/>
                <w:sz w:val="21"/>
                <w:szCs w:val="21"/>
                <w:lang w:val="en-US" w:eastAsia="zh-CN"/>
              </w:rPr>
              <w:t xml:space="preserve"> </w:t>
            </w:r>
            <w:r>
              <w:rPr>
                <w:rFonts w:hint="default" w:ascii="Times New Roman" w:hAnsi="Times New Roman" w:cs="Times New Roman"/>
                <w:b w:val="0"/>
                <w:i w:val="0"/>
                <w:color w:val="000000"/>
                <w:sz w:val="21"/>
                <w:szCs w:val="21"/>
                <w:lang w:val="en-US"/>
              </w:rPr>
              <w:t>of published trials, dissertations and conference proceedings</w:t>
            </w:r>
          </w:p>
        </w:tc>
        <w:tc>
          <w:tcPr>
            <w:tcW w:w="0" w:type="auto"/>
            <w:tcBorders>
              <w:top w:val="nil"/>
              <w:left w:val="nil"/>
              <w:bottom w:val="single" w:color="B4C6E7" w:themeColor="accent1" w:themeTint="66" w:sz="6" w:space="0"/>
              <w:right w:val="nil"/>
            </w:tcBorders>
            <w:shd w:val="clear" w:color="auto" w:fill="FFFFFF"/>
            <w:vAlign w:val="center"/>
          </w:tcPr>
          <w:p w14:paraId="795133CD">
            <w:pPr>
              <w:spacing w:line="240" w:lineRule="auto"/>
              <w:jc w:val="both"/>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Search strategy used</w:t>
            </w:r>
          </w:p>
        </w:tc>
        <w:tc>
          <w:tcPr>
            <w:tcW w:w="0" w:type="auto"/>
            <w:tcBorders>
              <w:top w:val="nil"/>
              <w:left w:val="nil"/>
              <w:bottom w:val="single" w:color="B4C6E7" w:themeColor="accent1" w:themeTint="66" w:sz="6" w:space="0"/>
              <w:right w:val="nil"/>
            </w:tcBorders>
            <w:shd w:val="clear" w:color="auto" w:fill="FFFFFF"/>
            <w:vAlign w:val="center"/>
          </w:tcPr>
          <w:p w14:paraId="3B3D4286">
            <w:pPr>
              <w:spacing w:line="240" w:lineRule="auto"/>
              <w:jc w:val="both"/>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Hits</w:t>
            </w:r>
          </w:p>
        </w:tc>
      </w:tr>
      <w:tr w14:paraId="67016403">
        <w:tblPrEx>
          <w:tblCellMar>
            <w:top w:w="0" w:type="dxa"/>
            <w:left w:w="108" w:type="dxa"/>
            <w:bottom w:w="0" w:type="dxa"/>
            <w:right w:w="108" w:type="dxa"/>
          </w:tblCellMar>
        </w:tblPrEx>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5277DC6C">
            <w:pPr>
              <w:spacing w:line="240" w:lineRule="auto"/>
              <w:jc w:val="both"/>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MEDLINE searched via PubMed searched on December 25, 2025, via www.ncbi.nlm.nih.gov/sites</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4A06D6AD">
            <w:pPr>
              <w:pStyle w:val="13"/>
              <w:keepNext w:val="0"/>
              <w:keepLines w:val="0"/>
              <w:widowControl/>
              <w:suppressLineNumbers w:val="0"/>
              <w:spacing w:before="0" w:beforeAutospacing="0" w:after="0" w:afterAutospacing="0"/>
              <w:ind w:left="0" w:right="0" w:firstLine="0"/>
              <w:jc w:val="left"/>
              <w:rPr>
                <w:rFonts w:hint="default" w:ascii="Times New Roman" w:hAnsi="Times New Roman" w:cs="Times New Roman" w:eastAsiaTheme="minorHAnsi"/>
                <w:b w:val="0"/>
                <w:i w:val="0"/>
                <w:color w:val="000000"/>
                <w:kern w:val="2"/>
                <w:sz w:val="21"/>
                <w:szCs w:val="21"/>
                <w:lang w:val="en-US" w:eastAsia="en-US" w:bidi="ar-SA"/>
                <w14:ligatures w14:val="standardContextual"/>
              </w:rPr>
            </w:pPr>
            <w:r>
              <w:rPr>
                <w:rFonts w:hint="default" w:ascii="Times New Roman" w:hAnsi="Times New Roman" w:cs="Times New Roman" w:eastAsiaTheme="minorHAnsi"/>
                <w:b w:val="0"/>
                <w:i w:val="0"/>
                <w:color w:val="000000"/>
                <w:kern w:val="2"/>
                <w:sz w:val="21"/>
                <w:szCs w:val="21"/>
                <w:lang w:val="en-US" w:eastAsia="en-US" w:bidi="ar-SA"/>
                <w14:ligatures w14:val="standardContextual"/>
              </w:rPr>
              <w:t>#1 nano-hydroxyapatite"</w:t>
            </w:r>
            <w:r>
              <w:rPr>
                <w:rFonts w:hint="default" w:ascii="Times New Roman" w:hAnsi="Times New Roman" w:eastAsia="宋体" w:cs="Times New Roman"/>
                <w:b w:val="0"/>
                <w:i w:val="0"/>
                <w:color w:val="000000"/>
                <w:kern w:val="2"/>
                <w:sz w:val="21"/>
                <w:szCs w:val="21"/>
                <w:lang w:val="en-US" w:eastAsia="zh-CN" w:bidi="ar-SA"/>
                <w14:ligatures w14:val="standardContextual"/>
              </w:rPr>
              <w:t xml:space="preserve"> </w:t>
            </w:r>
            <w:r>
              <w:rPr>
                <w:rFonts w:hint="default" w:ascii="Times New Roman" w:hAnsi="Times New Roman" w:cs="Times New Roman" w:eastAsiaTheme="minorHAnsi"/>
                <w:b w:val="0"/>
                <w:i w:val="0"/>
                <w:color w:val="000000"/>
                <w:kern w:val="2"/>
                <w:sz w:val="21"/>
                <w:szCs w:val="21"/>
                <w:lang w:val="en-US" w:eastAsia="en-US" w:bidi="ar-SA"/>
                <w14:ligatures w14:val="standardContextual"/>
              </w:rPr>
              <w:t>OR "nanohydroxyapatite"</w:t>
            </w:r>
            <w:r>
              <w:rPr>
                <w:rFonts w:hint="default" w:ascii="Times New Roman" w:hAnsi="Times New Roman" w:eastAsia="宋体" w:cs="Times New Roman"/>
                <w:b w:val="0"/>
                <w:i w:val="0"/>
                <w:color w:val="000000"/>
                <w:kern w:val="2"/>
                <w:sz w:val="21"/>
                <w:szCs w:val="21"/>
                <w:lang w:val="en-US" w:eastAsia="zh-CN" w:bidi="ar-SA"/>
                <w14:ligatures w14:val="standardContextual"/>
              </w:rPr>
              <w:t xml:space="preserve"> </w:t>
            </w:r>
            <w:r>
              <w:rPr>
                <w:rFonts w:hint="default" w:ascii="Times New Roman" w:hAnsi="Times New Roman" w:cs="Times New Roman" w:eastAsiaTheme="minorHAnsi"/>
                <w:b w:val="0"/>
                <w:i w:val="0"/>
                <w:color w:val="000000"/>
                <w:kern w:val="2"/>
                <w:sz w:val="21"/>
                <w:szCs w:val="21"/>
                <w:lang w:val="en-US" w:eastAsia="en-US" w:bidi="ar-SA"/>
                <w14:ligatures w14:val="standardContextual"/>
              </w:rPr>
              <w:t>OR "n-HAP"</w:t>
            </w:r>
            <w:r>
              <w:rPr>
                <w:rFonts w:hint="default" w:ascii="Times New Roman" w:hAnsi="Times New Roman" w:eastAsia="宋体" w:cs="Times New Roman"/>
                <w:b w:val="0"/>
                <w:i w:val="0"/>
                <w:color w:val="000000"/>
                <w:kern w:val="2"/>
                <w:sz w:val="21"/>
                <w:szCs w:val="21"/>
                <w:lang w:val="en-US" w:eastAsia="zh-CN" w:bidi="ar-SA"/>
                <w14:ligatures w14:val="standardContextual"/>
              </w:rPr>
              <w:t xml:space="preserve"> </w:t>
            </w:r>
            <w:r>
              <w:rPr>
                <w:rFonts w:hint="default" w:ascii="Times New Roman" w:hAnsi="Times New Roman" w:cs="Times New Roman" w:eastAsiaTheme="minorHAnsi"/>
                <w:b w:val="0"/>
                <w:i w:val="0"/>
                <w:color w:val="000000"/>
                <w:kern w:val="2"/>
                <w:sz w:val="21"/>
                <w:szCs w:val="21"/>
                <w:lang w:val="en-US" w:eastAsia="en-US" w:bidi="ar-SA"/>
                <w14:ligatures w14:val="standardContextual"/>
              </w:rPr>
              <w:t>OR ("hydroxyapatite"</w:t>
            </w:r>
            <w:r>
              <w:rPr>
                <w:rFonts w:hint="default" w:ascii="Times New Roman" w:hAnsi="Times New Roman" w:eastAsia="宋体" w:cs="Times New Roman"/>
                <w:b w:val="0"/>
                <w:i w:val="0"/>
                <w:color w:val="000000"/>
                <w:kern w:val="2"/>
                <w:sz w:val="21"/>
                <w:szCs w:val="21"/>
                <w:lang w:val="en-US" w:eastAsia="zh-CN" w:bidi="ar-SA"/>
                <w14:ligatures w14:val="standardContextual"/>
              </w:rPr>
              <w:t xml:space="preserve"> </w:t>
            </w:r>
            <w:r>
              <w:rPr>
                <w:rFonts w:hint="default" w:ascii="Times New Roman" w:hAnsi="Times New Roman" w:cs="Times New Roman" w:eastAsiaTheme="minorHAnsi"/>
                <w:b w:val="0"/>
                <w:i w:val="0"/>
                <w:color w:val="000000"/>
                <w:kern w:val="2"/>
                <w:sz w:val="21"/>
                <w:szCs w:val="21"/>
                <w:lang w:val="en-US" w:eastAsia="en-US" w:bidi="ar-SA"/>
                <w14:ligatures w14:val="standardContextual"/>
              </w:rPr>
              <w:t>AND nano*)#2 "fluoride" OR "fluorides"</w:t>
            </w:r>
            <w:r>
              <w:rPr>
                <w:rFonts w:hint="default" w:ascii="Times New Roman" w:hAnsi="Times New Roman" w:eastAsia="宋体" w:cs="Times New Roman"/>
                <w:b w:val="0"/>
                <w:i w:val="0"/>
                <w:color w:val="000000"/>
                <w:kern w:val="2"/>
                <w:sz w:val="21"/>
                <w:szCs w:val="21"/>
                <w:lang w:val="en-US" w:eastAsia="zh-CN" w:bidi="ar-SA"/>
                <w14:ligatures w14:val="standardContextual"/>
              </w:rPr>
              <w:t xml:space="preserve"> </w:t>
            </w:r>
            <w:r>
              <w:rPr>
                <w:rFonts w:hint="default" w:ascii="Times New Roman" w:hAnsi="Times New Roman" w:cs="Times New Roman" w:eastAsiaTheme="minorHAnsi"/>
                <w:b w:val="0"/>
                <w:i w:val="0"/>
                <w:color w:val="000000"/>
                <w:kern w:val="2"/>
                <w:sz w:val="21"/>
                <w:szCs w:val="21"/>
                <w:lang w:val="en-US" w:eastAsia="en-US" w:bidi="ar-SA"/>
                <w14:ligatures w14:val="standardContextual"/>
              </w:rPr>
              <w:t>OR "fluoridated toothpaste" OR "fluoride varnish"#3 "tooth remineralization" OR "remineralization" OR "demineralization" OR "DH" OR "Dentine hypersensitivity" OR "hypersensitivity"</w:t>
            </w:r>
          </w:p>
          <w:p w14:paraId="478534D4">
            <w:pPr>
              <w:spacing w:line="240" w:lineRule="auto"/>
              <w:jc w:val="left"/>
              <w:rPr>
                <w:rFonts w:hint="default" w:ascii="Times New Roman" w:hAnsi="Times New Roman" w:eastAsia="宋体" w:cs="Times New Roman"/>
                <w:b w:val="0"/>
                <w:i w:val="0"/>
                <w:color w:val="000000"/>
                <w:sz w:val="21"/>
                <w:szCs w:val="21"/>
                <w:lang w:val="en-US" w:eastAsia="zh-CN"/>
              </w:rPr>
            </w:pPr>
            <w:r>
              <w:rPr>
                <w:rFonts w:hint="default" w:ascii="Times New Roman" w:hAnsi="Times New Roman" w:cs="Times New Roman" w:eastAsiaTheme="minorHAnsi"/>
                <w:b w:val="0"/>
                <w:i w:val="0"/>
                <w:color w:val="000000"/>
                <w:kern w:val="2"/>
                <w:sz w:val="21"/>
                <w:szCs w:val="21"/>
                <w:lang w:val="en-US" w:eastAsia="en-US" w:bidi="ar-SA"/>
                <w14:ligatures w14:val="standardContextual"/>
              </w:rPr>
              <w:t>#1 AND #2 AND #3</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5C489177">
            <w:pPr>
              <w:spacing w:line="240" w:lineRule="auto"/>
              <w:jc w:val="both"/>
              <w:rPr>
                <w:rFonts w:hint="default" w:ascii="Times New Roman" w:hAnsi="Times New Roman" w:eastAsia="宋体" w:cs="Times New Roman"/>
                <w:b w:val="0"/>
                <w:i w:val="0"/>
                <w:color w:val="000000"/>
                <w:sz w:val="21"/>
                <w:szCs w:val="21"/>
                <w:lang w:val="en-US" w:eastAsia="zh-CN"/>
              </w:rPr>
            </w:pPr>
            <w:r>
              <w:rPr>
                <w:rFonts w:hint="default" w:ascii="Times New Roman" w:hAnsi="Times New Roman" w:eastAsia="宋体" w:cs="Times New Roman"/>
                <w:b w:val="0"/>
                <w:i w:val="0"/>
                <w:color w:val="000000"/>
                <w:sz w:val="21"/>
                <w:szCs w:val="21"/>
                <w:lang w:val="en-US" w:eastAsia="zh-CN"/>
              </w:rPr>
              <w:t>178</w:t>
            </w:r>
          </w:p>
        </w:tc>
      </w:tr>
      <w:tr w14:paraId="3E54E4A8">
        <w:tblPrEx>
          <w:tblCellMar>
            <w:top w:w="0" w:type="dxa"/>
            <w:left w:w="108" w:type="dxa"/>
            <w:bottom w:w="0" w:type="dxa"/>
            <w:right w:w="108" w:type="dxa"/>
          </w:tblCellMar>
        </w:tblPrEx>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3B66A281">
            <w:pPr>
              <w:spacing w:line="240" w:lineRule="auto"/>
              <w:jc w:val="both"/>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Web of science Core Collection was searched via web of knowledge on December 25, 2025, via apps.webofknowledge.com</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6B74F96A">
            <w:pPr>
              <w:spacing w:line="240" w:lineRule="auto"/>
              <w:jc w:val="left"/>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ALL=(("nano-hydroxyapatite" OR "nanohydroxyapatite" OR "n-HAP" OR ("hydroxyapatite" AND nano*)) AND ("fluoride" OR "fluorides"</w:t>
            </w:r>
            <w:r>
              <w:rPr>
                <w:rFonts w:hint="default" w:ascii="Times New Roman" w:hAnsi="Times New Roman" w:eastAsia="宋体" w:cs="Times New Roman"/>
                <w:b w:val="0"/>
                <w:i w:val="0"/>
                <w:color w:val="000000"/>
                <w:sz w:val="21"/>
                <w:szCs w:val="21"/>
                <w:lang w:val="en-US" w:eastAsia="zh-CN"/>
              </w:rPr>
              <w:t xml:space="preserve"> </w:t>
            </w:r>
            <w:r>
              <w:rPr>
                <w:rFonts w:hint="default" w:ascii="Times New Roman" w:hAnsi="Times New Roman" w:cs="Times New Roman"/>
                <w:b w:val="0"/>
                <w:i w:val="0"/>
                <w:color w:val="000000"/>
                <w:sz w:val="21"/>
                <w:szCs w:val="21"/>
                <w:lang w:val="en-US"/>
              </w:rPr>
              <w:t>OR "fluoridated toothpaste" OR "fluoride varnish") AND ( "tooth remineralization" OR "remineralization" OR "demineralization" OR "DH" OR "Dentine hypersensitivity" OR "hypersensitivity" ) )</w:t>
            </w:r>
            <w:bookmarkStart w:id="0" w:name="_GoBack"/>
            <w:bookmarkEnd w:id="0"/>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01914D73">
            <w:pPr>
              <w:spacing w:line="240" w:lineRule="auto"/>
              <w:jc w:val="both"/>
              <w:rPr>
                <w:rFonts w:hint="default" w:ascii="Times New Roman" w:hAnsi="Times New Roman" w:eastAsia="宋体" w:cs="Times New Roman"/>
                <w:b w:val="0"/>
                <w:i w:val="0"/>
                <w:color w:val="000000"/>
                <w:sz w:val="21"/>
                <w:szCs w:val="21"/>
                <w:lang w:val="en-US" w:eastAsia="zh-CN"/>
              </w:rPr>
            </w:pPr>
            <w:r>
              <w:rPr>
                <w:rFonts w:hint="default" w:ascii="Times New Roman" w:hAnsi="Times New Roman" w:cs="Times New Roman"/>
                <w:b w:val="0"/>
                <w:i w:val="0"/>
                <w:color w:val="000000"/>
                <w:sz w:val="21"/>
                <w:szCs w:val="21"/>
                <w:lang w:val="en-US"/>
              </w:rPr>
              <w:t>3</w:t>
            </w:r>
            <w:r>
              <w:rPr>
                <w:rFonts w:hint="default" w:ascii="Times New Roman" w:hAnsi="Times New Roman" w:eastAsia="宋体" w:cs="Times New Roman"/>
                <w:b w:val="0"/>
                <w:i w:val="0"/>
                <w:color w:val="000000"/>
                <w:sz w:val="21"/>
                <w:szCs w:val="21"/>
                <w:lang w:val="en-US" w:eastAsia="zh-CN"/>
              </w:rPr>
              <w:t>16</w:t>
            </w:r>
          </w:p>
        </w:tc>
      </w:tr>
      <w:tr w14:paraId="17A4FA54">
        <w:tblPrEx>
          <w:tblCellMar>
            <w:top w:w="0" w:type="dxa"/>
            <w:left w:w="108" w:type="dxa"/>
            <w:bottom w:w="0" w:type="dxa"/>
            <w:right w:w="108" w:type="dxa"/>
          </w:tblCellMar>
        </w:tblPrEx>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59D4DD7E">
            <w:pPr>
              <w:spacing w:line="240" w:lineRule="auto"/>
              <w:jc w:val="both"/>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Embase searched via Ovid on December 25, 2025, via http://ovidsp.dc2.ovid.com</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5642159F">
            <w:pPr>
              <w:spacing w:line="240" w:lineRule="auto"/>
              <w:jc w:val="left"/>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('nano-hydroxyapatite'/exp OR 'nano-hydroxyapatite' OR 'nanohydroxyapatite'/exp OR 'nanohydroxyapatite' OR 'n-hap' OR (('hydroxyapatite'/exp OR 'hydroxyapatite') AND nano*)) AND ('fluoride'/exp OR 'fluoride' OR 'fluorides'/exp OR 'fluorides' OR 'fluoridated toothpaste' OR 'fluoride varnish'/exp OR 'fluoride varnish') AND ('tooth remineralization'/exp OR 'tooth remineralization' OR 'remineralization'/exp OR 'remineralization' OR 'demineralization'/exp OR 'demineralization' OR 'dh' OR 'dentine hypersensitivity'/exp OR 'dentine hypersensitivity' OR 'hypersensitivity'/exp OR 'hypersensitivity')</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40444F5A">
            <w:pPr>
              <w:spacing w:line="240" w:lineRule="auto"/>
              <w:jc w:val="both"/>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742</w:t>
            </w:r>
          </w:p>
        </w:tc>
      </w:tr>
      <w:tr w14:paraId="6D0193BE">
        <w:tblPrEx>
          <w:tblCellMar>
            <w:top w:w="0" w:type="dxa"/>
            <w:left w:w="108" w:type="dxa"/>
            <w:bottom w:w="0" w:type="dxa"/>
            <w:right w:w="108" w:type="dxa"/>
          </w:tblCellMar>
        </w:tblPrEx>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4F2D56D4">
            <w:pPr>
              <w:spacing w:line="240" w:lineRule="auto"/>
              <w:jc w:val="both"/>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Cochrane Reviews via the Cochrane Library Searched on December 25, 2025, via www.thecochranelibrary.com</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58B53010">
            <w:pPr>
              <w:spacing w:line="240" w:lineRule="auto"/>
              <w:jc w:val="left"/>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"nano-hydroxyapatite"OR "nanohydroxyapatite"OR "n-HAP"OR ("hydroxyapatite"AND nano*) in Title Abstract Keyword AND "fluoride" OR "fluorides" OR "fluoridated toothpaste" OR "fluoride varnish" in Title Abstract Keyword AND "tooth remineralization" OR "remineralization" OR "demineralization" OR "DH" OR "Dentine hypersensitivity" OR "hypersensitivity" in Title Abstract Keyword - (Word variations have been searched)</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3A01AAC8">
            <w:pPr>
              <w:spacing w:line="240" w:lineRule="auto"/>
              <w:jc w:val="both"/>
              <w:rPr>
                <w:rFonts w:hint="default" w:ascii="Times New Roman" w:hAnsi="Times New Roman" w:eastAsia="宋体" w:cs="Times New Roman"/>
                <w:b w:val="0"/>
                <w:i w:val="0"/>
                <w:color w:val="000000"/>
                <w:sz w:val="21"/>
                <w:szCs w:val="21"/>
                <w:lang w:val="en-US" w:eastAsia="zh-CN"/>
              </w:rPr>
            </w:pPr>
            <w:r>
              <w:rPr>
                <w:rFonts w:hint="default" w:ascii="Times New Roman" w:hAnsi="Times New Roman" w:eastAsia="宋体" w:cs="Times New Roman"/>
                <w:b w:val="0"/>
                <w:i w:val="0"/>
                <w:color w:val="000000"/>
                <w:sz w:val="21"/>
                <w:szCs w:val="21"/>
                <w:lang w:val="en-US" w:eastAsia="zh-CN"/>
              </w:rPr>
              <w:t>1541</w:t>
            </w:r>
          </w:p>
        </w:tc>
      </w:tr>
      <w:tr w14:paraId="3F1B1F1F">
        <w:tblPrEx>
          <w:tblCellMar>
            <w:top w:w="0" w:type="dxa"/>
            <w:left w:w="108" w:type="dxa"/>
            <w:bottom w:w="0" w:type="dxa"/>
            <w:right w:w="108" w:type="dxa"/>
          </w:tblCellMar>
        </w:tblPrEx>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2A1801C7">
            <w:pPr>
              <w:spacing w:line="240" w:lineRule="auto"/>
              <w:jc w:val="both"/>
              <w:rPr>
                <w:rFonts w:hint="default" w:ascii="Times New Roman" w:hAnsi="Times New Roman" w:eastAsia="宋体" w:cs="Times New Roman"/>
                <w:b w:val="0"/>
                <w:i w:val="0"/>
                <w:color w:val="000000"/>
                <w:sz w:val="21"/>
                <w:szCs w:val="21"/>
                <w:lang w:val="en-US" w:eastAsia="zh-CN"/>
              </w:rPr>
            </w:pPr>
            <w:r>
              <w:rPr>
                <w:rFonts w:hint="default" w:ascii="Times New Roman" w:hAnsi="Times New Roman" w:eastAsia="Segoe UI" w:cs="Times New Roman"/>
                <w:b w:val="0"/>
                <w:i w:val="0"/>
                <w:iCs w:val="0"/>
                <w:caps w:val="0"/>
                <w:color w:val="000000"/>
                <w:spacing w:val="-5"/>
                <w:sz w:val="21"/>
                <w:szCs w:val="21"/>
                <w:shd w:val="clear" w:fill="FFFFFF"/>
              </w:rPr>
              <w:t>China National Knowledge Infrastructure (CNKI)</w:t>
            </w:r>
            <w:r>
              <w:rPr>
                <w:rFonts w:hint="default" w:ascii="Times New Roman" w:hAnsi="Times New Roman" w:eastAsia="宋体" w:cs="Times New Roman"/>
                <w:b w:val="0"/>
                <w:i w:val="0"/>
                <w:iCs w:val="0"/>
                <w:caps w:val="0"/>
                <w:color w:val="000000"/>
                <w:spacing w:val="-5"/>
                <w:sz w:val="21"/>
                <w:szCs w:val="21"/>
                <w:shd w:val="clear" w:fill="FFFFFF"/>
                <w:lang w:val="en-US" w:eastAsia="zh-CN"/>
              </w:rPr>
              <w:t xml:space="preserve"> </w:t>
            </w:r>
            <w:r>
              <w:rPr>
                <w:rFonts w:hint="default" w:ascii="Times New Roman" w:hAnsi="Times New Roman" w:cs="Times New Roman"/>
                <w:b w:val="0"/>
                <w:i w:val="0"/>
                <w:color w:val="000000"/>
                <w:sz w:val="21"/>
                <w:szCs w:val="21"/>
                <w:lang w:val="en-US"/>
              </w:rPr>
              <w:t>Searched on December 25, 2025, via</w:t>
            </w:r>
            <w:r>
              <w:rPr>
                <w:rFonts w:hint="default" w:ascii="Times New Roman" w:hAnsi="Times New Roman" w:eastAsia="宋体" w:cs="Times New Roman"/>
                <w:b w:val="0"/>
                <w:i w:val="0"/>
                <w:color w:val="000000"/>
                <w:sz w:val="21"/>
                <w:szCs w:val="21"/>
                <w:lang w:val="en-US" w:eastAsia="zh-CN"/>
              </w:rPr>
              <w:t xml:space="preserve"> https://www.cnki.net/</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2D0E821C">
            <w:pPr>
              <w:spacing w:line="240" w:lineRule="auto"/>
              <w:jc w:val="left"/>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(Topic:nano-hydroxyapatite+nano-hydroxyapatite+n-HAP+nano hydroxyapatite)AND(Topic:fluoride+sodium fluoride+stannous fluoride+silver diamine fluoride+fluoride toothpaste+fluoride mouthwash+fluoride coating)AND(Topic:dentin hypersensitivity+sensitive teeth+dentin sensitivity)</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3F1426DD">
            <w:pPr>
              <w:spacing w:line="240" w:lineRule="auto"/>
              <w:jc w:val="both"/>
              <w:rPr>
                <w:rFonts w:hint="default" w:ascii="Times New Roman" w:hAnsi="Times New Roman" w:eastAsia="宋体" w:cs="Times New Roman"/>
                <w:b w:val="0"/>
                <w:i w:val="0"/>
                <w:color w:val="000000"/>
                <w:sz w:val="21"/>
                <w:szCs w:val="21"/>
                <w:lang w:val="en-US" w:eastAsia="zh-CN"/>
              </w:rPr>
            </w:pPr>
            <w:r>
              <w:rPr>
                <w:rFonts w:hint="default" w:ascii="Times New Roman" w:hAnsi="Times New Roman" w:eastAsia="宋体" w:cs="Times New Roman"/>
                <w:b w:val="0"/>
                <w:i w:val="0"/>
                <w:color w:val="000000"/>
                <w:sz w:val="21"/>
                <w:szCs w:val="21"/>
                <w:lang w:val="en-US" w:eastAsia="zh-CN"/>
              </w:rPr>
              <w:t>4</w:t>
            </w:r>
          </w:p>
        </w:tc>
      </w:tr>
      <w:tr w14:paraId="34FBD3E8">
        <w:tblPrEx>
          <w:tblCellMar>
            <w:top w:w="0" w:type="dxa"/>
            <w:left w:w="108" w:type="dxa"/>
            <w:bottom w:w="0" w:type="dxa"/>
            <w:right w:w="108" w:type="dxa"/>
          </w:tblCellMar>
        </w:tblPrEx>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575E602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96" w:afterAutospacing="0" w:line="312" w:lineRule="atLeast"/>
              <w:ind w:left="0" w:right="0" w:hanging="360"/>
              <w:jc w:val="both"/>
              <w:rPr>
                <w:rFonts w:hint="default" w:ascii="Times New Roman" w:hAnsi="Times New Roman" w:cs="Times New Roman"/>
                <w:b w:val="0"/>
                <w:i w:val="0"/>
                <w:color w:val="000000"/>
                <w:sz w:val="21"/>
                <w:szCs w:val="21"/>
                <w:lang w:val="en-US"/>
              </w:rPr>
            </w:pPr>
            <w:r>
              <w:rPr>
                <w:rFonts w:hint="default" w:ascii="Times New Roman" w:hAnsi="Times New Roman" w:eastAsia="Segoe UI" w:cs="Times New Roman"/>
                <w:b w:val="0"/>
                <w:i w:val="0"/>
                <w:iCs w:val="0"/>
                <w:caps w:val="0"/>
                <w:color w:val="000000"/>
                <w:spacing w:val="-5"/>
                <w:sz w:val="21"/>
                <w:szCs w:val="21"/>
                <w:shd w:val="clear" w:fill="FFFFFF"/>
              </w:rPr>
              <w:t>Wanfang Data Knowledge Service Platform</w:t>
            </w:r>
            <w:r>
              <w:rPr>
                <w:rFonts w:hint="default" w:ascii="Times New Roman" w:hAnsi="Times New Roman" w:eastAsia="宋体" w:cs="Times New Roman"/>
                <w:b w:val="0"/>
                <w:i w:val="0"/>
                <w:iCs w:val="0"/>
                <w:caps w:val="0"/>
                <w:color w:val="000000"/>
                <w:spacing w:val="-5"/>
                <w:sz w:val="21"/>
                <w:szCs w:val="21"/>
                <w:shd w:val="clear" w:fill="FFFFFF"/>
                <w:lang w:val="en-US" w:eastAsia="zh-CN"/>
              </w:rPr>
              <w:t xml:space="preserve"> </w:t>
            </w:r>
            <w:r>
              <w:rPr>
                <w:rFonts w:hint="default" w:ascii="Times New Roman" w:hAnsi="Times New Roman" w:cs="Times New Roman"/>
                <w:b w:val="0"/>
                <w:i w:val="0"/>
                <w:color w:val="000000"/>
                <w:sz w:val="21"/>
                <w:szCs w:val="21"/>
                <w:lang w:val="en-US"/>
              </w:rPr>
              <w:t>Searched on December 25, 2025, via</w:t>
            </w:r>
            <w:r>
              <w:rPr>
                <w:rFonts w:hint="default" w:ascii="Times New Roman" w:hAnsi="Times New Roman" w:eastAsia="宋体" w:cs="Times New Roman"/>
                <w:b w:val="0"/>
                <w:i w:val="0"/>
                <w:color w:val="000000"/>
                <w:sz w:val="21"/>
                <w:szCs w:val="21"/>
                <w:lang w:val="en-US" w:eastAsia="zh-CN"/>
              </w:rPr>
              <w:t xml:space="preserve"> https://www.wanfangdata.com.cn/</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50755533">
            <w:pPr>
              <w:spacing w:line="240" w:lineRule="auto"/>
              <w:jc w:val="left"/>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Title/Keywords:(nano-hydroxyapatite+nano-hydroxyapatite+n-HAP+nano hydroxyapatite) AND Title/Keywords:(fluoride+sodium fluoride+stannous fluoride+silver diamine fluoride+fluoride toothpaste+fluoride mouthwash+fluoride coating) AND Title/Keywords:(dentin hypersensitivity+sensitive teeth+dentin sensitivity)</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144C6498">
            <w:pPr>
              <w:spacing w:line="240" w:lineRule="auto"/>
              <w:jc w:val="both"/>
              <w:rPr>
                <w:rFonts w:hint="default" w:ascii="Times New Roman" w:hAnsi="Times New Roman" w:eastAsia="宋体" w:cs="Times New Roman"/>
                <w:b w:val="0"/>
                <w:i w:val="0"/>
                <w:color w:val="000000"/>
                <w:sz w:val="21"/>
                <w:szCs w:val="21"/>
                <w:lang w:val="en-US" w:eastAsia="zh-CN"/>
              </w:rPr>
            </w:pPr>
            <w:r>
              <w:rPr>
                <w:rFonts w:hint="default" w:ascii="Times New Roman" w:hAnsi="Times New Roman" w:eastAsia="宋体" w:cs="Times New Roman"/>
                <w:b w:val="0"/>
                <w:i w:val="0"/>
                <w:color w:val="000000"/>
                <w:sz w:val="21"/>
                <w:szCs w:val="21"/>
                <w:lang w:val="en-US" w:eastAsia="zh-CN"/>
              </w:rPr>
              <w:t>2</w:t>
            </w:r>
          </w:p>
        </w:tc>
      </w:tr>
      <w:tr w14:paraId="6EE4F817">
        <w:tblPrEx>
          <w:tblCellMar>
            <w:top w:w="0" w:type="dxa"/>
            <w:left w:w="108" w:type="dxa"/>
            <w:bottom w:w="0" w:type="dxa"/>
            <w:right w:w="108" w:type="dxa"/>
          </w:tblCellMar>
        </w:tblPrEx>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348E3432">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hanging="360"/>
              <w:jc w:val="both"/>
              <w:rPr>
                <w:rFonts w:hint="default" w:ascii="Times New Roman" w:hAnsi="Times New Roman" w:cs="Times New Roman"/>
                <w:b w:val="0"/>
                <w:i w:val="0"/>
                <w:color w:val="000000"/>
                <w:sz w:val="21"/>
                <w:szCs w:val="21"/>
                <w:lang w:val="en-US"/>
              </w:rPr>
            </w:pPr>
            <w:r>
              <w:rPr>
                <w:rFonts w:hint="default" w:ascii="Times New Roman" w:hAnsi="Times New Roman" w:eastAsia="Segoe UI" w:cs="Times New Roman"/>
                <w:b w:val="0"/>
                <w:i w:val="0"/>
                <w:iCs w:val="0"/>
                <w:caps w:val="0"/>
                <w:color w:val="000000"/>
                <w:spacing w:val="-5"/>
                <w:sz w:val="21"/>
                <w:szCs w:val="21"/>
                <w:shd w:val="clear" w:fill="FFFFFF"/>
              </w:rPr>
              <w:t>SinoMed (China Biology Medicine disc)</w:t>
            </w:r>
            <w:r>
              <w:rPr>
                <w:rFonts w:hint="default" w:ascii="Times New Roman" w:hAnsi="Times New Roman" w:eastAsia="宋体" w:cs="Times New Roman"/>
                <w:b w:val="0"/>
                <w:i w:val="0"/>
                <w:iCs w:val="0"/>
                <w:caps w:val="0"/>
                <w:color w:val="000000"/>
                <w:spacing w:val="-5"/>
                <w:sz w:val="21"/>
                <w:szCs w:val="21"/>
                <w:shd w:val="clear" w:fill="FFFFFF"/>
                <w:lang w:val="en-US" w:eastAsia="zh-CN"/>
              </w:rPr>
              <w:t xml:space="preserve"> </w:t>
            </w:r>
            <w:r>
              <w:rPr>
                <w:rFonts w:hint="default" w:ascii="Times New Roman" w:hAnsi="Times New Roman" w:cs="Times New Roman"/>
                <w:b w:val="0"/>
                <w:i w:val="0"/>
                <w:color w:val="000000"/>
                <w:sz w:val="21"/>
                <w:szCs w:val="21"/>
                <w:lang w:val="en-US"/>
              </w:rPr>
              <w:t>Searched on December 25, 2025, via</w:t>
            </w:r>
          </w:p>
          <w:p w14:paraId="621AEF82">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hanging="360"/>
              <w:jc w:val="both"/>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https://www.sinomed.ac.cn/</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2608A5DA">
            <w:pPr>
              <w:spacing w:line="240" w:lineRule="auto"/>
              <w:jc w:val="left"/>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(nano-hydroxyapatite+nano-hydroxyapatite+n-HAP+nano hydroxyapatite) AND (fluoride+sodium fluoride+stannous fluoride+silver diamine fluoride+fluoride toothpaste+fluoride mouthwash+fluoride coating) AND (dentin hypersensitivity+sensitive teeth+dentin sensitivity)</w:t>
            </w:r>
          </w:p>
        </w:tc>
        <w:tc>
          <w:tcPr>
            <w:tcW w:w="0" w:type="auto"/>
            <w:tcBorders>
              <w:top w:val="single" w:color="B4C6E7" w:themeColor="accent1" w:themeTint="66" w:sz="6" w:space="0"/>
              <w:left w:val="nil"/>
              <w:bottom w:val="single" w:color="B4C6E7" w:themeColor="accent1" w:themeTint="66" w:sz="6" w:space="0"/>
              <w:right w:val="nil"/>
            </w:tcBorders>
            <w:shd w:val="clear" w:color="auto" w:fill="FFFFFF"/>
            <w:vAlign w:val="center"/>
          </w:tcPr>
          <w:p w14:paraId="125BE833">
            <w:pPr>
              <w:spacing w:line="240" w:lineRule="auto"/>
              <w:jc w:val="both"/>
              <w:rPr>
                <w:rFonts w:hint="default" w:ascii="Times New Roman" w:hAnsi="Times New Roman" w:eastAsia="宋体" w:cs="Times New Roman"/>
                <w:b w:val="0"/>
                <w:i w:val="0"/>
                <w:color w:val="000000"/>
                <w:sz w:val="21"/>
                <w:szCs w:val="21"/>
                <w:lang w:val="en-US" w:eastAsia="zh-CN"/>
              </w:rPr>
            </w:pPr>
            <w:r>
              <w:rPr>
                <w:rFonts w:hint="default" w:ascii="Times New Roman" w:hAnsi="Times New Roman" w:eastAsia="宋体" w:cs="Times New Roman"/>
                <w:b w:val="0"/>
                <w:i w:val="0"/>
                <w:color w:val="000000"/>
                <w:sz w:val="21"/>
                <w:szCs w:val="21"/>
                <w:lang w:val="en-US" w:eastAsia="zh-CN"/>
              </w:rPr>
              <w:t>2</w:t>
            </w:r>
          </w:p>
        </w:tc>
      </w:tr>
      <w:tr w14:paraId="36781990">
        <w:tblPrEx>
          <w:tblCellMar>
            <w:top w:w="0" w:type="dxa"/>
            <w:left w:w="108" w:type="dxa"/>
            <w:bottom w:w="0" w:type="dxa"/>
            <w:right w:w="108" w:type="dxa"/>
          </w:tblCellMar>
        </w:tblPrEx>
        <w:tc>
          <w:tcPr>
            <w:tcW w:w="0" w:type="auto"/>
            <w:tcBorders>
              <w:top w:val="single" w:color="B4C6E7" w:themeColor="accent1" w:themeTint="66" w:sz="6" w:space="0"/>
              <w:left w:val="nil"/>
              <w:bottom w:val="single" w:color="4472C4" w:themeColor="accent1" w:sz="6" w:space="0"/>
              <w:right w:val="nil"/>
            </w:tcBorders>
            <w:shd w:val="clear" w:color="auto" w:fill="FFFFFF"/>
            <w:vAlign w:val="center"/>
          </w:tcPr>
          <w:p w14:paraId="708DDF19">
            <w:pPr>
              <w:spacing w:line="240" w:lineRule="auto"/>
              <w:jc w:val="both"/>
              <w:rPr>
                <w:rFonts w:hint="default" w:ascii="Times New Roman" w:hAnsi="Times New Roman" w:cs="Times New Roman"/>
                <w:b w:val="0"/>
                <w:i w:val="0"/>
                <w:color w:val="000000"/>
                <w:sz w:val="21"/>
                <w:szCs w:val="21"/>
                <w:lang w:val="en-US"/>
              </w:rPr>
            </w:pPr>
            <w:r>
              <w:rPr>
                <w:rFonts w:hint="default" w:ascii="Times New Roman" w:hAnsi="Times New Roman" w:cs="Times New Roman"/>
                <w:b w:val="0"/>
                <w:i w:val="0"/>
                <w:color w:val="000000"/>
                <w:sz w:val="21"/>
                <w:szCs w:val="21"/>
                <w:lang w:val="en-US"/>
              </w:rPr>
              <w:t>Total</w:t>
            </w:r>
          </w:p>
        </w:tc>
        <w:tc>
          <w:tcPr>
            <w:tcW w:w="0" w:type="auto"/>
            <w:tcBorders>
              <w:top w:val="single" w:color="B4C6E7" w:themeColor="accent1" w:themeTint="66" w:sz="6" w:space="0"/>
              <w:left w:val="nil"/>
              <w:bottom w:val="single" w:color="4472C4" w:themeColor="accent1" w:sz="6" w:space="0"/>
              <w:right w:val="nil"/>
            </w:tcBorders>
            <w:shd w:val="clear" w:color="auto" w:fill="FFFFFF"/>
            <w:vAlign w:val="center"/>
          </w:tcPr>
          <w:p w14:paraId="0DB4C4AF">
            <w:pPr>
              <w:spacing w:line="240" w:lineRule="auto"/>
              <w:jc w:val="both"/>
              <w:rPr>
                <w:rFonts w:hint="default" w:ascii="Times New Roman" w:hAnsi="Times New Roman" w:cs="Times New Roman"/>
                <w:b w:val="0"/>
                <w:i w:val="0"/>
                <w:color w:val="000000"/>
                <w:sz w:val="21"/>
                <w:szCs w:val="21"/>
                <w:lang w:val="en-US"/>
              </w:rPr>
            </w:pPr>
          </w:p>
        </w:tc>
        <w:tc>
          <w:tcPr>
            <w:tcW w:w="0" w:type="auto"/>
            <w:tcBorders>
              <w:top w:val="single" w:color="B4C6E7" w:themeColor="accent1" w:themeTint="66" w:sz="6" w:space="0"/>
              <w:left w:val="nil"/>
              <w:bottom w:val="single" w:color="4472C4" w:themeColor="accent1" w:sz="6" w:space="0"/>
              <w:right w:val="nil"/>
            </w:tcBorders>
            <w:shd w:val="clear" w:color="auto" w:fill="FFFFFF"/>
            <w:vAlign w:val="center"/>
          </w:tcPr>
          <w:p w14:paraId="6AEA3820">
            <w:pPr>
              <w:spacing w:line="240" w:lineRule="auto"/>
              <w:jc w:val="both"/>
              <w:rPr>
                <w:rFonts w:hint="default" w:ascii="Times New Roman" w:hAnsi="Times New Roman" w:eastAsia="宋体" w:cs="Times New Roman"/>
                <w:b w:val="0"/>
                <w:i w:val="0"/>
                <w:color w:val="000000"/>
                <w:sz w:val="21"/>
                <w:szCs w:val="21"/>
                <w:lang w:val="en-US" w:eastAsia="zh-CN"/>
              </w:rPr>
            </w:pPr>
            <w:r>
              <w:rPr>
                <w:rFonts w:hint="default" w:ascii="Times New Roman" w:hAnsi="Times New Roman" w:cs="Times New Roman"/>
                <w:b w:val="0"/>
                <w:i w:val="0"/>
                <w:color w:val="000000"/>
                <w:sz w:val="21"/>
                <w:szCs w:val="21"/>
                <w:lang w:val="en-US"/>
              </w:rPr>
              <w:t>2</w:t>
            </w:r>
            <w:r>
              <w:rPr>
                <w:rFonts w:hint="eastAsia" w:ascii="Times New Roman" w:hAnsi="Times New Roman" w:eastAsia="宋体" w:cs="Times New Roman"/>
                <w:b w:val="0"/>
                <w:i w:val="0"/>
                <w:color w:val="000000"/>
                <w:sz w:val="21"/>
                <w:szCs w:val="21"/>
                <w:lang w:val="en-US" w:eastAsia="zh-CN"/>
              </w:rPr>
              <w:t>241</w:t>
            </w:r>
          </w:p>
        </w:tc>
      </w:tr>
    </w:tbl>
    <w:p w14:paraId="04015F4A"/>
    <w:sectPr>
      <w:pgSz w:w="12240" w:h="15840"/>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AC809"/>
    <w:multiLevelType w:val="multilevel"/>
    <w:tmpl w:val="8AEAC80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E933CB88"/>
    <w:multiLevelType w:val="multilevel"/>
    <w:tmpl w:val="E933CB8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270"/>
    <w:rsid w:val="001939D0"/>
    <w:rsid w:val="003E4BAF"/>
    <w:rsid w:val="005167CE"/>
    <w:rsid w:val="00543876"/>
    <w:rsid w:val="0088481D"/>
    <w:rsid w:val="009A067E"/>
    <w:rsid w:val="009E30B7"/>
    <w:rsid w:val="00B00270"/>
    <w:rsid w:val="00B0795A"/>
    <w:rsid w:val="00B95C17"/>
    <w:rsid w:val="00C44280"/>
    <w:rsid w:val="00DC1933"/>
    <w:rsid w:val="00EF05F5"/>
    <w:rsid w:val="00FA080A"/>
    <w:rsid w:val="112B7FA3"/>
    <w:rsid w:val="1DEC2CAE"/>
    <w:rsid w:val="4B8B4870"/>
    <w:rsid w:val="5A9C2012"/>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CA" w:eastAsia="en-US" w:bidi="ar-SA"/>
      <w14:ligatures w14:val="standardContextual"/>
    </w:rPr>
  </w:style>
  <w:style w:type="paragraph" w:styleId="2">
    <w:name w:val="heading 1"/>
    <w:basedOn w:val="1"/>
    <w:next w:val="1"/>
    <w:link w:val="19"/>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1"/>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2"/>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3"/>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4"/>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5"/>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9"/>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14">
    <w:name w:val="Title"/>
    <w:basedOn w:val="1"/>
    <w:next w:val="1"/>
    <w:link w:val="28"/>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styleId="17">
    <w:name w:val="HTML Code"/>
    <w:basedOn w:val="16"/>
    <w:qFormat/>
    <w:uiPriority w:val="0"/>
    <w:rPr>
      <w:rFonts w:ascii="Courier New" w:hAnsi="Courier New"/>
      <w:sz w:val="20"/>
    </w:rPr>
  </w:style>
  <w:style w:type="table" w:customStyle="1" w:styleId="18">
    <w:name w:val="article style"/>
    <w:basedOn w:val="15"/>
    <w:qFormat/>
    <w:uiPriority w:val="99"/>
    <w:pPr>
      <w:spacing w:after="0" w:line="240" w:lineRule="auto"/>
      <w:jc w:val="center"/>
    </w:pPr>
    <w:tblPr>
      <w:tblBorders>
        <w:top w:val="single" w:color="auto" w:sz="4" w:space="0"/>
        <w:bottom w:val="single" w:color="auto" w:sz="4" w:space="0"/>
        <w:insideH w:val="single" w:color="auto" w:sz="4" w:space="0"/>
      </w:tblBorders>
    </w:tblPr>
  </w:style>
  <w:style w:type="character" w:customStyle="1" w:styleId="19">
    <w:name w:val="Heading 1 Char"/>
    <w:basedOn w:val="16"/>
    <w:link w:val="2"/>
    <w:qFormat/>
    <w:uiPriority w:val="9"/>
    <w:rPr>
      <w:rFonts w:asciiTheme="majorHAnsi" w:hAnsiTheme="majorHAnsi" w:eastAsiaTheme="majorEastAsia" w:cstheme="majorBidi"/>
      <w:color w:val="2F5597" w:themeColor="accent1" w:themeShade="BF"/>
      <w:sz w:val="40"/>
      <w:szCs w:val="40"/>
    </w:rPr>
  </w:style>
  <w:style w:type="character" w:customStyle="1" w:styleId="20">
    <w:name w:val="Heading 2 Char"/>
    <w:basedOn w:val="16"/>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Heading 3 Char"/>
    <w:basedOn w:val="16"/>
    <w:link w:val="4"/>
    <w:semiHidden/>
    <w:qFormat/>
    <w:uiPriority w:val="9"/>
    <w:rPr>
      <w:rFonts w:eastAsiaTheme="majorEastAsia" w:cstheme="majorBidi"/>
      <w:color w:val="2F5597" w:themeColor="accent1" w:themeShade="BF"/>
      <w:sz w:val="28"/>
      <w:szCs w:val="28"/>
    </w:rPr>
  </w:style>
  <w:style w:type="character" w:customStyle="1" w:styleId="22">
    <w:name w:val="Heading 4 Char"/>
    <w:basedOn w:val="16"/>
    <w:link w:val="5"/>
    <w:semiHidden/>
    <w:qFormat/>
    <w:uiPriority w:val="9"/>
    <w:rPr>
      <w:rFonts w:eastAsiaTheme="majorEastAsia" w:cstheme="majorBidi"/>
      <w:i/>
      <w:iCs/>
      <w:color w:val="2F5597" w:themeColor="accent1" w:themeShade="BF"/>
    </w:rPr>
  </w:style>
  <w:style w:type="character" w:customStyle="1" w:styleId="23">
    <w:name w:val="Heading 5 Char"/>
    <w:basedOn w:val="16"/>
    <w:link w:val="6"/>
    <w:semiHidden/>
    <w:qFormat/>
    <w:uiPriority w:val="9"/>
    <w:rPr>
      <w:rFonts w:eastAsiaTheme="majorEastAsia" w:cstheme="majorBidi"/>
      <w:color w:val="2F5597" w:themeColor="accent1" w:themeShade="BF"/>
    </w:rPr>
  </w:style>
  <w:style w:type="character" w:customStyle="1" w:styleId="24">
    <w:name w:val="Heading 6 Char"/>
    <w:basedOn w:val="16"/>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Heading 7 Char"/>
    <w:basedOn w:val="16"/>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Heading 8 Char"/>
    <w:basedOn w:val="16"/>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Heading 9 Char"/>
    <w:basedOn w:val="16"/>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Title Char"/>
    <w:basedOn w:val="16"/>
    <w:link w:val="14"/>
    <w:qFormat/>
    <w:uiPriority w:val="10"/>
    <w:rPr>
      <w:rFonts w:asciiTheme="majorHAnsi" w:hAnsiTheme="majorHAnsi" w:eastAsiaTheme="majorEastAsia" w:cstheme="majorBidi"/>
      <w:spacing w:val="-10"/>
      <w:kern w:val="28"/>
      <w:sz w:val="56"/>
      <w:szCs w:val="56"/>
    </w:rPr>
  </w:style>
  <w:style w:type="character" w:customStyle="1" w:styleId="29">
    <w:name w:val="Subtitle Char"/>
    <w:basedOn w:val="16"/>
    <w:link w:val="1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Quote Char"/>
    <w:basedOn w:val="16"/>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6"/>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Intense Quote Char"/>
    <w:basedOn w:val="16"/>
    <w:link w:val="34"/>
    <w:qFormat/>
    <w:uiPriority w:val="30"/>
    <w:rPr>
      <w:i/>
      <w:iCs/>
      <w:color w:val="2F5597" w:themeColor="accent1" w:themeShade="BF"/>
    </w:rPr>
  </w:style>
  <w:style w:type="character" w:customStyle="1" w:styleId="36">
    <w:name w:val="Intense Reference"/>
    <w:basedOn w:val="16"/>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576</Words>
  <Characters>2627</Characters>
  <Lines>13</Lines>
  <Paragraphs>3</Paragraphs>
  <TotalTime>6</TotalTime>
  <ScaleCrop>false</ScaleCrop>
  <LinksUpToDate>false</LinksUpToDate>
  <CharactersWithSpaces>2943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2025-11-06T10:47:00Z</dcterms:created>
  <dc:creator>Arsalan Shahri</dc:creator>
  <cp:lastModifiedBy>靈ww</cp:lastModifiedBy>
  <dcterms:modified xsi:type="dcterms:W3CDTF">2026-02-25T14:11:16Z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eyJoZGlkIjoiN2UwZTRjMmE2MzFlYzgxNjYwZWEyMGJjZWQ1MzNkMTIiLCJ1c2VySWQiOiIzNDYxMTkwOTAifQ==</vt:lpwstr>
  </property>
  <property fmtid="{D5CDD505-2E9C-101B-9397-08002B2CF9AE}" pid="3" name="KSOProductBuildVer">
    <vt:lpwstr>2052-12.1.0.25225</vt:lpwstr>
  </property>
  <property fmtid="{D5CDD505-2E9C-101B-9397-08002B2CF9AE}" pid="4" name="ICV">
    <vt:lpwstr>A8470EADA4F7455EB00F822060CB4893_13</vt:lpwstr>
  </property>
</Properties>
</file>