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16B82" w:rsidRDefault="00000000">
      <w:pPr>
        <w:jc w:val="center"/>
      </w:pPr>
      <w:r>
        <w:rPr>
          <w:b/>
          <w:color w:val="1F4E79"/>
          <w:sz w:val="32"/>
        </w:rPr>
        <w:t>Guideline-based Expert Reference Answers</w:t>
      </w:r>
    </w:p>
    <w:p w:rsidR="00716B82" w:rsidRDefault="00000000">
      <w:pPr>
        <w:spacing w:before="160" w:after="60"/>
      </w:pPr>
      <w:r>
        <w:rPr>
          <w:b/>
          <w:color w:val="1F4E79"/>
          <w:sz w:val="24"/>
        </w:rPr>
        <w:t>Oral hygiene and preventive dentistry</w:t>
      </w:r>
    </w:p>
    <w:tbl>
      <w:tblPr>
        <w:tblStyle w:val="TabloKlavuzu"/>
        <w:tblW w:w="0" w:type="auto"/>
        <w:jc w:val="center"/>
        <w:tblLook w:val="04A0" w:firstRow="1" w:lastRow="0" w:firstColumn="1" w:lastColumn="0" w:noHBand="0" w:noVBand="1"/>
      </w:tblPr>
      <w:tblGrid>
        <w:gridCol w:w="501"/>
        <w:gridCol w:w="3116"/>
        <w:gridCol w:w="5956"/>
        <w:gridCol w:w="3546"/>
        <w:gridCol w:w="2779"/>
      </w:tblGrid>
      <w:tr w:rsidR="00716B82">
        <w:trPr>
          <w:tblHeader/>
          <w:jc w:val="center"/>
        </w:trPr>
        <w:tc>
          <w:tcPr>
            <w:tcW w:w="503" w:type="dxa"/>
            <w:shd w:val="clear" w:color="auto" w:fill="1F4E79"/>
            <w:vAlign w:val="center"/>
          </w:tcPr>
          <w:p w:rsidR="00716B82" w:rsidRDefault="00000000">
            <w:r>
              <w:rPr>
                <w:b/>
                <w:color w:val="FFFFFF"/>
                <w:sz w:val="16"/>
              </w:rPr>
              <w:t>No.</w:t>
            </w:r>
          </w:p>
        </w:tc>
        <w:tc>
          <w:tcPr>
            <w:tcW w:w="3240" w:type="dxa"/>
            <w:shd w:val="clear" w:color="auto" w:fill="1F4E79"/>
            <w:vAlign w:val="center"/>
          </w:tcPr>
          <w:p w:rsidR="00716B82" w:rsidRDefault="00000000">
            <w:r>
              <w:rPr>
                <w:b/>
                <w:color w:val="FFFFFF"/>
                <w:sz w:val="16"/>
              </w:rPr>
              <w:t>Question</w:t>
            </w:r>
          </w:p>
        </w:tc>
        <w:tc>
          <w:tcPr>
            <w:tcW w:w="6263" w:type="dxa"/>
            <w:shd w:val="clear" w:color="auto" w:fill="1F4E79"/>
            <w:vAlign w:val="center"/>
          </w:tcPr>
          <w:p w:rsidR="00716B82" w:rsidRDefault="00000000">
            <w:r>
              <w:rPr>
                <w:b/>
                <w:color w:val="FFFFFF"/>
                <w:sz w:val="16"/>
              </w:rPr>
              <w:t>Guideline-based expert reference answer</w:t>
            </w:r>
          </w:p>
        </w:tc>
        <w:tc>
          <w:tcPr>
            <w:tcW w:w="3671" w:type="dxa"/>
            <w:shd w:val="clear" w:color="auto" w:fill="1F4E79"/>
            <w:vAlign w:val="center"/>
          </w:tcPr>
          <w:p w:rsidR="00716B82" w:rsidRDefault="00000000">
            <w:r>
              <w:rPr>
                <w:b/>
                <w:color w:val="FFFFFF"/>
                <w:sz w:val="16"/>
              </w:rPr>
              <w:t>Guideline basis (AAPD/EAPD/IADT only)</w:t>
            </w:r>
          </w:p>
        </w:tc>
        <w:tc>
          <w:tcPr>
            <w:tcW w:w="2880" w:type="dxa"/>
            <w:shd w:val="clear" w:color="auto" w:fill="1F4E79"/>
            <w:vAlign w:val="center"/>
          </w:tcPr>
          <w:p w:rsidR="00716B82" w:rsidRDefault="00000000">
            <w:r>
              <w:rPr>
                <w:b/>
                <w:color w:val="FFFFFF"/>
                <w:sz w:val="16"/>
              </w:rPr>
              <w:t>Urgency / referral note</w:t>
            </w:r>
          </w:p>
        </w:tc>
      </w:tr>
      <w:tr w:rsidR="00716B82">
        <w:trPr>
          <w:jc w:val="center"/>
        </w:trPr>
        <w:tc>
          <w:tcPr>
            <w:tcW w:w="503" w:type="dxa"/>
          </w:tcPr>
          <w:p w:rsidR="00716B82" w:rsidRDefault="00000000">
            <w:r>
              <w:rPr>
                <w:sz w:val="15"/>
              </w:rPr>
              <w:t>1</w:t>
            </w:r>
          </w:p>
        </w:tc>
        <w:tc>
          <w:tcPr>
            <w:tcW w:w="3240" w:type="dxa"/>
          </w:tcPr>
          <w:p w:rsidR="00716B82" w:rsidRDefault="00000000">
            <w:r>
              <w:rPr>
                <w:sz w:val="15"/>
              </w:rPr>
              <w:t>When should I first take my child to the dentist?</w:t>
            </w:r>
          </w:p>
        </w:tc>
        <w:tc>
          <w:tcPr>
            <w:tcW w:w="6263" w:type="dxa"/>
          </w:tcPr>
          <w:p w:rsidR="00716B82" w:rsidRDefault="00000000">
            <w:r>
              <w:rPr>
                <w:sz w:val="15"/>
              </w:rPr>
              <w:t>The first dental visit should occur within 6 months after eruption of the first tooth and no later than 12 months of age. The purpose is to establish a dental home, assess caries risk, provide anticipatory guidance, and begin preventive care early.</w:t>
            </w:r>
          </w:p>
        </w:tc>
        <w:tc>
          <w:tcPr>
            <w:tcW w:w="3671" w:type="dxa"/>
          </w:tcPr>
          <w:p w:rsidR="00716B82" w:rsidRDefault="00000000">
            <w:r>
              <w:rPr>
                <w:sz w:val="15"/>
              </w:rPr>
              <w:t>AAPD Periodicity; AAPD ECC policy</w:t>
            </w:r>
          </w:p>
        </w:tc>
        <w:tc>
          <w:tcPr>
            <w:tcW w:w="2880" w:type="dxa"/>
          </w:tcPr>
          <w:p w:rsidR="00716B82" w:rsidRDefault="00000000">
            <w:r>
              <w:rPr>
                <w:sz w:val="15"/>
              </w:rPr>
              <w:t>Schedule early dental home visit; earlier if pain, swelling, trauma, or visible lesions are present.</w:t>
            </w:r>
          </w:p>
        </w:tc>
      </w:tr>
      <w:tr w:rsidR="00716B82">
        <w:trPr>
          <w:jc w:val="center"/>
        </w:trPr>
        <w:tc>
          <w:tcPr>
            <w:tcW w:w="503" w:type="dxa"/>
          </w:tcPr>
          <w:p w:rsidR="00716B82" w:rsidRDefault="00000000">
            <w:r>
              <w:rPr>
                <w:sz w:val="15"/>
              </w:rPr>
              <w:t>2</w:t>
            </w:r>
          </w:p>
        </w:tc>
        <w:tc>
          <w:tcPr>
            <w:tcW w:w="3240" w:type="dxa"/>
          </w:tcPr>
          <w:p w:rsidR="00716B82" w:rsidRDefault="00000000">
            <w:r>
              <w:rPr>
                <w:sz w:val="15"/>
              </w:rPr>
              <w:t>When should I start brushing my child's teeth?</w:t>
            </w:r>
          </w:p>
        </w:tc>
        <w:tc>
          <w:tcPr>
            <w:tcW w:w="6263" w:type="dxa"/>
          </w:tcPr>
          <w:p w:rsidR="00716B82" w:rsidRDefault="00000000">
            <w:r>
              <w:rPr>
                <w:sz w:val="15"/>
              </w:rPr>
              <w:t>Oral cleaning should begin early. Once the first tooth erupts, the teeth should be brushed twice daily with an age-appropriate amount of fluoridated toothpaste under parental supervision.</w:t>
            </w:r>
          </w:p>
        </w:tc>
        <w:tc>
          <w:tcPr>
            <w:tcW w:w="3671" w:type="dxa"/>
          </w:tcPr>
          <w:p w:rsidR="00716B82" w:rsidRDefault="00000000">
            <w:r>
              <w:rPr>
                <w:sz w:val="15"/>
              </w:rPr>
              <w:t>AAPD Fluoride Therapy; AAPD ECC policy; EAPD fluoride guideline</w:t>
            </w:r>
          </w:p>
        </w:tc>
        <w:tc>
          <w:tcPr>
            <w:tcW w:w="2880" w:type="dxa"/>
          </w:tcPr>
          <w:p w:rsidR="00716B82" w:rsidRDefault="00000000">
            <w:r>
              <w:rPr>
                <w:sz w:val="15"/>
              </w:rPr>
              <w:t>Parents should brush or assist until the child can brush effectively.</w:t>
            </w:r>
          </w:p>
        </w:tc>
      </w:tr>
      <w:tr w:rsidR="00716B82">
        <w:trPr>
          <w:jc w:val="center"/>
        </w:trPr>
        <w:tc>
          <w:tcPr>
            <w:tcW w:w="503" w:type="dxa"/>
          </w:tcPr>
          <w:p w:rsidR="00716B82" w:rsidRDefault="00000000">
            <w:r>
              <w:rPr>
                <w:sz w:val="15"/>
              </w:rPr>
              <w:t>3</w:t>
            </w:r>
          </w:p>
        </w:tc>
        <w:tc>
          <w:tcPr>
            <w:tcW w:w="3240" w:type="dxa"/>
          </w:tcPr>
          <w:p w:rsidR="00716B82" w:rsidRDefault="00000000">
            <w:r>
              <w:rPr>
                <w:sz w:val="15"/>
              </w:rPr>
              <w:t>What kind of toothbrush should I buy for my child?</w:t>
            </w:r>
          </w:p>
        </w:tc>
        <w:tc>
          <w:tcPr>
            <w:tcW w:w="6263" w:type="dxa"/>
          </w:tcPr>
          <w:p w:rsidR="00716B82" w:rsidRDefault="00000000">
            <w:r>
              <w:rPr>
                <w:sz w:val="15"/>
              </w:rPr>
              <w:t>Use a soft, age-appropriate toothbrush that fits the child's mouth. Parents should dispense toothpaste and perform or assist toothbrushing in preschool-aged children.</w:t>
            </w:r>
          </w:p>
        </w:tc>
        <w:tc>
          <w:tcPr>
            <w:tcW w:w="3671" w:type="dxa"/>
          </w:tcPr>
          <w:p w:rsidR="00716B82" w:rsidRDefault="00000000">
            <w:r>
              <w:rPr>
                <w:sz w:val="15"/>
              </w:rPr>
              <w:t>AAPD ECC policy; AAPD Periodicity</w:t>
            </w:r>
          </w:p>
        </w:tc>
        <w:tc>
          <w:tcPr>
            <w:tcW w:w="2880" w:type="dxa"/>
          </w:tcPr>
          <w:p w:rsidR="00716B82" w:rsidRDefault="00000000">
            <w:r>
              <w:rPr>
                <w:sz w:val="15"/>
              </w:rPr>
              <w:t>Choose a brush that allows gentle cleaning without trauma to the gingiva or oral tissues.</w:t>
            </w:r>
          </w:p>
        </w:tc>
      </w:tr>
      <w:tr w:rsidR="00716B82">
        <w:trPr>
          <w:jc w:val="center"/>
        </w:trPr>
        <w:tc>
          <w:tcPr>
            <w:tcW w:w="503" w:type="dxa"/>
          </w:tcPr>
          <w:p w:rsidR="00716B82" w:rsidRDefault="00000000">
            <w:r>
              <w:rPr>
                <w:sz w:val="15"/>
              </w:rPr>
              <w:t>4</w:t>
            </w:r>
          </w:p>
        </w:tc>
        <w:tc>
          <w:tcPr>
            <w:tcW w:w="3240" w:type="dxa"/>
          </w:tcPr>
          <w:p w:rsidR="00716B82" w:rsidRDefault="00000000">
            <w:r>
              <w:rPr>
                <w:sz w:val="15"/>
              </w:rPr>
              <w:t>Which toothpaste should I use for my child?</w:t>
            </w:r>
          </w:p>
        </w:tc>
        <w:tc>
          <w:tcPr>
            <w:tcW w:w="6263" w:type="dxa"/>
          </w:tcPr>
          <w:p w:rsidR="00716B82" w:rsidRDefault="00000000">
            <w:r>
              <w:rPr>
                <w:sz w:val="15"/>
              </w:rPr>
              <w:t>A fluoridated toothpaste is recommended for children, used twice daily in an age-appropriate amount. The choice should consider the child's age, caries risk, fluoride exposure, and ability to spit.</w:t>
            </w:r>
          </w:p>
        </w:tc>
        <w:tc>
          <w:tcPr>
            <w:tcW w:w="3671" w:type="dxa"/>
          </w:tcPr>
          <w:p w:rsidR="00716B82" w:rsidRDefault="00000000">
            <w:r>
              <w:rPr>
                <w:sz w:val="15"/>
              </w:rPr>
              <w:t>AAPD Policy on Use of Fluoride; AAPD Fluoride Therapy; EAPD fluoride guideline</w:t>
            </w:r>
          </w:p>
        </w:tc>
        <w:tc>
          <w:tcPr>
            <w:tcW w:w="2880" w:type="dxa"/>
          </w:tcPr>
          <w:p w:rsidR="00716B82" w:rsidRDefault="00000000">
            <w:r>
              <w:rPr>
                <w:sz w:val="15"/>
              </w:rPr>
              <w:t>Use under parental supervision, especially in young children.</w:t>
            </w:r>
          </w:p>
        </w:tc>
      </w:tr>
      <w:tr w:rsidR="00716B82">
        <w:trPr>
          <w:jc w:val="center"/>
        </w:trPr>
        <w:tc>
          <w:tcPr>
            <w:tcW w:w="503" w:type="dxa"/>
          </w:tcPr>
          <w:p w:rsidR="00716B82" w:rsidRDefault="00000000">
            <w:r>
              <w:rPr>
                <w:sz w:val="15"/>
              </w:rPr>
              <w:t>5</w:t>
            </w:r>
          </w:p>
        </w:tc>
        <w:tc>
          <w:tcPr>
            <w:tcW w:w="3240" w:type="dxa"/>
          </w:tcPr>
          <w:p w:rsidR="00716B82" w:rsidRDefault="00000000">
            <w:r>
              <w:rPr>
                <w:sz w:val="15"/>
              </w:rPr>
              <w:t>Should my child's toothpaste contain fluoride or be fluoride-free?</w:t>
            </w:r>
          </w:p>
        </w:tc>
        <w:tc>
          <w:tcPr>
            <w:tcW w:w="6263" w:type="dxa"/>
          </w:tcPr>
          <w:p w:rsidR="00716B82" w:rsidRDefault="00000000">
            <w:r>
              <w:rPr>
                <w:sz w:val="15"/>
              </w:rPr>
              <w:t>Fluoridated toothpaste is recommended because fluoride is an effective caries-preventive measure. Fluoride-free toothpaste does not provide the same evidence-based caries-preventive benefit; the key is to use the correct amount and supervise brushing.</w:t>
            </w:r>
          </w:p>
        </w:tc>
        <w:tc>
          <w:tcPr>
            <w:tcW w:w="3671" w:type="dxa"/>
          </w:tcPr>
          <w:p w:rsidR="00716B82" w:rsidRDefault="00000000">
            <w:r>
              <w:rPr>
                <w:sz w:val="15"/>
              </w:rPr>
              <w:t>AAPD Policy on Use of Fluoride; AAPD Fluoride Therapy; EAPD fluoride guideline</w:t>
            </w:r>
          </w:p>
        </w:tc>
        <w:tc>
          <w:tcPr>
            <w:tcW w:w="2880" w:type="dxa"/>
          </w:tcPr>
          <w:p w:rsidR="00716B82" w:rsidRDefault="00000000">
            <w:r>
              <w:rPr>
                <w:sz w:val="15"/>
              </w:rPr>
              <w:t>If the child has high caries risk or unusual fluoride exposure, individualized dental advice is required.</w:t>
            </w:r>
          </w:p>
        </w:tc>
      </w:tr>
      <w:tr w:rsidR="00716B82">
        <w:trPr>
          <w:jc w:val="center"/>
        </w:trPr>
        <w:tc>
          <w:tcPr>
            <w:tcW w:w="503" w:type="dxa"/>
          </w:tcPr>
          <w:p w:rsidR="00716B82" w:rsidRDefault="00000000">
            <w:r>
              <w:rPr>
                <w:sz w:val="15"/>
              </w:rPr>
              <w:t>6</w:t>
            </w:r>
          </w:p>
        </w:tc>
        <w:tc>
          <w:tcPr>
            <w:tcW w:w="3240" w:type="dxa"/>
          </w:tcPr>
          <w:p w:rsidR="00716B82" w:rsidRDefault="00000000">
            <w:r>
              <w:rPr>
                <w:sz w:val="15"/>
              </w:rPr>
              <w:t>How much toothpaste should I use for my child?</w:t>
            </w:r>
          </w:p>
        </w:tc>
        <w:tc>
          <w:tcPr>
            <w:tcW w:w="6263" w:type="dxa"/>
          </w:tcPr>
          <w:p w:rsidR="00716B82" w:rsidRDefault="00000000">
            <w:r>
              <w:rPr>
                <w:sz w:val="15"/>
              </w:rPr>
              <w:t>For children younger than 3 years, use no more than a smear/rice-size amount of fluoridated toothpaste. For children aged 3 to 6 years, use a pea-size amount. Parents should dispense the toothpaste and supervise brushing.</w:t>
            </w:r>
          </w:p>
        </w:tc>
        <w:tc>
          <w:tcPr>
            <w:tcW w:w="3671" w:type="dxa"/>
          </w:tcPr>
          <w:p w:rsidR="00716B82" w:rsidRDefault="00000000">
            <w:r>
              <w:rPr>
                <w:sz w:val="15"/>
              </w:rPr>
              <w:t>AAPD ECC policy; AAPD Fluoride Therapy; EAPD fluoride guideline</w:t>
            </w:r>
          </w:p>
        </w:tc>
        <w:tc>
          <w:tcPr>
            <w:tcW w:w="2880" w:type="dxa"/>
          </w:tcPr>
          <w:p w:rsidR="00716B82" w:rsidRDefault="00000000">
            <w:r>
              <w:rPr>
                <w:sz w:val="15"/>
              </w:rPr>
              <w:t>Excessive toothpaste ingestion should be avoided to reduce fluorosis risk.</w:t>
            </w:r>
          </w:p>
        </w:tc>
      </w:tr>
      <w:tr w:rsidR="00716B82">
        <w:trPr>
          <w:jc w:val="center"/>
        </w:trPr>
        <w:tc>
          <w:tcPr>
            <w:tcW w:w="503" w:type="dxa"/>
          </w:tcPr>
          <w:p w:rsidR="00716B82" w:rsidRDefault="00000000">
            <w:r>
              <w:rPr>
                <w:sz w:val="15"/>
              </w:rPr>
              <w:t>7</w:t>
            </w:r>
          </w:p>
        </w:tc>
        <w:tc>
          <w:tcPr>
            <w:tcW w:w="3240" w:type="dxa"/>
          </w:tcPr>
          <w:p w:rsidR="00716B82" w:rsidRDefault="00000000">
            <w:r>
              <w:rPr>
                <w:sz w:val="15"/>
              </w:rPr>
              <w:t>How often should I take my child to the dentist?</w:t>
            </w:r>
          </w:p>
        </w:tc>
        <w:tc>
          <w:tcPr>
            <w:tcW w:w="6263" w:type="dxa"/>
          </w:tcPr>
          <w:p w:rsidR="00716B82" w:rsidRDefault="00000000">
            <w:r>
              <w:rPr>
                <w:sz w:val="15"/>
              </w:rPr>
              <w:t>The child should have a dental home by 12 months of age. Periodic reevaluation intervals should be based on the child's caries risk, oral health status, and individual needs; children at increased risk may require more frequent visits.</w:t>
            </w:r>
          </w:p>
        </w:tc>
        <w:tc>
          <w:tcPr>
            <w:tcW w:w="3671" w:type="dxa"/>
          </w:tcPr>
          <w:p w:rsidR="00716B82" w:rsidRDefault="00000000">
            <w:r>
              <w:rPr>
                <w:sz w:val="15"/>
              </w:rPr>
              <w:t>AAPD Periodicity; AAPD Caries-risk Assessment</w:t>
            </w:r>
          </w:p>
        </w:tc>
        <w:tc>
          <w:tcPr>
            <w:tcW w:w="2880" w:type="dxa"/>
          </w:tcPr>
          <w:p w:rsidR="00716B82" w:rsidRDefault="00000000">
            <w:r>
              <w:rPr>
                <w:sz w:val="15"/>
              </w:rPr>
              <w:t>Do not wait for symptoms; pain, swelling, trauma, or infection warrants prompt assessment.</w:t>
            </w:r>
          </w:p>
        </w:tc>
      </w:tr>
      <w:tr w:rsidR="00716B82">
        <w:trPr>
          <w:jc w:val="center"/>
        </w:trPr>
        <w:tc>
          <w:tcPr>
            <w:tcW w:w="503" w:type="dxa"/>
          </w:tcPr>
          <w:p w:rsidR="00716B82" w:rsidRDefault="00000000">
            <w:r>
              <w:rPr>
                <w:sz w:val="15"/>
              </w:rPr>
              <w:t>8</w:t>
            </w:r>
          </w:p>
        </w:tc>
        <w:tc>
          <w:tcPr>
            <w:tcW w:w="3240" w:type="dxa"/>
          </w:tcPr>
          <w:p w:rsidR="00716B82" w:rsidRDefault="00000000">
            <w:r>
              <w:rPr>
                <w:sz w:val="15"/>
              </w:rPr>
              <w:t>How many primary teeth do children have?</w:t>
            </w:r>
          </w:p>
        </w:tc>
        <w:tc>
          <w:tcPr>
            <w:tcW w:w="6263" w:type="dxa"/>
          </w:tcPr>
          <w:p w:rsidR="00716B82" w:rsidRDefault="00000000">
            <w:r>
              <w:rPr>
                <w:sz w:val="15"/>
              </w:rPr>
              <w:t>Children normally have 20 primary teeth. Eruption and exfoliation should be monitored during periodic dental examinations as part of assessment of the developing dentition.</w:t>
            </w:r>
          </w:p>
        </w:tc>
        <w:tc>
          <w:tcPr>
            <w:tcW w:w="3671" w:type="dxa"/>
          </w:tcPr>
          <w:p w:rsidR="00716B82" w:rsidRDefault="00000000">
            <w:r>
              <w:rPr>
                <w:sz w:val="15"/>
              </w:rPr>
              <w:t>AAPD Periodicity; AAPD Developing Dentition</w:t>
            </w:r>
          </w:p>
        </w:tc>
        <w:tc>
          <w:tcPr>
            <w:tcW w:w="2880" w:type="dxa"/>
          </w:tcPr>
          <w:p w:rsidR="00716B82" w:rsidRDefault="00000000">
            <w:r>
              <w:rPr>
                <w:sz w:val="15"/>
              </w:rPr>
              <w:t>Delayed, asymmetric, or painful eruption should be evaluated clinically.</w:t>
            </w:r>
          </w:p>
        </w:tc>
      </w:tr>
      <w:tr w:rsidR="00716B82">
        <w:trPr>
          <w:jc w:val="center"/>
        </w:trPr>
        <w:tc>
          <w:tcPr>
            <w:tcW w:w="503" w:type="dxa"/>
          </w:tcPr>
          <w:p w:rsidR="00716B82" w:rsidRDefault="00000000">
            <w:r>
              <w:rPr>
                <w:sz w:val="15"/>
              </w:rPr>
              <w:t>9</w:t>
            </w:r>
          </w:p>
        </w:tc>
        <w:tc>
          <w:tcPr>
            <w:tcW w:w="3240" w:type="dxa"/>
          </w:tcPr>
          <w:p w:rsidR="00716B82" w:rsidRDefault="00000000">
            <w:r>
              <w:rPr>
                <w:sz w:val="15"/>
              </w:rPr>
              <w:t>What is a fissure sealant and is it necessary?</w:t>
            </w:r>
          </w:p>
        </w:tc>
        <w:tc>
          <w:tcPr>
            <w:tcW w:w="6263" w:type="dxa"/>
          </w:tcPr>
          <w:p w:rsidR="00716B82" w:rsidRDefault="00000000">
            <w:r>
              <w:rPr>
                <w:sz w:val="15"/>
              </w:rPr>
              <w:t>A fissure sealant is a material placed in pits and fissures of teeth to prevent or arrest pit-and-fissure caries. Sealants are effective for primary and permanent molars and should be considered according to tooth morphology and caries risk.</w:t>
            </w:r>
          </w:p>
        </w:tc>
        <w:tc>
          <w:tcPr>
            <w:tcW w:w="3671" w:type="dxa"/>
          </w:tcPr>
          <w:p w:rsidR="00716B82" w:rsidRDefault="00000000">
            <w:r>
              <w:rPr>
                <w:sz w:val="15"/>
              </w:rPr>
              <w:t>AAPD Pit-and-Fissure Sealants; EAPD sealant guideline</w:t>
            </w:r>
          </w:p>
        </w:tc>
        <w:tc>
          <w:tcPr>
            <w:tcW w:w="2880" w:type="dxa"/>
          </w:tcPr>
          <w:p w:rsidR="00716B82" w:rsidRDefault="00000000">
            <w:r>
              <w:rPr>
                <w:sz w:val="15"/>
              </w:rPr>
              <w:t>Need is determined by clinical examination and caries-risk assessment.</w:t>
            </w:r>
          </w:p>
        </w:tc>
      </w:tr>
      <w:tr w:rsidR="00716B82">
        <w:trPr>
          <w:jc w:val="center"/>
        </w:trPr>
        <w:tc>
          <w:tcPr>
            <w:tcW w:w="503" w:type="dxa"/>
          </w:tcPr>
          <w:p w:rsidR="00716B82" w:rsidRDefault="00000000">
            <w:r>
              <w:rPr>
                <w:sz w:val="15"/>
              </w:rPr>
              <w:t>10</w:t>
            </w:r>
          </w:p>
        </w:tc>
        <w:tc>
          <w:tcPr>
            <w:tcW w:w="3240" w:type="dxa"/>
          </w:tcPr>
          <w:p w:rsidR="00716B82" w:rsidRDefault="00000000">
            <w:r>
              <w:rPr>
                <w:sz w:val="15"/>
              </w:rPr>
              <w:t>Is it harmful if my child swallows toothpaste?</w:t>
            </w:r>
          </w:p>
        </w:tc>
        <w:tc>
          <w:tcPr>
            <w:tcW w:w="6263" w:type="dxa"/>
          </w:tcPr>
          <w:p w:rsidR="00716B82" w:rsidRDefault="00000000">
            <w:r>
              <w:rPr>
                <w:sz w:val="15"/>
              </w:rPr>
              <w:t>Small amounts may be swallowed by young children, which is why only a smear/rice-size amount before age 3 and a pea-size amount from ages 3 to 6 should be used. Repeated excessive ingestion can increase the risk of fluorosis; parents should supervise and store fluoride products out of reach.</w:t>
            </w:r>
          </w:p>
        </w:tc>
        <w:tc>
          <w:tcPr>
            <w:tcW w:w="3671" w:type="dxa"/>
          </w:tcPr>
          <w:p w:rsidR="00716B82" w:rsidRDefault="00000000">
            <w:r>
              <w:rPr>
                <w:sz w:val="15"/>
              </w:rPr>
              <w:t>AAPD Fluoride Therapy; AAPD ECC policy; EAPD fluoride guideline</w:t>
            </w:r>
          </w:p>
        </w:tc>
        <w:tc>
          <w:tcPr>
            <w:tcW w:w="2880" w:type="dxa"/>
          </w:tcPr>
          <w:p w:rsidR="00716B82" w:rsidRDefault="00000000">
            <w:r>
              <w:rPr>
                <w:sz w:val="15"/>
              </w:rPr>
              <w:t>Large ingestion or symptoms after ingestion should prompt poison control/medical advice according to local practice.</w:t>
            </w:r>
          </w:p>
        </w:tc>
      </w:tr>
      <w:tr w:rsidR="00716B82">
        <w:trPr>
          <w:jc w:val="center"/>
        </w:trPr>
        <w:tc>
          <w:tcPr>
            <w:tcW w:w="503" w:type="dxa"/>
          </w:tcPr>
          <w:p w:rsidR="00716B82" w:rsidRDefault="00000000">
            <w:r>
              <w:rPr>
                <w:sz w:val="15"/>
              </w:rPr>
              <w:t>11</w:t>
            </w:r>
          </w:p>
        </w:tc>
        <w:tc>
          <w:tcPr>
            <w:tcW w:w="3240" w:type="dxa"/>
          </w:tcPr>
          <w:p w:rsidR="00716B82" w:rsidRDefault="00000000">
            <w:r>
              <w:rPr>
                <w:sz w:val="15"/>
              </w:rPr>
              <w:t>What should I do to prevent tooth decay?</w:t>
            </w:r>
          </w:p>
        </w:tc>
        <w:tc>
          <w:tcPr>
            <w:tcW w:w="6263" w:type="dxa"/>
          </w:tcPr>
          <w:p w:rsidR="00716B82" w:rsidRDefault="00000000">
            <w:r>
              <w:rPr>
                <w:sz w:val="15"/>
              </w:rPr>
              <w:t>Prevention includes establishing a dental home, caries-risk assessment, twice-daily brushing with appropriate fluoridated toothpaste, parental supervision, dietary counseling to reduce frequent sugar exposure, professional fluoride for at-risk children, and sealants when indicated.</w:t>
            </w:r>
          </w:p>
        </w:tc>
        <w:tc>
          <w:tcPr>
            <w:tcW w:w="3671" w:type="dxa"/>
          </w:tcPr>
          <w:p w:rsidR="00716B82" w:rsidRDefault="00000000">
            <w:r>
              <w:rPr>
                <w:sz w:val="15"/>
              </w:rPr>
              <w:t>AAPD ECC policy; AAPD Caries-risk Assessment; AAPD Fluoride Therapy; AAPD Sealants</w:t>
            </w:r>
          </w:p>
        </w:tc>
        <w:tc>
          <w:tcPr>
            <w:tcW w:w="2880" w:type="dxa"/>
          </w:tcPr>
          <w:p w:rsidR="00716B82" w:rsidRDefault="00000000">
            <w:r>
              <w:rPr>
                <w:sz w:val="15"/>
              </w:rPr>
              <w:t>Prevention should be individualized according to caries risk.</w:t>
            </w:r>
          </w:p>
        </w:tc>
      </w:tr>
      <w:tr w:rsidR="00716B82">
        <w:trPr>
          <w:jc w:val="center"/>
        </w:trPr>
        <w:tc>
          <w:tcPr>
            <w:tcW w:w="503" w:type="dxa"/>
          </w:tcPr>
          <w:p w:rsidR="00716B82" w:rsidRDefault="00000000">
            <w:r>
              <w:rPr>
                <w:sz w:val="15"/>
              </w:rPr>
              <w:t>12</w:t>
            </w:r>
          </w:p>
        </w:tc>
        <w:tc>
          <w:tcPr>
            <w:tcW w:w="3240" w:type="dxa"/>
          </w:tcPr>
          <w:p w:rsidR="00716B82" w:rsidRDefault="00000000">
            <w:r>
              <w:rPr>
                <w:sz w:val="15"/>
              </w:rPr>
              <w:t>What causes bad breath in children?</w:t>
            </w:r>
          </w:p>
        </w:tc>
        <w:tc>
          <w:tcPr>
            <w:tcW w:w="6263" w:type="dxa"/>
          </w:tcPr>
          <w:p w:rsidR="00716B82" w:rsidRDefault="00000000">
            <w:r>
              <w:rPr>
                <w:sz w:val="15"/>
              </w:rPr>
              <w:t>Persistent oral malodor can be associated with plaque accumulation, gingival inflammation, caries, oral infection, mouth breathing, or other oral conditions. A dental examination is appropriate if it persists despite oral hygiene.</w:t>
            </w:r>
          </w:p>
        </w:tc>
        <w:tc>
          <w:tcPr>
            <w:tcW w:w="3671" w:type="dxa"/>
          </w:tcPr>
          <w:p w:rsidR="00716B82" w:rsidRDefault="00000000">
            <w:r>
              <w:rPr>
                <w:sz w:val="15"/>
              </w:rPr>
              <w:t>AAPD Periodicity; AAPD Periodontal Conditions</w:t>
            </w:r>
          </w:p>
        </w:tc>
        <w:tc>
          <w:tcPr>
            <w:tcW w:w="2880" w:type="dxa"/>
          </w:tcPr>
          <w:p w:rsidR="00716B82" w:rsidRDefault="00000000">
            <w:r>
              <w:rPr>
                <w:sz w:val="15"/>
              </w:rPr>
              <w:t>Urgent evaluation is needed if bad breath is accompanied by swelling, pain, fever, or drainage.</w:t>
            </w:r>
          </w:p>
        </w:tc>
      </w:tr>
      <w:tr w:rsidR="00716B82">
        <w:trPr>
          <w:jc w:val="center"/>
        </w:trPr>
        <w:tc>
          <w:tcPr>
            <w:tcW w:w="503" w:type="dxa"/>
          </w:tcPr>
          <w:p w:rsidR="00716B82" w:rsidRDefault="00000000">
            <w:r>
              <w:rPr>
                <w:sz w:val="15"/>
              </w:rPr>
              <w:t>13</w:t>
            </w:r>
          </w:p>
        </w:tc>
        <w:tc>
          <w:tcPr>
            <w:tcW w:w="3240" w:type="dxa"/>
          </w:tcPr>
          <w:p w:rsidR="00716B82" w:rsidRDefault="00000000">
            <w:r>
              <w:rPr>
                <w:sz w:val="15"/>
              </w:rPr>
              <w:t>When do babies' first teeth erupt?</w:t>
            </w:r>
          </w:p>
        </w:tc>
        <w:tc>
          <w:tcPr>
            <w:tcW w:w="6263" w:type="dxa"/>
          </w:tcPr>
          <w:p w:rsidR="00716B82" w:rsidRDefault="00000000">
            <w:r>
              <w:rPr>
                <w:sz w:val="15"/>
              </w:rPr>
              <w:t>Tooth eruption timing varies among children. The key guideline-based point is that the first dental visit should occur within 6 months of the first tooth erupting and no later than 12 months of age.</w:t>
            </w:r>
          </w:p>
        </w:tc>
        <w:tc>
          <w:tcPr>
            <w:tcW w:w="3671" w:type="dxa"/>
          </w:tcPr>
          <w:p w:rsidR="00716B82" w:rsidRDefault="00000000">
            <w:r>
              <w:rPr>
                <w:sz w:val="15"/>
              </w:rPr>
              <w:t>AAPD Dental Home/Periodicity; AAPD ECC policy</w:t>
            </w:r>
          </w:p>
        </w:tc>
        <w:tc>
          <w:tcPr>
            <w:tcW w:w="2880" w:type="dxa"/>
          </w:tcPr>
          <w:p w:rsidR="00716B82" w:rsidRDefault="00000000">
            <w:r>
              <w:rPr>
                <w:sz w:val="15"/>
              </w:rPr>
              <w:t>Marked delay, swelling, pain, or abnormal eruption pattern should be assessed.</w:t>
            </w:r>
          </w:p>
        </w:tc>
      </w:tr>
      <w:tr w:rsidR="00716B82">
        <w:trPr>
          <w:jc w:val="center"/>
        </w:trPr>
        <w:tc>
          <w:tcPr>
            <w:tcW w:w="503" w:type="dxa"/>
          </w:tcPr>
          <w:p w:rsidR="00716B82" w:rsidRDefault="00000000">
            <w:r>
              <w:rPr>
                <w:sz w:val="15"/>
              </w:rPr>
              <w:t>14</w:t>
            </w:r>
          </w:p>
        </w:tc>
        <w:tc>
          <w:tcPr>
            <w:tcW w:w="3240" w:type="dxa"/>
          </w:tcPr>
          <w:p w:rsidR="00716B82" w:rsidRDefault="00000000">
            <w:r>
              <w:rPr>
                <w:sz w:val="15"/>
              </w:rPr>
              <w:t>Can teething cause fever?</w:t>
            </w:r>
          </w:p>
        </w:tc>
        <w:tc>
          <w:tcPr>
            <w:tcW w:w="6263" w:type="dxa"/>
          </w:tcPr>
          <w:p w:rsidR="00716B82" w:rsidRDefault="00000000">
            <w:r>
              <w:rPr>
                <w:sz w:val="15"/>
              </w:rPr>
              <w:t>Teething may be associated with local discomfort, but significant fever or systemic illness should not be assumed to be due only to teething. If fever, poor feeding, lethargy, or other systemic signs are present, medical or dental evaluation is recommended.</w:t>
            </w:r>
          </w:p>
        </w:tc>
        <w:tc>
          <w:tcPr>
            <w:tcW w:w="3671" w:type="dxa"/>
          </w:tcPr>
          <w:p w:rsidR="00716B82" w:rsidRDefault="00000000">
            <w:r>
              <w:rPr>
                <w:sz w:val="15"/>
              </w:rPr>
              <w:t>AAPD Periodicity; AAPD anticipatory guidance principles</w:t>
            </w:r>
          </w:p>
        </w:tc>
        <w:tc>
          <w:tcPr>
            <w:tcW w:w="2880" w:type="dxa"/>
          </w:tcPr>
          <w:p w:rsidR="00716B82" w:rsidRDefault="00000000">
            <w:r>
              <w:rPr>
                <w:sz w:val="15"/>
              </w:rPr>
              <w:t>Red flags include high fever, dehydration, facial swelling, or systemic illness.</w:t>
            </w:r>
          </w:p>
        </w:tc>
      </w:tr>
      <w:tr w:rsidR="00716B82">
        <w:trPr>
          <w:jc w:val="center"/>
        </w:trPr>
        <w:tc>
          <w:tcPr>
            <w:tcW w:w="503" w:type="dxa"/>
          </w:tcPr>
          <w:p w:rsidR="00716B82" w:rsidRDefault="00000000">
            <w:r>
              <w:rPr>
                <w:sz w:val="15"/>
              </w:rPr>
              <w:t>15</w:t>
            </w:r>
          </w:p>
        </w:tc>
        <w:tc>
          <w:tcPr>
            <w:tcW w:w="3240" w:type="dxa"/>
          </w:tcPr>
          <w:p w:rsidR="00716B82" w:rsidRDefault="00000000">
            <w:r>
              <w:rPr>
                <w:sz w:val="15"/>
              </w:rPr>
              <w:t>Can tooth whitening be performed in children?</w:t>
            </w:r>
          </w:p>
        </w:tc>
        <w:tc>
          <w:tcPr>
            <w:tcW w:w="6263" w:type="dxa"/>
          </w:tcPr>
          <w:p w:rsidR="00716B82" w:rsidRDefault="00000000">
            <w:r>
              <w:rPr>
                <w:sz w:val="15"/>
              </w:rPr>
              <w:t>Dental bleaching in children and adolescents should only be considered as part of an individualized, comprehensive treatment plan supervised by a dentist. Full-arch cosmetic bleaching is discouraged in the primary and mixed dentitions.</w:t>
            </w:r>
          </w:p>
        </w:tc>
        <w:tc>
          <w:tcPr>
            <w:tcW w:w="3671" w:type="dxa"/>
          </w:tcPr>
          <w:p w:rsidR="00716B82" w:rsidRDefault="00000000">
            <w:r>
              <w:rPr>
                <w:sz w:val="15"/>
              </w:rPr>
              <w:t>AAPD Policy on Dental Bleaching; AAPD Adolescent Oral Health Care</w:t>
            </w:r>
          </w:p>
        </w:tc>
        <w:tc>
          <w:tcPr>
            <w:tcW w:w="2880" w:type="dxa"/>
          </w:tcPr>
          <w:p w:rsidR="00716B82" w:rsidRDefault="00000000">
            <w:r>
              <w:rPr>
                <w:sz w:val="15"/>
              </w:rPr>
              <w:t>Underlying causes of discoloration should be diagnosed before whitening.</w:t>
            </w:r>
          </w:p>
        </w:tc>
      </w:tr>
      <w:tr w:rsidR="00716B82">
        <w:trPr>
          <w:jc w:val="center"/>
        </w:trPr>
        <w:tc>
          <w:tcPr>
            <w:tcW w:w="503" w:type="dxa"/>
          </w:tcPr>
          <w:p w:rsidR="00716B82" w:rsidRDefault="00000000">
            <w:r>
              <w:rPr>
                <w:sz w:val="15"/>
              </w:rPr>
              <w:t>16</w:t>
            </w:r>
          </w:p>
        </w:tc>
        <w:tc>
          <w:tcPr>
            <w:tcW w:w="3240" w:type="dxa"/>
          </w:tcPr>
          <w:p w:rsidR="00716B82" w:rsidRDefault="00000000">
            <w:r>
              <w:rPr>
                <w:sz w:val="15"/>
              </w:rPr>
              <w:t>What is professional fluoride application and should it be done?</w:t>
            </w:r>
          </w:p>
        </w:tc>
        <w:tc>
          <w:tcPr>
            <w:tcW w:w="6263" w:type="dxa"/>
          </w:tcPr>
          <w:p w:rsidR="00716B82" w:rsidRDefault="00000000">
            <w:r>
              <w:rPr>
                <w:sz w:val="15"/>
              </w:rPr>
              <w:t>Professional fluoride application, such as fluoride varnish, is a topical preventive treatment used to reduce caries risk. It is recommended according to caries-risk assessment and is especially important for children at increased risk of early childhood caries.</w:t>
            </w:r>
          </w:p>
        </w:tc>
        <w:tc>
          <w:tcPr>
            <w:tcW w:w="3671" w:type="dxa"/>
          </w:tcPr>
          <w:p w:rsidR="00716B82" w:rsidRDefault="00000000">
            <w:r>
              <w:rPr>
                <w:sz w:val="15"/>
              </w:rPr>
              <w:t>AAPD Fluoride Therapy; AAPD ECC policy; EAPD fluoride guideline</w:t>
            </w:r>
          </w:p>
        </w:tc>
        <w:tc>
          <w:tcPr>
            <w:tcW w:w="2880" w:type="dxa"/>
          </w:tcPr>
          <w:p w:rsidR="00716B82" w:rsidRDefault="00000000">
            <w:r>
              <w:rPr>
                <w:sz w:val="15"/>
              </w:rPr>
              <w:t>Frequency should be individualized by the dentist.</w:t>
            </w:r>
          </w:p>
        </w:tc>
      </w:tr>
      <w:tr w:rsidR="00716B82">
        <w:trPr>
          <w:jc w:val="center"/>
        </w:trPr>
        <w:tc>
          <w:tcPr>
            <w:tcW w:w="503" w:type="dxa"/>
          </w:tcPr>
          <w:p w:rsidR="00716B82" w:rsidRDefault="00000000">
            <w:r>
              <w:rPr>
                <w:sz w:val="15"/>
              </w:rPr>
              <w:t>17</w:t>
            </w:r>
          </w:p>
        </w:tc>
        <w:tc>
          <w:tcPr>
            <w:tcW w:w="3240" w:type="dxa"/>
          </w:tcPr>
          <w:p w:rsidR="00716B82" w:rsidRDefault="00000000">
            <w:r>
              <w:rPr>
                <w:sz w:val="15"/>
              </w:rPr>
              <w:t xml:space="preserve">When should dental floss be used in </w:t>
            </w:r>
            <w:r>
              <w:rPr>
                <w:sz w:val="15"/>
              </w:rPr>
              <w:lastRenderedPageBreak/>
              <w:t>children?</w:t>
            </w:r>
          </w:p>
        </w:tc>
        <w:tc>
          <w:tcPr>
            <w:tcW w:w="6263" w:type="dxa"/>
          </w:tcPr>
          <w:p w:rsidR="00716B82" w:rsidRDefault="00000000">
            <w:r>
              <w:rPr>
                <w:sz w:val="15"/>
              </w:rPr>
              <w:lastRenderedPageBreak/>
              <w:t xml:space="preserve">Interdental cleaning should be introduced when adjacent teeth contact each other and </w:t>
            </w:r>
            <w:r>
              <w:rPr>
                <w:sz w:val="15"/>
              </w:rPr>
              <w:lastRenderedPageBreak/>
              <w:t>a toothbrush cannot clean the area effectively. Parents should assist until the child has adequate manual ability.</w:t>
            </w:r>
          </w:p>
        </w:tc>
        <w:tc>
          <w:tcPr>
            <w:tcW w:w="3671" w:type="dxa"/>
          </w:tcPr>
          <w:p w:rsidR="00716B82" w:rsidRDefault="00000000">
            <w:r>
              <w:rPr>
                <w:sz w:val="15"/>
              </w:rPr>
              <w:lastRenderedPageBreak/>
              <w:t xml:space="preserve">AAPD Periodicity; AAPD ECC/oral hygiene </w:t>
            </w:r>
            <w:r>
              <w:rPr>
                <w:sz w:val="15"/>
              </w:rPr>
              <w:lastRenderedPageBreak/>
              <w:t>guidance</w:t>
            </w:r>
          </w:p>
        </w:tc>
        <w:tc>
          <w:tcPr>
            <w:tcW w:w="2880" w:type="dxa"/>
          </w:tcPr>
          <w:p w:rsidR="00716B82" w:rsidRDefault="00000000">
            <w:r>
              <w:rPr>
                <w:sz w:val="15"/>
              </w:rPr>
              <w:lastRenderedPageBreak/>
              <w:t xml:space="preserve">Bleeding, pain, or food impaction </w:t>
            </w:r>
            <w:r>
              <w:rPr>
                <w:sz w:val="15"/>
              </w:rPr>
              <w:lastRenderedPageBreak/>
              <w:t>should prompt dental evaluation.</w:t>
            </w:r>
          </w:p>
        </w:tc>
      </w:tr>
      <w:tr w:rsidR="00716B82">
        <w:trPr>
          <w:jc w:val="center"/>
        </w:trPr>
        <w:tc>
          <w:tcPr>
            <w:tcW w:w="503" w:type="dxa"/>
          </w:tcPr>
          <w:p w:rsidR="00716B82" w:rsidRDefault="00000000">
            <w:r>
              <w:rPr>
                <w:sz w:val="15"/>
              </w:rPr>
              <w:lastRenderedPageBreak/>
              <w:t>18</w:t>
            </w:r>
          </w:p>
        </w:tc>
        <w:tc>
          <w:tcPr>
            <w:tcW w:w="3240" w:type="dxa"/>
          </w:tcPr>
          <w:p w:rsidR="00716B82" w:rsidRDefault="00000000">
            <w:r>
              <w:rPr>
                <w:sz w:val="15"/>
              </w:rPr>
              <w:t>How should I clean my baby's teeth after night breastfeeding?</w:t>
            </w:r>
          </w:p>
        </w:tc>
        <w:tc>
          <w:tcPr>
            <w:tcW w:w="6263" w:type="dxa"/>
          </w:tcPr>
          <w:p w:rsidR="00716B82" w:rsidRDefault="00000000">
            <w:r>
              <w:rPr>
                <w:sz w:val="15"/>
              </w:rPr>
              <w:t>Once teeth erupt, clean them with a soft age-appropriate brush and a smear of fluoridated toothpaste. AAPD preventive guidance emphasizes avoiding on-demand or nocturnal feeding beyond 12 months of age because frequent nighttime exposure can increase ECC risk.</w:t>
            </w:r>
          </w:p>
        </w:tc>
        <w:tc>
          <w:tcPr>
            <w:tcW w:w="3671" w:type="dxa"/>
          </w:tcPr>
          <w:p w:rsidR="00716B82" w:rsidRDefault="00000000">
            <w:r>
              <w:rPr>
                <w:sz w:val="15"/>
              </w:rPr>
              <w:t>AAPD ECC policy; AAPD Fluoride Therapy</w:t>
            </w:r>
          </w:p>
        </w:tc>
        <w:tc>
          <w:tcPr>
            <w:tcW w:w="2880" w:type="dxa"/>
          </w:tcPr>
          <w:p w:rsidR="00716B82" w:rsidRDefault="00000000">
            <w:r>
              <w:rPr>
                <w:sz w:val="15"/>
              </w:rPr>
              <w:t>Children with visible lesions or high risk need dental evaluation and preventive care.</w:t>
            </w:r>
          </w:p>
        </w:tc>
      </w:tr>
      <w:tr w:rsidR="00716B82">
        <w:trPr>
          <w:jc w:val="center"/>
        </w:trPr>
        <w:tc>
          <w:tcPr>
            <w:tcW w:w="503" w:type="dxa"/>
          </w:tcPr>
          <w:p w:rsidR="00716B82" w:rsidRDefault="00000000">
            <w:r>
              <w:rPr>
                <w:sz w:val="15"/>
              </w:rPr>
              <w:t>19</w:t>
            </w:r>
          </w:p>
        </w:tc>
        <w:tc>
          <w:tcPr>
            <w:tcW w:w="3240" w:type="dxa"/>
          </w:tcPr>
          <w:p w:rsidR="00716B82" w:rsidRDefault="00000000">
            <w:r>
              <w:rPr>
                <w:sz w:val="15"/>
              </w:rPr>
              <w:t>Should teeth be brushed before or after meals?</w:t>
            </w:r>
          </w:p>
        </w:tc>
        <w:tc>
          <w:tcPr>
            <w:tcW w:w="6263" w:type="dxa"/>
          </w:tcPr>
          <w:p w:rsidR="00716B82" w:rsidRDefault="00000000">
            <w:r>
              <w:rPr>
                <w:sz w:val="15"/>
              </w:rPr>
              <w:t>Guidelines emphasize twice-daily brushing with an appropriate amount of fluoridated toothpaste under parental supervision. Bedtime brushing is particularly important, and dietary counseling should focus on reducing frequent sugar exposure.</w:t>
            </w:r>
          </w:p>
        </w:tc>
        <w:tc>
          <w:tcPr>
            <w:tcW w:w="3671" w:type="dxa"/>
          </w:tcPr>
          <w:p w:rsidR="00716B82" w:rsidRDefault="00000000">
            <w:r>
              <w:rPr>
                <w:sz w:val="15"/>
              </w:rPr>
              <w:t>AAPD Policy on Use of Fluoride; AAPD ECC policy; EAPD fluoride guideline</w:t>
            </w:r>
          </w:p>
        </w:tc>
        <w:tc>
          <w:tcPr>
            <w:tcW w:w="2880" w:type="dxa"/>
          </w:tcPr>
          <w:p w:rsidR="00716B82" w:rsidRDefault="00000000">
            <w:r>
              <w:rPr>
                <w:sz w:val="15"/>
              </w:rPr>
              <w:t>If a child has high caries risk, individualized oral hygiene instructions are needed.</w:t>
            </w:r>
          </w:p>
        </w:tc>
      </w:tr>
      <w:tr w:rsidR="00716B82">
        <w:trPr>
          <w:jc w:val="center"/>
        </w:trPr>
        <w:tc>
          <w:tcPr>
            <w:tcW w:w="503" w:type="dxa"/>
          </w:tcPr>
          <w:p w:rsidR="00716B82" w:rsidRDefault="00000000">
            <w:r>
              <w:rPr>
                <w:sz w:val="15"/>
              </w:rPr>
              <w:t>20</w:t>
            </w:r>
          </w:p>
        </w:tc>
        <w:tc>
          <w:tcPr>
            <w:tcW w:w="3240" w:type="dxa"/>
          </w:tcPr>
          <w:p w:rsidR="00716B82" w:rsidRDefault="00000000">
            <w:r>
              <w:rPr>
                <w:sz w:val="15"/>
              </w:rPr>
              <w:t>What are tooth-friendly snacks?</w:t>
            </w:r>
          </w:p>
        </w:tc>
        <w:tc>
          <w:tcPr>
            <w:tcW w:w="6263" w:type="dxa"/>
          </w:tcPr>
          <w:p w:rsidR="00716B82" w:rsidRDefault="00000000">
            <w:r>
              <w:rPr>
                <w:sz w:val="15"/>
              </w:rPr>
              <w:t>From a caries-prevention perspective, snacks should minimize frequent exposure to sugar-containing foods and drinks. Water and non-sugary foods are preferred, and frequency of sugar intake should be limited.</w:t>
            </w:r>
          </w:p>
        </w:tc>
        <w:tc>
          <w:tcPr>
            <w:tcW w:w="3671" w:type="dxa"/>
          </w:tcPr>
          <w:p w:rsidR="00716B82" w:rsidRDefault="00000000">
            <w:r>
              <w:rPr>
                <w:sz w:val="15"/>
              </w:rPr>
              <w:t>AAPD ECC policy; AAPD Caries-risk Assessment</w:t>
            </w:r>
          </w:p>
        </w:tc>
        <w:tc>
          <w:tcPr>
            <w:tcW w:w="2880" w:type="dxa"/>
          </w:tcPr>
          <w:p w:rsidR="00716B82" w:rsidRDefault="00000000">
            <w:r>
              <w:rPr>
                <w:sz w:val="15"/>
              </w:rPr>
              <w:t>Dietary counseling should be individualized to the child's caries risk.</w:t>
            </w:r>
          </w:p>
        </w:tc>
      </w:tr>
    </w:tbl>
    <w:p w:rsidR="00716B82" w:rsidRDefault="00000000">
      <w:pPr>
        <w:spacing w:before="160" w:after="60"/>
      </w:pPr>
      <w:r>
        <w:rPr>
          <w:b/>
          <w:color w:val="1F4E79"/>
          <w:sz w:val="24"/>
        </w:rPr>
        <w:t>Dental caries and related treatments</w:t>
      </w:r>
    </w:p>
    <w:tbl>
      <w:tblPr>
        <w:tblStyle w:val="TabloKlavuzu"/>
        <w:tblW w:w="0" w:type="auto"/>
        <w:jc w:val="center"/>
        <w:tblLook w:val="04A0" w:firstRow="1" w:lastRow="0" w:firstColumn="1" w:lastColumn="0" w:noHBand="0" w:noVBand="1"/>
      </w:tblPr>
      <w:tblGrid>
        <w:gridCol w:w="501"/>
        <w:gridCol w:w="3090"/>
        <w:gridCol w:w="5972"/>
        <w:gridCol w:w="3543"/>
        <w:gridCol w:w="2792"/>
      </w:tblGrid>
      <w:tr w:rsidR="00716B82">
        <w:trPr>
          <w:tblHeader/>
          <w:jc w:val="center"/>
        </w:trPr>
        <w:tc>
          <w:tcPr>
            <w:tcW w:w="503" w:type="dxa"/>
            <w:shd w:val="clear" w:color="auto" w:fill="1F4E79"/>
            <w:vAlign w:val="center"/>
          </w:tcPr>
          <w:p w:rsidR="00716B82" w:rsidRDefault="00000000">
            <w:r>
              <w:rPr>
                <w:b/>
                <w:color w:val="FFFFFF"/>
                <w:sz w:val="16"/>
              </w:rPr>
              <w:t>No.</w:t>
            </w:r>
          </w:p>
        </w:tc>
        <w:tc>
          <w:tcPr>
            <w:tcW w:w="3240" w:type="dxa"/>
            <w:shd w:val="clear" w:color="auto" w:fill="1F4E79"/>
            <w:vAlign w:val="center"/>
          </w:tcPr>
          <w:p w:rsidR="00716B82" w:rsidRDefault="00000000">
            <w:r>
              <w:rPr>
                <w:b/>
                <w:color w:val="FFFFFF"/>
                <w:sz w:val="16"/>
              </w:rPr>
              <w:t>Question</w:t>
            </w:r>
          </w:p>
        </w:tc>
        <w:tc>
          <w:tcPr>
            <w:tcW w:w="6263" w:type="dxa"/>
            <w:shd w:val="clear" w:color="auto" w:fill="1F4E79"/>
            <w:vAlign w:val="center"/>
          </w:tcPr>
          <w:p w:rsidR="00716B82" w:rsidRDefault="00000000">
            <w:r>
              <w:rPr>
                <w:b/>
                <w:color w:val="FFFFFF"/>
                <w:sz w:val="16"/>
              </w:rPr>
              <w:t>Guideline-based expert reference answer</w:t>
            </w:r>
          </w:p>
        </w:tc>
        <w:tc>
          <w:tcPr>
            <w:tcW w:w="3671" w:type="dxa"/>
            <w:shd w:val="clear" w:color="auto" w:fill="1F4E79"/>
            <w:vAlign w:val="center"/>
          </w:tcPr>
          <w:p w:rsidR="00716B82" w:rsidRDefault="00000000">
            <w:r>
              <w:rPr>
                <w:b/>
                <w:color w:val="FFFFFF"/>
                <w:sz w:val="16"/>
              </w:rPr>
              <w:t>Guideline basis (AAPD/EAPD/IADT only)</w:t>
            </w:r>
          </w:p>
        </w:tc>
        <w:tc>
          <w:tcPr>
            <w:tcW w:w="2880" w:type="dxa"/>
            <w:shd w:val="clear" w:color="auto" w:fill="1F4E79"/>
            <w:vAlign w:val="center"/>
          </w:tcPr>
          <w:p w:rsidR="00716B82" w:rsidRDefault="00000000">
            <w:r>
              <w:rPr>
                <w:b/>
                <w:color w:val="FFFFFF"/>
                <w:sz w:val="16"/>
              </w:rPr>
              <w:t>Urgency / referral note</w:t>
            </w:r>
          </w:p>
        </w:tc>
      </w:tr>
      <w:tr w:rsidR="00716B82">
        <w:trPr>
          <w:jc w:val="center"/>
        </w:trPr>
        <w:tc>
          <w:tcPr>
            <w:tcW w:w="503" w:type="dxa"/>
          </w:tcPr>
          <w:p w:rsidR="00716B82" w:rsidRDefault="00000000">
            <w:r>
              <w:rPr>
                <w:sz w:val="15"/>
              </w:rPr>
              <w:t>21</w:t>
            </w:r>
          </w:p>
        </w:tc>
        <w:tc>
          <w:tcPr>
            <w:tcW w:w="3240" w:type="dxa"/>
          </w:tcPr>
          <w:p w:rsidR="00716B82" w:rsidRDefault="00000000">
            <w:r>
              <w:rPr>
                <w:sz w:val="15"/>
              </w:rPr>
              <w:t>Why do my child's teeth decay so much?</w:t>
            </w:r>
          </w:p>
        </w:tc>
        <w:tc>
          <w:tcPr>
            <w:tcW w:w="6263" w:type="dxa"/>
          </w:tcPr>
          <w:p w:rsidR="00716B82" w:rsidRDefault="00000000">
            <w:r>
              <w:rPr>
                <w:sz w:val="15"/>
              </w:rPr>
              <w:t>High caries activity is usually multifactorial and may reflect frequent sugar exposure, nighttime feeding, inadequate plaque control, insufficient fluoride exposure, previous caries experience, enamel defects, or other risk factors. A formal caries-risk assessment and individualized prevention plan are needed.</w:t>
            </w:r>
          </w:p>
        </w:tc>
        <w:tc>
          <w:tcPr>
            <w:tcW w:w="3671" w:type="dxa"/>
          </w:tcPr>
          <w:p w:rsidR="00716B82" w:rsidRDefault="00000000">
            <w:r>
              <w:rPr>
                <w:sz w:val="15"/>
              </w:rPr>
              <w:t>AAPD Caries-risk Assessment; AAPD ECC policy; AAPD Fluoride Therapy</w:t>
            </w:r>
          </w:p>
        </w:tc>
        <w:tc>
          <w:tcPr>
            <w:tcW w:w="2880" w:type="dxa"/>
          </w:tcPr>
          <w:p w:rsidR="00716B82" w:rsidRDefault="00000000">
            <w:r>
              <w:rPr>
                <w:sz w:val="15"/>
              </w:rPr>
              <w:t>Active lesions require dental diagnosis rather than home management alone.</w:t>
            </w:r>
          </w:p>
        </w:tc>
      </w:tr>
      <w:tr w:rsidR="00716B82">
        <w:trPr>
          <w:jc w:val="center"/>
        </w:trPr>
        <w:tc>
          <w:tcPr>
            <w:tcW w:w="503" w:type="dxa"/>
          </w:tcPr>
          <w:p w:rsidR="00716B82" w:rsidRDefault="00000000">
            <w:r>
              <w:rPr>
                <w:sz w:val="15"/>
              </w:rPr>
              <w:t>22</w:t>
            </w:r>
          </w:p>
        </w:tc>
        <w:tc>
          <w:tcPr>
            <w:tcW w:w="3240" w:type="dxa"/>
          </w:tcPr>
          <w:p w:rsidR="00716B82" w:rsidRDefault="00000000">
            <w:r>
              <w:rPr>
                <w:sz w:val="15"/>
              </w:rPr>
              <w:t>Can root canal treatment be performed in children?</w:t>
            </w:r>
          </w:p>
        </w:tc>
        <w:tc>
          <w:tcPr>
            <w:tcW w:w="6263" w:type="dxa"/>
          </w:tcPr>
          <w:p w:rsidR="00716B82" w:rsidRDefault="00000000">
            <w:r>
              <w:rPr>
                <w:sz w:val="15"/>
              </w:rPr>
              <w:t>Yes. Pulp therapy can be performed in primary teeth and immature permanent teeth when the tooth is restorable and the diagnosis supports treatment. Options include vital pulp therapy, pulpectomy, or other treatment depending on symptoms, clinical findings, and radiographs.</w:t>
            </w:r>
          </w:p>
        </w:tc>
        <w:tc>
          <w:tcPr>
            <w:tcW w:w="3671" w:type="dxa"/>
          </w:tcPr>
          <w:p w:rsidR="00716B82" w:rsidRDefault="00000000">
            <w:r>
              <w:rPr>
                <w:sz w:val="15"/>
              </w:rPr>
              <w:t>AAPD Pulp Therapy; AAPD Vital Pulp Therapy</w:t>
            </w:r>
          </w:p>
        </w:tc>
        <w:tc>
          <w:tcPr>
            <w:tcW w:w="2880" w:type="dxa"/>
          </w:tcPr>
          <w:p w:rsidR="00716B82" w:rsidRDefault="00000000">
            <w:r>
              <w:rPr>
                <w:sz w:val="15"/>
              </w:rPr>
              <w:t>Pain, swelling, sinus tract, or spontaneous/night pain requires prompt dental evaluation.</w:t>
            </w:r>
          </w:p>
        </w:tc>
      </w:tr>
      <w:tr w:rsidR="00716B82">
        <w:trPr>
          <w:jc w:val="center"/>
        </w:trPr>
        <w:tc>
          <w:tcPr>
            <w:tcW w:w="503" w:type="dxa"/>
          </w:tcPr>
          <w:p w:rsidR="00716B82" w:rsidRDefault="00000000">
            <w:r>
              <w:rPr>
                <w:sz w:val="15"/>
              </w:rPr>
              <w:t>23</w:t>
            </w:r>
          </w:p>
        </w:tc>
        <w:tc>
          <w:tcPr>
            <w:tcW w:w="3240" w:type="dxa"/>
          </w:tcPr>
          <w:p w:rsidR="00716B82" w:rsidRDefault="00000000">
            <w:r>
              <w:rPr>
                <w:sz w:val="15"/>
              </w:rPr>
              <w:t>What are the white spots on my child's teeth?</w:t>
            </w:r>
          </w:p>
        </w:tc>
        <w:tc>
          <w:tcPr>
            <w:tcW w:w="6263" w:type="dxa"/>
          </w:tcPr>
          <w:p w:rsidR="00716B82" w:rsidRDefault="00000000">
            <w:r>
              <w:rPr>
                <w:sz w:val="15"/>
              </w:rPr>
              <w:t>White spots may represent early enamel demineralization/caries, fluorosis, enamel hypomineralization, or other developmental defects. Clinical examination and caries-risk assessment are required to determine whether preventive, remineralizing, restorative, or monitoring approaches are appropriate.</w:t>
            </w:r>
          </w:p>
        </w:tc>
        <w:tc>
          <w:tcPr>
            <w:tcW w:w="3671" w:type="dxa"/>
          </w:tcPr>
          <w:p w:rsidR="00716B82" w:rsidRDefault="00000000">
            <w:r>
              <w:rPr>
                <w:sz w:val="15"/>
              </w:rPr>
              <w:t>AAPD Caries-risk Assessment; AAPD Fluoride Therapy; EAPD MIH guidance</w:t>
            </w:r>
          </w:p>
        </w:tc>
        <w:tc>
          <w:tcPr>
            <w:tcW w:w="2880" w:type="dxa"/>
          </w:tcPr>
          <w:p w:rsidR="00716B82" w:rsidRDefault="00000000">
            <w:r>
              <w:rPr>
                <w:sz w:val="15"/>
              </w:rPr>
              <w:t>Do not assume white spots are harmless without dental assessment.</w:t>
            </w:r>
          </w:p>
        </w:tc>
      </w:tr>
      <w:tr w:rsidR="00716B82">
        <w:trPr>
          <w:jc w:val="center"/>
        </w:trPr>
        <w:tc>
          <w:tcPr>
            <w:tcW w:w="503" w:type="dxa"/>
          </w:tcPr>
          <w:p w:rsidR="00716B82" w:rsidRDefault="00000000">
            <w:r>
              <w:rPr>
                <w:sz w:val="15"/>
              </w:rPr>
              <w:t>24</w:t>
            </w:r>
          </w:p>
        </w:tc>
        <w:tc>
          <w:tcPr>
            <w:tcW w:w="3240" w:type="dxa"/>
          </w:tcPr>
          <w:p w:rsidR="00716B82" w:rsidRDefault="00000000">
            <w:r>
              <w:rPr>
                <w:sz w:val="15"/>
              </w:rPr>
              <w:t>Can general anesthesia be used for dental treatment in children?</w:t>
            </w:r>
          </w:p>
        </w:tc>
        <w:tc>
          <w:tcPr>
            <w:tcW w:w="6263" w:type="dxa"/>
          </w:tcPr>
          <w:p w:rsidR="00716B82" w:rsidRDefault="00000000">
            <w:r>
              <w:rPr>
                <w:sz w:val="15"/>
              </w:rPr>
              <w:t>General anesthesia can be used for selected pediatric dental patients when routine care with basic behavior guidance is not feasible or when extensive treatment, age, cooperation, medical status, or special healthcare needs justify it. It must be provided with appropriate indications, informed consent, trained personnel, monitoring, and safety protocols.</w:t>
            </w:r>
          </w:p>
        </w:tc>
        <w:tc>
          <w:tcPr>
            <w:tcW w:w="3671" w:type="dxa"/>
          </w:tcPr>
          <w:p w:rsidR="00716B82" w:rsidRDefault="00000000">
            <w:r>
              <w:rPr>
                <w:sz w:val="15"/>
              </w:rPr>
              <w:t>AAPD Behavior Guidance; AAPD General Anesthesia/Monitoring guidelines</w:t>
            </w:r>
          </w:p>
        </w:tc>
        <w:tc>
          <w:tcPr>
            <w:tcW w:w="2880" w:type="dxa"/>
          </w:tcPr>
          <w:p w:rsidR="00716B82" w:rsidRDefault="00000000">
            <w:r>
              <w:rPr>
                <w:sz w:val="15"/>
              </w:rPr>
              <w:t>It is not a first-line approach for all children; careful risk-benefit assessment is required.</w:t>
            </w:r>
          </w:p>
        </w:tc>
      </w:tr>
      <w:tr w:rsidR="00716B82">
        <w:trPr>
          <w:jc w:val="center"/>
        </w:trPr>
        <w:tc>
          <w:tcPr>
            <w:tcW w:w="503" w:type="dxa"/>
          </w:tcPr>
          <w:p w:rsidR="00716B82" w:rsidRDefault="00000000">
            <w:r>
              <w:rPr>
                <w:sz w:val="15"/>
              </w:rPr>
              <w:t>25</w:t>
            </w:r>
          </w:p>
        </w:tc>
        <w:tc>
          <w:tcPr>
            <w:tcW w:w="3240" w:type="dxa"/>
          </w:tcPr>
          <w:p w:rsidR="00716B82" w:rsidRDefault="00000000">
            <w:r>
              <w:rPr>
                <w:sz w:val="15"/>
              </w:rPr>
              <w:t>Why are my child's teeth coming in yellow and not improving despite brushing?</w:t>
            </w:r>
          </w:p>
        </w:tc>
        <w:tc>
          <w:tcPr>
            <w:tcW w:w="6263" w:type="dxa"/>
          </w:tcPr>
          <w:p w:rsidR="00716B82" w:rsidRDefault="00000000">
            <w:r>
              <w:rPr>
                <w:sz w:val="15"/>
              </w:rPr>
              <w:t>Yellow appearance may be due to normal color differences between primary and permanent teeth, staining, caries, or developmental enamel defects such as hypomineralization. Persistent discoloration should be evaluated clinically to determine the cause and appropriate management.</w:t>
            </w:r>
          </w:p>
        </w:tc>
        <w:tc>
          <w:tcPr>
            <w:tcW w:w="3671" w:type="dxa"/>
          </w:tcPr>
          <w:p w:rsidR="00716B82" w:rsidRDefault="00000000">
            <w:r>
              <w:rPr>
                <w:sz w:val="15"/>
              </w:rPr>
              <w:t>AAPD Periodicity; AAPD Adolescent Oral Health; EAPD MIH guidance</w:t>
            </w:r>
          </w:p>
        </w:tc>
        <w:tc>
          <w:tcPr>
            <w:tcW w:w="2880" w:type="dxa"/>
          </w:tcPr>
          <w:p w:rsidR="00716B82" w:rsidRDefault="00000000">
            <w:r>
              <w:rPr>
                <w:sz w:val="15"/>
              </w:rPr>
              <w:t>Seek evaluation if discoloration is localized, associated with sensitivity, breakdown, or caries.</w:t>
            </w:r>
          </w:p>
        </w:tc>
      </w:tr>
      <w:tr w:rsidR="00716B82">
        <w:trPr>
          <w:jc w:val="center"/>
        </w:trPr>
        <w:tc>
          <w:tcPr>
            <w:tcW w:w="503" w:type="dxa"/>
          </w:tcPr>
          <w:p w:rsidR="00716B82" w:rsidRDefault="00000000">
            <w:r>
              <w:rPr>
                <w:sz w:val="15"/>
              </w:rPr>
              <w:t>26</w:t>
            </w:r>
          </w:p>
        </w:tc>
        <w:tc>
          <w:tcPr>
            <w:tcW w:w="3240" w:type="dxa"/>
          </w:tcPr>
          <w:p w:rsidR="00716B82" w:rsidRDefault="00000000">
            <w:r>
              <w:rPr>
                <w:sz w:val="15"/>
              </w:rPr>
              <w:t>Black stains have appeared on my child's teeth; what could be the cause?</w:t>
            </w:r>
          </w:p>
        </w:tc>
        <w:tc>
          <w:tcPr>
            <w:tcW w:w="6263" w:type="dxa"/>
          </w:tcPr>
          <w:p w:rsidR="00716B82" w:rsidRDefault="00000000">
            <w:r>
              <w:rPr>
                <w:sz w:val="15"/>
              </w:rPr>
              <w:t>Black discoloration may be extrinsic staining, caries, or other tooth surface changes. Because parents cannot reliably distinguish staining from caries, dental examination is required before deciding on cleaning, monitoring, or treatment.</w:t>
            </w:r>
          </w:p>
        </w:tc>
        <w:tc>
          <w:tcPr>
            <w:tcW w:w="3671" w:type="dxa"/>
          </w:tcPr>
          <w:p w:rsidR="00716B82" w:rsidRDefault="00000000">
            <w:r>
              <w:rPr>
                <w:sz w:val="15"/>
              </w:rPr>
              <w:t>AAPD Periodicity; AAPD Caries-risk Assessment; AAPD Restorative Dentistry</w:t>
            </w:r>
          </w:p>
        </w:tc>
        <w:tc>
          <w:tcPr>
            <w:tcW w:w="2880" w:type="dxa"/>
          </w:tcPr>
          <w:p w:rsidR="00716B82" w:rsidRDefault="00000000">
            <w:r>
              <w:rPr>
                <w:sz w:val="15"/>
              </w:rPr>
              <w:t>Prompt assessment is advised if discoloration is cavitated, painful, or spreading.</w:t>
            </w:r>
          </w:p>
        </w:tc>
      </w:tr>
      <w:tr w:rsidR="00716B82">
        <w:trPr>
          <w:jc w:val="center"/>
        </w:trPr>
        <w:tc>
          <w:tcPr>
            <w:tcW w:w="503" w:type="dxa"/>
          </w:tcPr>
          <w:p w:rsidR="00716B82" w:rsidRDefault="00000000">
            <w:r>
              <w:rPr>
                <w:sz w:val="15"/>
              </w:rPr>
              <w:t>27</w:t>
            </w:r>
          </w:p>
        </w:tc>
        <w:tc>
          <w:tcPr>
            <w:tcW w:w="3240" w:type="dxa"/>
          </w:tcPr>
          <w:p w:rsidR="00716B82" w:rsidRDefault="00000000">
            <w:r>
              <w:rPr>
                <w:sz w:val="15"/>
              </w:rPr>
              <w:t>Why have my child's upper front teeth turned black?</w:t>
            </w:r>
          </w:p>
        </w:tc>
        <w:tc>
          <w:tcPr>
            <w:tcW w:w="6263" w:type="dxa"/>
          </w:tcPr>
          <w:p w:rsidR="00716B82" w:rsidRDefault="00000000">
            <w:r>
              <w:rPr>
                <w:sz w:val="15"/>
              </w:rPr>
              <w:t>Darkening of anterior teeth can occur after dental trauma or from caries/pulpal changes. A pediatric dental evaluation, including vitality/clinical assessment and radiographs when indicated, is required to determine whether monitoring or treatment is needed.</w:t>
            </w:r>
          </w:p>
        </w:tc>
        <w:tc>
          <w:tcPr>
            <w:tcW w:w="3671" w:type="dxa"/>
          </w:tcPr>
          <w:p w:rsidR="00716B82" w:rsidRDefault="00000000">
            <w:r>
              <w:rPr>
                <w:sz w:val="15"/>
              </w:rPr>
              <w:t>IADT Primary Dentition Guidelines; AAPD Periodicity; AAPD Pulp Therapy</w:t>
            </w:r>
          </w:p>
        </w:tc>
        <w:tc>
          <w:tcPr>
            <w:tcW w:w="2880" w:type="dxa"/>
          </w:tcPr>
          <w:p w:rsidR="00716B82" w:rsidRDefault="00000000">
            <w:r>
              <w:rPr>
                <w:sz w:val="15"/>
              </w:rPr>
              <w:t>Urgent evaluation is needed if there is pain, swelling, sinus tract, mobility, or history of trauma.</w:t>
            </w:r>
          </w:p>
        </w:tc>
      </w:tr>
      <w:tr w:rsidR="00716B82">
        <w:trPr>
          <w:jc w:val="center"/>
        </w:trPr>
        <w:tc>
          <w:tcPr>
            <w:tcW w:w="503" w:type="dxa"/>
          </w:tcPr>
          <w:p w:rsidR="00716B82" w:rsidRDefault="00000000">
            <w:r>
              <w:rPr>
                <w:sz w:val="15"/>
              </w:rPr>
              <w:t>28</w:t>
            </w:r>
          </w:p>
        </w:tc>
        <w:tc>
          <w:tcPr>
            <w:tcW w:w="3240" w:type="dxa"/>
          </w:tcPr>
          <w:p w:rsidR="00716B82" w:rsidRDefault="00000000">
            <w:r>
              <w:rPr>
                <w:sz w:val="15"/>
              </w:rPr>
              <w:t>My child's tooth was numbed during dental treatment; can this harm the incoming permanent tooth?</w:t>
            </w:r>
          </w:p>
        </w:tc>
        <w:tc>
          <w:tcPr>
            <w:tcW w:w="6263" w:type="dxa"/>
          </w:tcPr>
          <w:p w:rsidR="00716B82" w:rsidRDefault="00000000">
            <w:r>
              <w:rPr>
                <w:sz w:val="15"/>
              </w:rPr>
              <w:t>When local anesthesia is used appropriately, it is intended to control pain during dental treatment and is not expected to damage the developing permanent tooth. The main postoperative concern is temporary soft tissue numbness and possible lip or cheek biting, which parents should be instructed to prevent.</w:t>
            </w:r>
          </w:p>
        </w:tc>
        <w:tc>
          <w:tcPr>
            <w:tcW w:w="3671" w:type="dxa"/>
          </w:tcPr>
          <w:p w:rsidR="00716B82" w:rsidRDefault="00000000">
            <w:r>
              <w:rPr>
                <w:sz w:val="15"/>
              </w:rPr>
              <w:t>AAPD Local Anesthesia</w:t>
            </w:r>
          </w:p>
        </w:tc>
        <w:tc>
          <w:tcPr>
            <w:tcW w:w="2880" w:type="dxa"/>
          </w:tcPr>
          <w:p w:rsidR="00716B82" w:rsidRDefault="00000000">
            <w:r>
              <w:rPr>
                <w:sz w:val="15"/>
              </w:rPr>
              <w:t>Contact the dentist if prolonged numbness, swelling, persistent pain, or soft-tissue injury occurs.</w:t>
            </w:r>
          </w:p>
        </w:tc>
      </w:tr>
      <w:tr w:rsidR="00716B82">
        <w:trPr>
          <w:jc w:val="center"/>
        </w:trPr>
        <w:tc>
          <w:tcPr>
            <w:tcW w:w="503" w:type="dxa"/>
          </w:tcPr>
          <w:p w:rsidR="00716B82" w:rsidRDefault="00000000">
            <w:r>
              <w:rPr>
                <w:sz w:val="15"/>
              </w:rPr>
              <w:t>29</w:t>
            </w:r>
          </w:p>
        </w:tc>
        <w:tc>
          <w:tcPr>
            <w:tcW w:w="3240" w:type="dxa"/>
          </w:tcPr>
          <w:p w:rsidR="00716B82" w:rsidRDefault="00000000">
            <w:r>
              <w:rPr>
                <w:sz w:val="15"/>
              </w:rPr>
              <w:t>My child has cavities; what happens if they are not treated?</w:t>
            </w:r>
          </w:p>
        </w:tc>
        <w:tc>
          <w:tcPr>
            <w:tcW w:w="6263" w:type="dxa"/>
          </w:tcPr>
          <w:p w:rsidR="00716B82" w:rsidRDefault="00000000">
            <w:r>
              <w:rPr>
                <w:sz w:val="15"/>
              </w:rPr>
              <w:t>Untreated caries can progress, causing tooth structure loss, pain, pulpal involvement, infection, abscess, difficulty eating or sleeping, and reduced quality of life. Treatment or nonrestorative management should be planned according to lesion activity, depth, symptoms, tooth restorability, and caries risk.</w:t>
            </w:r>
          </w:p>
        </w:tc>
        <w:tc>
          <w:tcPr>
            <w:tcW w:w="3671" w:type="dxa"/>
          </w:tcPr>
          <w:p w:rsidR="00716B82" w:rsidRDefault="00000000">
            <w:r>
              <w:rPr>
                <w:sz w:val="15"/>
              </w:rPr>
              <w:t>AAPD ECC policy; AAPD Caries-risk Assessment; AAPD Restorative Dentistry; AAPD Pulp Therapy</w:t>
            </w:r>
          </w:p>
        </w:tc>
        <w:tc>
          <w:tcPr>
            <w:tcW w:w="2880" w:type="dxa"/>
          </w:tcPr>
          <w:p w:rsidR="00716B82" w:rsidRDefault="00000000">
            <w:r>
              <w:rPr>
                <w:sz w:val="15"/>
              </w:rPr>
              <w:t>Pain, swelling, fever, or spontaneous/night pain requires prompt care.</w:t>
            </w:r>
          </w:p>
        </w:tc>
      </w:tr>
      <w:tr w:rsidR="00716B82">
        <w:trPr>
          <w:jc w:val="center"/>
        </w:trPr>
        <w:tc>
          <w:tcPr>
            <w:tcW w:w="503" w:type="dxa"/>
          </w:tcPr>
          <w:p w:rsidR="00716B82" w:rsidRDefault="00000000">
            <w:r>
              <w:rPr>
                <w:sz w:val="15"/>
              </w:rPr>
              <w:t>30</w:t>
            </w:r>
          </w:p>
        </w:tc>
        <w:tc>
          <w:tcPr>
            <w:tcW w:w="3240" w:type="dxa"/>
          </w:tcPr>
          <w:p w:rsidR="00716B82" w:rsidRDefault="00000000">
            <w:r>
              <w:rPr>
                <w:sz w:val="15"/>
              </w:rPr>
              <w:t>I breastfeed my baby at night; can this cause tooth decay?</w:t>
            </w:r>
          </w:p>
        </w:tc>
        <w:tc>
          <w:tcPr>
            <w:tcW w:w="6263" w:type="dxa"/>
          </w:tcPr>
          <w:p w:rsidR="00716B82" w:rsidRDefault="00000000">
            <w:r>
              <w:rPr>
                <w:sz w:val="15"/>
              </w:rPr>
              <w:t>Breastfeeding has many health benefits, but frequent on-demand or nocturnal breastfeeding after tooth eruption, especially beyond 12 months, can increase ECC risk when combined with other risk factors. Teeth should be cleaned after eruption, and the child's caries risk should be assessed.</w:t>
            </w:r>
          </w:p>
        </w:tc>
        <w:tc>
          <w:tcPr>
            <w:tcW w:w="3671" w:type="dxa"/>
          </w:tcPr>
          <w:p w:rsidR="00716B82" w:rsidRDefault="00000000">
            <w:r>
              <w:rPr>
                <w:sz w:val="15"/>
              </w:rPr>
              <w:t>AAPD ECC policy; AAPD Caries-risk Assessment</w:t>
            </w:r>
          </w:p>
        </w:tc>
        <w:tc>
          <w:tcPr>
            <w:tcW w:w="2880" w:type="dxa"/>
          </w:tcPr>
          <w:p w:rsidR="00716B82" w:rsidRDefault="00000000">
            <w:r>
              <w:rPr>
                <w:sz w:val="15"/>
              </w:rPr>
              <w:t>Visible white/brown lesions require dental evaluation.</w:t>
            </w:r>
          </w:p>
        </w:tc>
      </w:tr>
      <w:tr w:rsidR="00716B82">
        <w:trPr>
          <w:jc w:val="center"/>
        </w:trPr>
        <w:tc>
          <w:tcPr>
            <w:tcW w:w="503" w:type="dxa"/>
          </w:tcPr>
          <w:p w:rsidR="00716B82" w:rsidRDefault="00000000">
            <w:r>
              <w:rPr>
                <w:sz w:val="15"/>
              </w:rPr>
              <w:t>31</w:t>
            </w:r>
          </w:p>
        </w:tc>
        <w:tc>
          <w:tcPr>
            <w:tcW w:w="3240" w:type="dxa"/>
          </w:tcPr>
          <w:p w:rsidR="00716B82" w:rsidRDefault="00000000">
            <w:r>
              <w:rPr>
                <w:sz w:val="15"/>
              </w:rPr>
              <w:t>What is a dental crown placed on children's teeth?</w:t>
            </w:r>
          </w:p>
        </w:tc>
        <w:tc>
          <w:tcPr>
            <w:tcW w:w="6263" w:type="dxa"/>
          </w:tcPr>
          <w:p w:rsidR="00716B82" w:rsidRDefault="00000000">
            <w:r>
              <w:rPr>
                <w:sz w:val="15"/>
              </w:rPr>
              <w:t>A crown is a full-coverage restoration used to restore and protect a tooth with extensive caries, structural breakdown, developmental defect, or after certain pulp therapies. In primary teeth, crowns can help maintain function and the tooth until natural exfoliation when the tooth is restorable.</w:t>
            </w:r>
          </w:p>
        </w:tc>
        <w:tc>
          <w:tcPr>
            <w:tcW w:w="3671" w:type="dxa"/>
          </w:tcPr>
          <w:p w:rsidR="00716B82" w:rsidRDefault="00000000">
            <w:r>
              <w:rPr>
                <w:sz w:val="15"/>
              </w:rPr>
              <w:t>AAPD Pediatric Restorative Dentistry; AAPD Pulp Therapy</w:t>
            </w:r>
          </w:p>
        </w:tc>
        <w:tc>
          <w:tcPr>
            <w:tcW w:w="2880" w:type="dxa"/>
          </w:tcPr>
          <w:p w:rsidR="00716B82" w:rsidRDefault="00000000">
            <w:r>
              <w:rPr>
                <w:sz w:val="15"/>
              </w:rPr>
              <w:t>The indication depends on clinical/radiographic findings and restorability.</w:t>
            </w:r>
          </w:p>
        </w:tc>
      </w:tr>
      <w:tr w:rsidR="00716B82">
        <w:trPr>
          <w:jc w:val="center"/>
        </w:trPr>
        <w:tc>
          <w:tcPr>
            <w:tcW w:w="503" w:type="dxa"/>
          </w:tcPr>
          <w:p w:rsidR="00716B82" w:rsidRDefault="00000000">
            <w:r>
              <w:rPr>
                <w:sz w:val="15"/>
              </w:rPr>
              <w:lastRenderedPageBreak/>
              <w:t>32</w:t>
            </w:r>
          </w:p>
        </w:tc>
        <w:tc>
          <w:tcPr>
            <w:tcW w:w="3240" w:type="dxa"/>
          </w:tcPr>
          <w:p w:rsidR="00716B82" w:rsidRDefault="00000000">
            <w:r>
              <w:rPr>
                <w:sz w:val="15"/>
              </w:rPr>
              <w:t>Primary teeth will fall out anyway; why should they be filled?</w:t>
            </w:r>
          </w:p>
        </w:tc>
        <w:tc>
          <w:tcPr>
            <w:tcW w:w="6263" w:type="dxa"/>
          </w:tcPr>
          <w:p w:rsidR="00716B82" w:rsidRDefault="00000000">
            <w:r>
              <w:rPr>
                <w:sz w:val="15"/>
              </w:rPr>
              <w:t>Primary teeth are important for chewing, speech, esthetics, comfort, maintaining arch space, and guiding permanent tooth eruption. Untreated caries can cause pain and infection; therefore, treatment is indicated when disease is present and the tooth is expected to remain functional.</w:t>
            </w:r>
          </w:p>
        </w:tc>
        <w:tc>
          <w:tcPr>
            <w:tcW w:w="3671" w:type="dxa"/>
          </w:tcPr>
          <w:p w:rsidR="00716B82" w:rsidRDefault="00000000">
            <w:r>
              <w:rPr>
                <w:sz w:val="15"/>
              </w:rPr>
              <w:t>AAPD Restorative Dentistry; AAPD Developing Dentition; AAPD ECC policy</w:t>
            </w:r>
          </w:p>
        </w:tc>
        <w:tc>
          <w:tcPr>
            <w:tcW w:w="2880" w:type="dxa"/>
          </w:tcPr>
          <w:p w:rsidR="00716B82" w:rsidRDefault="00000000">
            <w:r>
              <w:rPr>
                <w:sz w:val="15"/>
              </w:rPr>
              <w:t>Definitive treatment depends on symptoms, lesion severity, and expected time to exfoliation.</w:t>
            </w:r>
          </w:p>
        </w:tc>
      </w:tr>
      <w:tr w:rsidR="00716B82">
        <w:trPr>
          <w:jc w:val="center"/>
        </w:trPr>
        <w:tc>
          <w:tcPr>
            <w:tcW w:w="503" w:type="dxa"/>
          </w:tcPr>
          <w:p w:rsidR="00716B82" w:rsidRDefault="00000000">
            <w:r>
              <w:rPr>
                <w:sz w:val="15"/>
              </w:rPr>
              <w:t>33</w:t>
            </w:r>
          </w:p>
        </w:tc>
        <w:tc>
          <w:tcPr>
            <w:tcW w:w="3240" w:type="dxa"/>
          </w:tcPr>
          <w:p w:rsidR="00716B82" w:rsidRDefault="00000000">
            <w:r>
              <w:rPr>
                <w:sz w:val="15"/>
              </w:rPr>
              <w:t>Can natural sugar, honey, or molasses cause tooth decay?</w:t>
            </w:r>
          </w:p>
        </w:tc>
        <w:tc>
          <w:tcPr>
            <w:tcW w:w="6263" w:type="dxa"/>
          </w:tcPr>
          <w:p w:rsidR="00716B82" w:rsidRDefault="00000000">
            <w:r>
              <w:rPr>
                <w:sz w:val="15"/>
              </w:rPr>
              <w:t>Yes. From a caries-prevention perspective, frequent exposure to sugar-containing foods or liquids increases caries risk, regardless of whether the sugar is considered natural. Dietary counseling should focus on limiting frequency and amount of sugar exposure.</w:t>
            </w:r>
          </w:p>
        </w:tc>
        <w:tc>
          <w:tcPr>
            <w:tcW w:w="3671" w:type="dxa"/>
          </w:tcPr>
          <w:p w:rsidR="00716B82" w:rsidRDefault="00000000">
            <w:r>
              <w:rPr>
                <w:sz w:val="15"/>
              </w:rPr>
              <w:t>AAPD ECC policy; AAPD Caries-risk Assessment</w:t>
            </w:r>
          </w:p>
        </w:tc>
        <w:tc>
          <w:tcPr>
            <w:tcW w:w="2880" w:type="dxa"/>
          </w:tcPr>
          <w:p w:rsidR="00716B82" w:rsidRDefault="00000000">
            <w:r>
              <w:rPr>
                <w:sz w:val="15"/>
              </w:rPr>
              <w:t>Avoid placing sweet substances on pacifiers or using sugary foods/drinks frequently.</w:t>
            </w:r>
          </w:p>
        </w:tc>
      </w:tr>
    </w:tbl>
    <w:p w:rsidR="00716B82" w:rsidRDefault="00000000">
      <w:pPr>
        <w:spacing w:before="160" w:after="60"/>
      </w:pPr>
      <w:r>
        <w:rPr>
          <w:b/>
          <w:color w:val="1F4E79"/>
          <w:sz w:val="24"/>
        </w:rPr>
        <w:t>Orthodontics and oral habits</w:t>
      </w:r>
    </w:p>
    <w:tbl>
      <w:tblPr>
        <w:tblStyle w:val="TabloKlavuzu"/>
        <w:tblW w:w="0" w:type="auto"/>
        <w:jc w:val="center"/>
        <w:tblLook w:val="04A0" w:firstRow="1" w:lastRow="0" w:firstColumn="1" w:lastColumn="0" w:noHBand="0" w:noVBand="1"/>
      </w:tblPr>
      <w:tblGrid>
        <w:gridCol w:w="501"/>
        <w:gridCol w:w="3096"/>
        <w:gridCol w:w="5980"/>
        <w:gridCol w:w="3544"/>
        <w:gridCol w:w="2777"/>
      </w:tblGrid>
      <w:tr w:rsidR="00716B82">
        <w:trPr>
          <w:tblHeader/>
          <w:jc w:val="center"/>
        </w:trPr>
        <w:tc>
          <w:tcPr>
            <w:tcW w:w="503" w:type="dxa"/>
            <w:shd w:val="clear" w:color="auto" w:fill="1F4E79"/>
            <w:vAlign w:val="center"/>
          </w:tcPr>
          <w:p w:rsidR="00716B82" w:rsidRDefault="00000000">
            <w:r>
              <w:rPr>
                <w:b/>
                <w:color w:val="FFFFFF"/>
                <w:sz w:val="16"/>
              </w:rPr>
              <w:t>No.</w:t>
            </w:r>
          </w:p>
        </w:tc>
        <w:tc>
          <w:tcPr>
            <w:tcW w:w="3240" w:type="dxa"/>
            <w:shd w:val="clear" w:color="auto" w:fill="1F4E79"/>
            <w:vAlign w:val="center"/>
          </w:tcPr>
          <w:p w:rsidR="00716B82" w:rsidRDefault="00000000">
            <w:r>
              <w:rPr>
                <w:b/>
                <w:color w:val="FFFFFF"/>
                <w:sz w:val="16"/>
              </w:rPr>
              <w:t>Question</w:t>
            </w:r>
          </w:p>
        </w:tc>
        <w:tc>
          <w:tcPr>
            <w:tcW w:w="6263" w:type="dxa"/>
            <w:shd w:val="clear" w:color="auto" w:fill="1F4E79"/>
            <w:vAlign w:val="center"/>
          </w:tcPr>
          <w:p w:rsidR="00716B82" w:rsidRDefault="00000000">
            <w:r>
              <w:rPr>
                <w:b/>
                <w:color w:val="FFFFFF"/>
                <w:sz w:val="16"/>
              </w:rPr>
              <w:t>Guideline-based expert reference answer</w:t>
            </w:r>
          </w:p>
        </w:tc>
        <w:tc>
          <w:tcPr>
            <w:tcW w:w="3671" w:type="dxa"/>
            <w:shd w:val="clear" w:color="auto" w:fill="1F4E79"/>
            <w:vAlign w:val="center"/>
          </w:tcPr>
          <w:p w:rsidR="00716B82" w:rsidRDefault="00000000">
            <w:r>
              <w:rPr>
                <w:b/>
                <w:color w:val="FFFFFF"/>
                <w:sz w:val="16"/>
              </w:rPr>
              <w:t>Guideline basis (AAPD/EAPD/IADT only)</w:t>
            </w:r>
          </w:p>
        </w:tc>
        <w:tc>
          <w:tcPr>
            <w:tcW w:w="2880" w:type="dxa"/>
            <w:shd w:val="clear" w:color="auto" w:fill="1F4E79"/>
            <w:vAlign w:val="center"/>
          </w:tcPr>
          <w:p w:rsidR="00716B82" w:rsidRDefault="00000000">
            <w:r>
              <w:rPr>
                <w:b/>
                <w:color w:val="FFFFFF"/>
                <w:sz w:val="16"/>
              </w:rPr>
              <w:t>Urgency / referral note</w:t>
            </w:r>
          </w:p>
        </w:tc>
      </w:tr>
      <w:tr w:rsidR="00716B82">
        <w:trPr>
          <w:jc w:val="center"/>
        </w:trPr>
        <w:tc>
          <w:tcPr>
            <w:tcW w:w="503" w:type="dxa"/>
          </w:tcPr>
          <w:p w:rsidR="00716B82" w:rsidRDefault="00000000">
            <w:r>
              <w:rPr>
                <w:sz w:val="15"/>
              </w:rPr>
              <w:t>34</w:t>
            </w:r>
          </w:p>
        </w:tc>
        <w:tc>
          <w:tcPr>
            <w:tcW w:w="3240" w:type="dxa"/>
          </w:tcPr>
          <w:p w:rsidR="00716B82" w:rsidRDefault="00000000">
            <w:r>
              <w:rPr>
                <w:sz w:val="15"/>
              </w:rPr>
              <w:t>Can prolonged pacifier use affect my child's teeth?</w:t>
            </w:r>
          </w:p>
        </w:tc>
        <w:tc>
          <w:tcPr>
            <w:tcW w:w="6263" w:type="dxa"/>
          </w:tcPr>
          <w:p w:rsidR="00716B82" w:rsidRDefault="00000000">
            <w:r>
              <w:rPr>
                <w:sz w:val="15"/>
              </w:rPr>
              <w:t>Pacifier use may be beneficial in early infancy for some infants, but prolonged nonnutritive sucking can affect the developing dentition and occlusion. The child should be monitored, and habit cessation guidance should be individualized according to age, duration, intensity, and occlusal findings.</w:t>
            </w:r>
          </w:p>
        </w:tc>
        <w:tc>
          <w:tcPr>
            <w:tcW w:w="3671" w:type="dxa"/>
          </w:tcPr>
          <w:p w:rsidR="00716B82" w:rsidRDefault="00000000">
            <w:r>
              <w:rPr>
                <w:sz w:val="15"/>
              </w:rPr>
              <w:t>AAPD Policy on Pacifiers; AAPD Developing Dentition</w:t>
            </w:r>
          </w:p>
        </w:tc>
        <w:tc>
          <w:tcPr>
            <w:tcW w:w="2880" w:type="dxa"/>
          </w:tcPr>
          <w:p w:rsidR="00716B82" w:rsidRDefault="00000000">
            <w:r>
              <w:rPr>
                <w:sz w:val="15"/>
              </w:rPr>
              <w:t>Persistent habits with open bite, crossbite, or speech/feeding concerns require evaluation.</w:t>
            </w:r>
          </w:p>
        </w:tc>
      </w:tr>
      <w:tr w:rsidR="00716B82">
        <w:trPr>
          <w:jc w:val="center"/>
        </w:trPr>
        <w:tc>
          <w:tcPr>
            <w:tcW w:w="503" w:type="dxa"/>
          </w:tcPr>
          <w:p w:rsidR="00716B82" w:rsidRDefault="00000000">
            <w:r>
              <w:rPr>
                <w:sz w:val="15"/>
              </w:rPr>
              <w:t>35</w:t>
            </w:r>
          </w:p>
        </w:tc>
        <w:tc>
          <w:tcPr>
            <w:tcW w:w="3240" w:type="dxa"/>
          </w:tcPr>
          <w:p w:rsidR="00716B82" w:rsidRDefault="00000000">
            <w:r>
              <w:rPr>
                <w:sz w:val="15"/>
              </w:rPr>
              <w:t>My child grinds their teeth at night; is this normal?</w:t>
            </w:r>
          </w:p>
        </w:tc>
        <w:tc>
          <w:tcPr>
            <w:tcW w:w="6263" w:type="dxa"/>
          </w:tcPr>
          <w:p w:rsidR="00716B82" w:rsidRDefault="00000000">
            <w:r>
              <w:rPr>
                <w:sz w:val="15"/>
              </w:rPr>
              <w:t>Bruxism can occur in children and does not always require immediate treatment, but evaluation is recommended if there is tooth wear, pain, temporomandibular symptoms, sleep-disordered breathing concerns, or functional problems. Management should be based on diagnosis and associated factors.</w:t>
            </w:r>
          </w:p>
        </w:tc>
        <w:tc>
          <w:tcPr>
            <w:tcW w:w="3671" w:type="dxa"/>
          </w:tcPr>
          <w:p w:rsidR="00716B82" w:rsidRDefault="00000000">
            <w:r>
              <w:rPr>
                <w:sz w:val="15"/>
              </w:rPr>
              <w:t>AAPD Temporomandibular Disorders; AAPD Developing Dentition</w:t>
            </w:r>
          </w:p>
        </w:tc>
        <w:tc>
          <w:tcPr>
            <w:tcW w:w="2880" w:type="dxa"/>
          </w:tcPr>
          <w:p w:rsidR="00716B82" w:rsidRDefault="00000000">
            <w:r>
              <w:rPr>
                <w:sz w:val="15"/>
              </w:rPr>
              <w:t>Refer for dental evaluation if pain, severe wear, headaches, or sleep/airway symptoms are present.</w:t>
            </w:r>
          </w:p>
        </w:tc>
      </w:tr>
      <w:tr w:rsidR="00716B82">
        <w:trPr>
          <w:jc w:val="center"/>
        </w:trPr>
        <w:tc>
          <w:tcPr>
            <w:tcW w:w="503" w:type="dxa"/>
          </w:tcPr>
          <w:p w:rsidR="00716B82" w:rsidRDefault="00000000">
            <w:r>
              <w:rPr>
                <w:sz w:val="15"/>
              </w:rPr>
              <w:t>36</w:t>
            </w:r>
          </w:p>
        </w:tc>
        <w:tc>
          <w:tcPr>
            <w:tcW w:w="3240" w:type="dxa"/>
          </w:tcPr>
          <w:p w:rsidR="00716B82" w:rsidRDefault="00000000">
            <w:r>
              <w:rPr>
                <w:sz w:val="15"/>
              </w:rPr>
              <w:t>My child sucks their thumb; will it harm their teeth?</w:t>
            </w:r>
          </w:p>
        </w:tc>
        <w:tc>
          <w:tcPr>
            <w:tcW w:w="6263" w:type="dxa"/>
          </w:tcPr>
          <w:p w:rsidR="00716B82" w:rsidRDefault="00000000">
            <w:r>
              <w:rPr>
                <w:sz w:val="15"/>
              </w:rPr>
              <w:t>Thumb sucking can affect occlusion depending on duration, frequency, intensity, and the child's age. Persistent habits may be associated with anterior open bite, increased overjet, or posterior crossbite; counseling and habit management should be individualized.</w:t>
            </w:r>
          </w:p>
        </w:tc>
        <w:tc>
          <w:tcPr>
            <w:tcW w:w="3671" w:type="dxa"/>
          </w:tcPr>
          <w:p w:rsidR="00716B82" w:rsidRDefault="00000000">
            <w:r>
              <w:rPr>
                <w:sz w:val="15"/>
              </w:rPr>
              <w:t>AAPD Developing Dentition; AAPD Policy on Pacifiers principles</w:t>
            </w:r>
          </w:p>
        </w:tc>
        <w:tc>
          <w:tcPr>
            <w:tcW w:w="2880" w:type="dxa"/>
          </w:tcPr>
          <w:p w:rsidR="00716B82" w:rsidRDefault="00000000">
            <w:r>
              <w:rPr>
                <w:sz w:val="15"/>
              </w:rPr>
              <w:t>Dental evaluation is recommended if the habit persists or occlusal changes are present.</w:t>
            </w:r>
          </w:p>
        </w:tc>
      </w:tr>
      <w:tr w:rsidR="00716B82">
        <w:trPr>
          <w:jc w:val="center"/>
        </w:trPr>
        <w:tc>
          <w:tcPr>
            <w:tcW w:w="503" w:type="dxa"/>
          </w:tcPr>
          <w:p w:rsidR="00716B82" w:rsidRDefault="00000000">
            <w:r>
              <w:rPr>
                <w:sz w:val="15"/>
              </w:rPr>
              <w:t>37</w:t>
            </w:r>
          </w:p>
        </w:tc>
        <w:tc>
          <w:tcPr>
            <w:tcW w:w="3240" w:type="dxa"/>
          </w:tcPr>
          <w:p w:rsidR="00716B82" w:rsidRDefault="00000000">
            <w:r>
              <w:rPr>
                <w:sz w:val="15"/>
              </w:rPr>
              <w:t>My child's teeth are crowded; what should I do?</w:t>
            </w:r>
          </w:p>
        </w:tc>
        <w:tc>
          <w:tcPr>
            <w:tcW w:w="6263" w:type="dxa"/>
          </w:tcPr>
          <w:p w:rsidR="00716B82" w:rsidRDefault="00000000">
            <w:r>
              <w:rPr>
                <w:sz w:val="15"/>
              </w:rPr>
              <w:t>Crowding should be evaluated as part of the developing dentition assessment. A pediatric dentist can determine whether observation, preventive/interceptive guidance, extraction management, space maintenance, or orthodontic referral is appropriate.</w:t>
            </w:r>
          </w:p>
        </w:tc>
        <w:tc>
          <w:tcPr>
            <w:tcW w:w="3671" w:type="dxa"/>
          </w:tcPr>
          <w:p w:rsidR="00716B82" w:rsidRDefault="00000000">
            <w:r>
              <w:rPr>
                <w:sz w:val="15"/>
              </w:rPr>
              <w:t>AAPD Developing Dentition</w:t>
            </w:r>
          </w:p>
        </w:tc>
        <w:tc>
          <w:tcPr>
            <w:tcW w:w="2880" w:type="dxa"/>
          </w:tcPr>
          <w:p w:rsidR="00716B82" w:rsidRDefault="00000000">
            <w:r>
              <w:rPr>
                <w:sz w:val="15"/>
              </w:rPr>
              <w:t>Early evaluation is useful; treatment timing depends on growth, eruption stage, and severity.</w:t>
            </w:r>
          </w:p>
        </w:tc>
      </w:tr>
      <w:tr w:rsidR="00716B82">
        <w:trPr>
          <w:jc w:val="center"/>
        </w:trPr>
        <w:tc>
          <w:tcPr>
            <w:tcW w:w="503" w:type="dxa"/>
          </w:tcPr>
          <w:p w:rsidR="00716B82" w:rsidRDefault="00000000">
            <w:r>
              <w:rPr>
                <w:sz w:val="15"/>
              </w:rPr>
              <w:t>38</w:t>
            </w:r>
          </w:p>
        </w:tc>
        <w:tc>
          <w:tcPr>
            <w:tcW w:w="3240" w:type="dxa"/>
          </w:tcPr>
          <w:p w:rsidR="00716B82" w:rsidRDefault="00000000">
            <w:r>
              <w:rPr>
                <w:sz w:val="15"/>
              </w:rPr>
              <w:t>My child's tooth was extracted early; will their teeth become crooked?</w:t>
            </w:r>
          </w:p>
        </w:tc>
        <w:tc>
          <w:tcPr>
            <w:tcW w:w="6263" w:type="dxa"/>
          </w:tcPr>
          <w:p w:rsidR="00716B82" w:rsidRDefault="00000000">
            <w:r>
              <w:rPr>
                <w:sz w:val="15"/>
              </w:rPr>
              <w:t>Premature loss of a primary tooth can lead to space loss or altered eruption depending on the tooth lost, dental age, arch length, occlusion, and eruption status of the successor. A space maintainer may be indicated after evaluation.</w:t>
            </w:r>
          </w:p>
        </w:tc>
        <w:tc>
          <w:tcPr>
            <w:tcW w:w="3671" w:type="dxa"/>
          </w:tcPr>
          <w:p w:rsidR="00716B82" w:rsidRDefault="00000000">
            <w:r>
              <w:rPr>
                <w:sz w:val="15"/>
              </w:rPr>
              <w:t>AAPD Developing Dentition; AAPD Periodicity</w:t>
            </w:r>
          </w:p>
        </w:tc>
        <w:tc>
          <w:tcPr>
            <w:tcW w:w="2880" w:type="dxa"/>
          </w:tcPr>
          <w:p w:rsidR="00716B82" w:rsidRDefault="00000000">
            <w:r>
              <w:rPr>
                <w:sz w:val="15"/>
              </w:rPr>
              <w:t>A dental visit is needed soon after premature extraction to assess space maintenance.</w:t>
            </w:r>
          </w:p>
        </w:tc>
      </w:tr>
      <w:tr w:rsidR="00716B82">
        <w:trPr>
          <w:jc w:val="center"/>
        </w:trPr>
        <w:tc>
          <w:tcPr>
            <w:tcW w:w="503" w:type="dxa"/>
          </w:tcPr>
          <w:p w:rsidR="00716B82" w:rsidRDefault="00000000">
            <w:r>
              <w:rPr>
                <w:sz w:val="15"/>
              </w:rPr>
              <w:t>39</w:t>
            </w:r>
          </w:p>
        </w:tc>
        <w:tc>
          <w:tcPr>
            <w:tcW w:w="3240" w:type="dxa"/>
          </w:tcPr>
          <w:p w:rsidR="00716B82" w:rsidRDefault="00000000">
            <w:r>
              <w:rPr>
                <w:sz w:val="15"/>
              </w:rPr>
              <w:t>My child sleeps with their mouth open at night; can this affect their teeth?</w:t>
            </w:r>
          </w:p>
        </w:tc>
        <w:tc>
          <w:tcPr>
            <w:tcW w:w="6263" w:type="dxa"/>
          </w:tcPr>
          <w:p w:rsidR="00716B82" w:rsidRDefault="00000000">
            <w:r>
              <w:rPr>
                <w:sz w:val="15"/>
              </w:rPr>
              <w:t>Mouth breathing or sleep-related breathing concerns may be associated with oral dryness, gingival inflammation, caries risk, and dentofacial development concerns. Dental evaluation is appropriate, and medical/ENT referral may be needed if airway obstruction or sleep-disordered breathing is suspected.</w:t>
            </w:r>
          </w:p>
        </w:tc>
        <w:tc>
          <w:tcPr>
            <w:tcW w:w="3671" w:type="dxa"/>
          </w:tcPr>
          <w:p w:rsidR="00716B82" w:rsidRDefault="00000000">
            <w:r>
              <w:rPr>
                <w:sz w:val="15"/>
              </w:rPr>
              <w:t>AAPD Periodicity; AAPD Developing Dentition; AAPD Periodontal Conditions</w:t>
            </w:r>
          </w:p>
        </w:tc>
        <w:tc>
          <w:tcPr>
            <w:tcW w:w="2880" w:type="dxa"/>
          </w:tcPr>
          <w:p w:rsidR="00716B82" w:rsidRDefault="00000000">
            <w:r>
              <w:rPr>
                <w:sz w:val="15"/>
              </w:rPr>
              <w:t>Red flags include snoring, witnessed apneas, daytime sleepiness, facial swelling, or recurrent infections.</w:t>
            </w:r>
          </w:p>
        </w:tc>
      </w:tr>
      <w:tr w:rsidR="00716B82">
        <w:trPr>
          <w:jc w:val="center"/>
        </w:trPr>
        <w:tc>
          <w:tcPr>
            <w:tcW w:w="503" w:type="dxa"/>
          </w:tcPr>
          <w:p w:rsidR="00716B82" w:rsidRDefault="00000000">
            <w:r>
              <w:rPr>
                <w:sz w:val="15"/>
              </w:rPr>
              <w:t>40</w:t>
            </w:r>
          </w:p>
        </w:tc>
        <w:tc>
          <w:tcPr>
            <w:tcW w:w="3240" w:type="dxa"/>
          </w:tcPr>
          <w:p w:rsidR="00716B82" w:rsidRDefault="00000000">
            <w:r>
              <w:rPr>
                <w:sz w:val="15"/>
              </w:rPr>
              <w:t>When do primary teeth fall out and get replaced?</w:t>
            </w:r>
          </w:p>
        </w:tc>
        <w:tc>
          <w:tcPr>
            <w:tcW w:w="6263" w:type="dxa"/>
          </w:tcPr>
          <w:p w:rsidR="00716B82" w:rsidRDefault="00000000">
            <w:r>
              <w:rPr>
                <w:sz w:val="15"/>
              </w:rPr>
              <w:t>Exfoliation of primary teeth and eruption of permanent teeth occur over several years and vary among children. Periodic dental examinations are used to monitor eruption sequence, space, occlusion, and developing dentition.</w:t>
            </w:r>
          </w:p>
        </w:tc>
        <w:tc>
          <w:tcPr>
            <w:tcW w:w="3671" w:type="dxa"/>
          </w:tcPr>
          <w:p w:rsidR="00716B82" w:rsidRDefault="00000000">
            <w:r>
              <w:rPr>
                <w:sz w:val="15"/>
              </w:rPr>
              <w:t>AAPD Periodicity; AAPD Developing Dentition</w:t>
            </w:r>
          </w:p>
        </w:tc>
        <w:tc>
          <w:tcPr>
            <w:tcW w:w="2880" w:type="dxa"/>
          </w:tcPr>
          <w:p w:rsidR="00716B82" w:rsidRDefault="00000000">
            <w:r>
              <w:rPr>
                <w:sz w:val="15"/>
              </w:rPr>
              <w:t>Marked asymmetry, delayed eruption, pain, swelling, or retained primary teeth should be evaluated.</w:t>
            </w:r>
          </w:p>
        </w:tc>
      </w:tr>
      <w:tr w:rsidR="00716B82">
        <w:trPr>
          <w:jc w:val="center"/>
        </w:trPr>
        <w:tc>
          <w:tcPr>
            <w:tcW w:w="503" w:type="dxa"/>
          </w:tcPr>
          <w:p w:rsidR="00716B82" w:rsidRDefault="00000000">
            <w:r>
              <w:rPr>
                <w:sz w:val="15"/>
              </w:rPr>
              <w:t>41</w:t>
            </w:r>
          </w:p>
        </w:tc>
        <w:tc>
          <w:tcPr>
            <w:tcW w:w="3240" w:type="dxa"/>
          </w:tcPr>
          <w:p w:rsidR="00716B82" w:rsidRDefault="00000000">
            <w:r>
              <w:rPr>
                <w:sz w:val="15"/>
              </w:rPr>
              <w:t>A permanent tooth is erupting behind the primary tooth, but the primary tooth has not fallen out; what can I do?</w:t>
            </w:r>
          </w:p>
        </w:tc>
        <w:tc>
          <w:tcPr>
            <w:tcW w:w="6263" w:type="dxa"/>
          </w:tcPr>
          <w:p w:rsidR="00716B82" w:rsidRDefault="00000000">
            <w:r>
              <w:rPr>
                <w:sz w:val="15"/>
              </w:rPr>
              <w:t>Ectopic or lingual eruption should be evaluated by a dentist. If the primary tooth is mobile, observation may be appropriate; if it is retained, non-mobile, or causing crowding/hygiene problems, extraction or orthodontic guidance may be needed.</w:t>
            </w:r>
          </w:p>
        </w:tc>
        <w:tc>
          <w:tcPr>
            <w:tcW w:w="3671" w:type="dxa"/>
          </w:tcPr>
          <w:p w:rsidR="00716B82" w:rsidRDefault="00000000">
            <w:r>
              <w:rPr>
                <w:sz w:val="15"/>
              </w:rPr>
              <w:t>AAPD Developing Dentition</w:t>
            </w:r>
          </w:p>
        </w:tc>
        <w:tc>
          <w:tcPr>
            <w:tcW w:w="2880" w:type="dxa"/>
          </w:tcPr>
          <w:p w:rsidR="00716B82" w:rsidRDefault="00000000">
            <w:r>
              <w:rPr>
                <w:sz w:val="15"/>
              </w:rPr>
              <w:t>Dental evaluation is recommended rather than attempting removal at home.</w:t>
            </w:r>
          </w:p>
        </w:tc>
      </w:tr>
      <w:tr w:rsidR="00716B82">
        <w:trPr>
          <w:jc w:val="center"/>
        </w:trPr>
        <w:tc>
          <w:tcPr>
            <w:tcW w:w="503" w:type="dxa"/>
          </w:tcPr>
          <w:p w:rsidR="00716B82" w:rsidRDefault="00000000">
            <w:r>
              <w:rPr>
                <w:sz w:val="15"/>
              </w:rPr>
              <w:t>42</w:t>
            </w:r>
          </w:p>
        </w:tc>
        <w:tc>
          <w:tcPr>
            <w:tcW w:w="3240" w:type="dxa"/>
          </w:tcPr>
          <w:p w:rsidR="00716B82" w:rsidRDefault="00000000">
            <w:r>
              <w:rPr>
                <w:sz w:val="15"/>
              </w:rPr>
              <w:t>My child's primary teeth are erupting with spaces between them; is this normal?</w:t>
            </w:r>
          </w:p>
        </w:tc>
        <w:tc>
          <w:tcPr>
            <w:tcW w:w="6263" w:type="dxa"/>
          </w:tcPr>
          <w:p w:rsidR="00716B82" w:rsidRDefault="00000000">
            <w:r>
              <w:rPr>
                <w:sz w:val="15"/>
              </w:rPr>
              <w:t>Spacing in the primary dentition is often a favorable finding for accommodation of larger permanent teeth. However, eruption, spacing, and occlusion should be monitored as part of routine developing dentition assessment.</w:t>
            </w:r>
          </w:p>
        </w:tc>
        <w:tc>
          <w:tcPr>
            <w:tcW w:w="3671" w:type="dxa"/>
          </w:tcPr>
          <w:p w:rsidR="00716B82" w:rsidRDefault="00000000">
            <w:r>
              <w:rPr>
                <w:sz w:val="15"/>
              </w:rPr>
              <w:t>AAPD Developing Dentition; AAPD Periodicity</w:t>
            </w:r>
          </w:p>
        </w:tc>
        <w:tc>
          <w:tcPr>
            <w:tcW w:w="2880" w:type="dxa"/>
          </w:tcPr>
          <w:p w:rsidR="00716B82" w:rsidRDefault="00000000">
            <w:r>
              <w:rPr>
                <w:sz w:val="15"/>
              </w:rPr>
              <w:t>Evaluate if spacing is asymmetric, associated with missing teeth, trauma, or abnormal frenum/soft tissue findings.</w:t>
            </w:r>
          </w:p>
        </w:tc>
      </w:tr>
      <w:tr w:rsidR="00716B82">
        <w:trPr>
          <w:jc w:val="center"/>
        </w:trPr>
        <w:tc>
          <w:tcPr>
            <w:tcW w:w="503" w:type="dxa"/>
          </w:tcPr>
          <w:p w:rsidR="00716B82" w:rsidRDefault="00000000">
            <w:r>
              <w:rPr>
                <w:sz w:val="15"/>
              </w:rPr>
              <w:t>43</w:t>
            </w:r>
          </w:p>
        </w:tc>
        <w:tc>
          <w:tcPr>
            <w:tcW w:w="3240" w:type="dxa"/>
          </w:tcPr>
          <w:p w:rsidR="00716B82" w:rsidRDefault="00000000">
            <w:r>
              <w:rPr>
                <w:sz w:val="15"/>
              </w:rPr>
              <w:t>My child's newly erupted lower teeth came in behind the primary teeth; is this normal?</w:t>
            </w:r>
          </w:p>
        </w:tc>
        <w:tc>
          <w:tcPr>
            <w:tcW w:w="6263" w:type="dxa"/>
          </w:tcPr>
          <w:p w:rsidR="00716B82" w:rsidRDefault="00000000">
            <w:r>
              <w:rPr>
                <w:sz w:val="15"/>
              </w:rPr>
              <w:t>Lingual eruption of mandibular incisors can occur. A dentist should assess mobility of the primary teeth, space, eruption path, and occlusion; monitoring or extraction of retained primary teeth may be appropriate depending on findings.</w:t>
            </w:r>
          </w:p>
        </w:tc>
        <w:tc>
          <w:tcPr>
            <w:tcW w:w="3671" w:type="dxa"/>
          </w:tcPr>
          <w:p w:rsidR="00716B82" w:rsidRDefault="00000000">
            <w:r>
              <w:rPr>
                <w:sz w:val="15"/>
              </w:rPr>
              <w:t>AAPD Developing Dentition</w:t>
            </w:r>
          </w:p>
        </w:tc>
        <w:tc>
          <w:tcPr>
            <w:tcW w:w="2880" w:type="dxa"/>
          </w:tcPr>
          <w:p w:rsidR="00716B82" w:rsidRDefault="00000000">
            <w:r>
              <w:rPr>
                <w:sz w:val="15"/>
              </w:rPr>
              <w:t>Do not force the primary tooth out at home; arrange dental evaluation.</w:t>
            </w:r>
          </w:p>
        </w:tc>
      </w:tr>
      <w:tr w:rsidR="00716B82">
        <w:trPr>
          <w:jc w:val="center"/>
        </w:trPr>
        <w:tc>
          <w:tcPr>
            <w:tcW w:w="503" w:type="dxa"/>
          </w:tcPr>
          <w:p w:rsidR="00716B82" w:rsidRDefault="00000000">
            <w:r>
              <w:rPr>
                <w:sz w:val="15"/>
              </w:rPr>
              <w:t>44</w:t>
            </w:r>
          </w:p>
        </w:tc>
        <w:tc>
          <w:tcPr>
            <w:tcW w:w="3240" w:type="dxa"/>
          </w:tcPr>
          <w:p w:rsidR="00716B82" w:rsidRDefault="00000000">
            <w:r>
              <w:rPr>
                <w:sz w:val="15"/>
              </w:rPr>
              <w:t>What is a space maintainer and should my child have one?</w:t>
            </w:r>
          </w:p>
        </w:tc>
        <w:tc>
          <w:tcPr>
            <w:tcW w:w="6263" w:type="dxa"/>
          </w:tcPr>
          <w:p w:rsidR="00716B82" w:rsidRDefault="00000000">
            <w:r>
              <w:rPr>
                <w:sz w:val="15"/>
              </w:rPr>
              <w:t>A space maintainer is an appliance used to preserve arch space after premature loss of a primary tooth when there is risk of space loss. The need depends on the tooth lost, age, dental development, occlusion, eruption status, and caries risk.</w:t>
            </w:r>
          </w:p>
        </w:tc>
        <w:tc>
          <w:tcPr>
            <w:tcW w:w="3671" w:type="dxa"/>
          </w:tcPr>
          <w:p w:rsidR="00716B82" w:rsidRDefault="00000000">
            <w:r>
              <w:rPr>
                <w:sz w:val="15"/>
              </w:rPr>
              <w:t>AAPD Developing Dentition</w:t>
            </w:r>
          </w:p>
        </w:tc>
        <w:tc>
          <w:tcPr>
            <w:tcW w:w="2880" w:type="dxa"/>
          </w:tcPr>
          <w:p w:rsidR="00716B82" w:rsidRDefault="00000000">
            <w:r>
              <w:rPr>
                <w:sz w:val="15"/>
              </w:rPr>
              <w:t>It should be planned and monitored by a dentist because appliances require hygiene and follow-up.</w:t>
            </w:r>
          </w:p>
        </w:tc>
      </w:tr>
    </w:tbl>
    <w:p w:rsidR="00716B82" w:rsidRDefault="00000000">
      <w:pPr>
        <w:spacing w:before="160" w:after="60"/>
      </w:pPr>
      <w:r>
        <w:rPr>
          <w:b/>
          <w:color w:val="1F4E79"/>
          <w:sz w:val="24"/>
        </w:rPr>
        <w:t>Trauma and emergency conditions</w:t>
      </w:r>
    </w:p>
    <w:tbl>
      <w:tblPr>
        <w:tblStyle w:val="TabloKlavuzu"/>
        <w:tblW w:w="0" w:type="auto"/>
        <w:jc w:val="center"/>
        <w:tblLook w:val="04A0" w:firstRow="1" w:lastRow="0" w:firstColumn="1" w:lastColumn="0" w:noHBand="0" w:noVBand="1"/>
      </w:tblPr>
      <w:tblGrid>
        <w:gridCol w:w="501"/>
        <w:gridCol w:w="3090"/>
        <w:gridCol w:w="5967"/>
        <w:gridCol w:w="3539"/>
        <w:gridCol w:w="2801"/>
      </w:tblGrid>
      <w:tr w:rsidR="00716B82">
        <w:trPr>
          <w:tblHeader/>
          <w:jc w:val="center"/>
        </w:trPr>
        <w:tc>
          <w:tcPr>
            <w:tcW w:w="503" w:type="dxa"/>
            <w:shd w:val="clear" w:color="auto" w:fill="1F4E79"/>
            <w:vAlign w:val="center"/>
          </w:tcPr>
          <w:p w:rsidR="00716B82" w:rsidRDefault="00000000">
            <w:r>
              <w:rPr>
                <w:b/>
                <w:color w:val="FFFFFF"/>
                <w:sz w:val="16"/>
              </w:rPr>
              <w:t>No.</w:t>
            </w:r>
          </w:p>
        </w:tc>
        <w:tc>
          <w:tcPr>
            <w:tcW w:w="3240" w:type="dxa"/>
            <w:shd w:val="clear" w:color="auto" w:fill="1F4E79"/>
            <w:vAlign w:val="center"/>
          </w:tcPr>
          <w:p w:rsidR="00716B82" w:rsidRDefault="00000000">
            <w:r>
              <w:rPr>
                <w:b/>
                <w:color w:val="FFFFFF"/>
                <w:sz w:val="16"/>
              </w:rPr>
              <w:t>Question</w:t>
            </w:r>
          </w:p>
        </w:tc>
        <w:tc>
          <w:tcPr>
            <w:tcW w:w="6263" w:type="dxa"/>
            <w:shd w:val="clear" w:color="auto" w:fill="1F4E79"/>
            <w:vAlign w:val="center"/>
          </w:tcPr>
          <w:p w:rsidR="00716B82" w:rsidRDefault="00000000">
            <w:r>
              <w:rPr>
                <w:b/>
                <w:color w:val="FFFFFF"/>
                <w:sz w:val="16"/>
              </w:rPr>
              <w:t>Guideline-based expert reference answer</w:t>
            </w:r>
          </w:p>
        </w:tc>
        <w:tc>
          <w:tcPr>
            <w:tcW w:w="3671" w:type="dxa"/>
            <w:shd w:val="clear" w:color="auto" w:fill="1F4E79"/>
            <w:vAlign w:val="center"/>
          </w:tcPr>
          <w:p w:rsidR="00716B82" w:rsidRDefault="00000000">
            <w:r>
              <w:rPr>
                <w:b/>
                <w:color w:val="FFFFFF"/>
                <w:sz w:val="16"/>
              </w:rPr>
              <w:t>Guideline basis (AAPD/EAPD/IADT only)</w:t>
            </w:r>
          </w:p>
        </w:tc>
        <w:tc>
          <w:tcPr>
            <w:tcW w:w="2880" w:type="dxa"/>
            <w:shd w:val="clear" w:color="auto" w:fill="1F4E79"/>
            <w:vAlign w:val="center"/>
          </w:tcPr>
          <w:p w:rsidR="00716B82" w:rsidRDefault="00000000">
            <w:r>
              <w:rPr>
                <w:b/>
                <w:color w:val="FFFFFF"/>
                <w:sz w:val="16"/>
              </w:rPr>
              <w:t>Urgency / referral note</w:t>
            </w:r>
          </w:p>
        </w:tc>
      </w:tr>
      <w:tr w:rsidR="00716B82">
        <w:trPr>
          <w:jc w:val="center"/>
        </w:trPr>
        <w:tc>
          <w:tcPr>
            <w:tcW w:w="503" w:type="dxa"/>
          </w:tcPr>
          <w:p w:rsidR="00716B82" w:rsidRDefault="00000000">
            <w:r>
              <w:rPr>
                <w:sz w:val="15"/>
              </w:rPr>
              <w:t>45</w:t>
            </w:r>
          </w:p>
        </w:tc>
        <w:tc>
          <w:tcPr>
            <w:tcW w:w="3240" w:type="dxa"/>
          </w:tcPr>
          <w:p w:rsidR="00716B82" w:rsidRDefault="00000000">
            <w:r>
              <w:rPr>
                <w:sz w:val="15"/>
              </w:rPr>
              <w:t>My child hit their tooth; what should I do?</w:t>
            </w:r>
          </w:p>
        </w:tc>
        <w:tc>
          <w:tcPr>
            <w:tcW w:w="6263" w:type="dxa"/>
          </w:tcPr>
          <w:p w:rsidR="00716B82" w:rsidRDefault="00000000">
            <w:r>
              <w:rPr>
                <w:sz w:val="15"/>
              </w:rPr>
              <w:t>Dental trauma requires prompt assessment. If a permanent tooth is avulsed, immediate replantation or storage in an appropriate medium and urgent dental care are critical; an avulsed primary tooth should not be replanted. For luxation, fracture, bleeding, or pain, contact a dentist immediately.</w:t>
            </w:r>
          </w:p>
        </w:tc>
        <w:tc>
          <w:tcPr>
            <w:tcW w:w="3671" w:type="dxa"/>
          </w:tcPr>
          <w:p w:rsidR="00716B82" w:rsidRDefault="00000000">
            <w:r>
              <w:rPr>
                <w:sz w:val="15"/>
              </w:rPr>
              <w:t>IADT 2020 Guidelines: Fractures/Luxations, Avulsion, Primary Dentition</w:t>
            </w:r>
          </w:p>
        </w:tc>
        <w:tc>
          <w:tcPr>
            <w:tcW w:w="2880" w:type="dxa"/>
          </w:tcPr>
          <w:p w:rsidR="00716B82" w:rsidRDefault="00000000">
            <w:r>
              <w:rPr>
                <w:sz w:val="15"/>
              </w:rPr>
              <w:t>Urgent referral is indicated for avulsion, displacement, uncontrolled bleeding, severe pain, swelling, or suspected jaw/facial injury.</w:t>
            </w:r>
          </w:p>
        </w:tc>
      </w:tr>
      <w:tr w:rsidR="00716B82">
        <w:trPr>
          <w:jc w:val="center"/>
        </w:trPr>
        <w:tc>
          <w:tcPr>
            <w:tcW w:w="503" w:type="dxa"/>
          </w:tcPr>
          <w:p w:rsidR="00716B82" w:rsidRDefault="00000000">
            <w:r>
              <w:rPr>
                <w:sz w:val="15"/>
              </w:rPr>
              <w:t>46</w:t>
            </w:r>
          </w:p>
        </w:tc>
        <w:tc>
          <w:tcPr>
            <w:tcW w:w="3240" w:type="dxa"/>
          </w:tcPr>
          <w:p w:rsidR="00716B82" w:rsidRDefault="00000000">
            <w:r>
              <w:rPr>
                <w:sz w:val="15"/>
              </w:rPr>
              <w:t xml:space="preserve">My child bit their lip after dental treatment; </w:t>
            </w:r>
            <w:r>
              <w:rPr>
                <w:sz w:val="15"/>
              </w:rPr>
              <w:lastRenderedPageBreak/>
              <w:t>what should I do?</w:t>
            </w:r>
          </w:p>
        </w:tc>
        <w:tc>
          <w:tcPr>
            <w:tcW w:w="6263" w:type="dxa"/>
          </w:tcPr>
          <w:p w:rsidR="00716B82" w:rsidRDefault="00000000">
            <w:r>
              <w:rPr>
                <w:sz w:val="15"/>
              </w:rPr>
              <w:lastRenderedPageBreak/>
              <w:t xml:space="preserve">Lip or cheek biting can occur while local anesthesia is still active. Most self-induced </w:t>
            </w:r>
            <w:r>
              <w:rPr>
                <w:sz w:val="15"/>
              </w:rPr>
              <w:lastRenderedPageBreak/>
              <w:t>soft-tissue injuries are self-limiting, but the child should avoid chewing while numb; the area should be kept clean, and the dentist should be contacted if the wound is large, bleeding, infected, or very painful.</w:t>
            </w:r>
          </w:p>
        </w:tc>
        <w:tc>
          <w:tcPr>
            <w:tcW w:w="3671" w:type="dxa"/>
          </w:tcPr>
          <w:p w:rsidR="00716B82" w:rsidRDefault="00000000">
            <w:r>
              <w:rPr>
                <w:sz w:val="15"/>
              </w:rPr>
              <w:lastRenderedPageBreak/>
              <w:t>AAPD Local Anesthesia</w:t>
            </w:r>
          </w:p>
        </w:tc>
        <w:tc>
          <w:tcPr>
            <w:tcW w:w="2880" w:type="dxa"/>
          </w:tcPr>
          <w:p w:rsidR="00716B82" w:rsidRDefault="00000000">
            <w:r>
              <w:rPr>
                <w:sz w:val="15"/>
              </w:rPr>
              <w:t xml:space="preserve">Urgent assessment is required for </w:t>
            </w:r>
            <w:r>
              <w:rPr>
                <w:sz w:val="15"/>
              </w:rPr>
              <w:lastRenderedPageBreak/>
              <w:t>uncontrolled bleeding, progressive swelling, fever, or signs of infection.</w:t>
            </w:r>
          </w:p>
        </w:tc>
      </w:tr>
      <w:tr w:rsidR="00716B82">
        <w:trPr>
          <w:jc w:val="center"/>
        </w:trPr>
        <w:tc>
          <w:tcPr>
            <w:tcW w:w="503" w:type="dxa"/>
          </w:tcPr>
          <w:p w:rsidR="00716B82" w:rsidRDefault="00000000">
            <w:r>
              <w:rPr>
                <w:sz w:val="15"/>
              </w:rPr>
              <w:lastRenderedPageBreak/>
              <w:t>47</w:t>
            </w:r>
          </w:p>
        </w:tc>
        <w:tc>
          <w:tcPr>
            <w:tcW w:w="3240" w:type="dxa"/>
          </w:tcPr>
          <w:p w:rsidR="00716B82" w:rsidRDefault="00000000">
            <w:r>
              <w:rPr>
                <w:sz w:val="15"/>
              </w:rPr>
              <w:t>My child has an abscess on the gum; what should I do?</w:t>
            </w:r>
          </w:p>
        </w:tc>
        <w:tc>
          <w:tcPr>
            <w:tcW w:w="6263" w:type="dxa"/>
          </w:tcPr>
          <w:p w:rsidR="00716B82" w:rsidRDefault="00000000">
            <w:r>
              <w:rPr>
                <w:sz w:val="15"/>
              </w:rPr>
              <w:t>A dental abscess or draining sinus usually indicates infection from a tooth and requires dental treatment of the source, such as pulp therapy or extraction when indicated. Antibiotics alone are not definitive treatment for localized odontogenic infection; facial swelling or systemic signs require urgent care.</w:t>
            </w:r>
          </w:p>
        </w:tc>
        <w:tc>
          <w:tcPr>
            <w:tcW w:w="3671" w:type="dxa"/>
          </w:tcPr>
          <w:p w:rsidR="00716B82" w:rsidRDefault="00000000">
            <w:r>
              <w:rPr>
                <w:sz w:val="15"/>
              </w:rPr>
              <w:t>AAPD Antibiotic Therapy; AAPD Pulp Therapy; AAPD Pain Management</w:t>
            </w:r>
          </w:p>
        </w:tc>
        <w:tc>
          <w:tcPr>
            <w:tcW w:w="2880" w:type="dxa"/>
          </w:tcPr>
          <w:p w:rsidR="00716B82" w:rsidRDefault="00000000">
            <w:r>
              <w:rPr>
                <w:sz w:val="15"/>
              </w:rPr>
              <w:t>Emergency referral if facial swelling, fever, malaise, difficulty breathing/swallowing, or spreading infection is present.</w:t>
            </w:r>
          </w:p>
        </w:tc>
      </w:tr>
      <w:tr w:rsidR="00716B82">
        <w:trPr>
          <w:jc w:val="center"/>
        </w:trPr>
        <w:tc>
          <w:tcPr>
            <w:tcW w:w="503" w:type="dxa"/>
          </w:tcPr>
          <w:p w:rsidR="00716B82" w:rsidRDefault="00000000">
            <w:r>
              <w:rPr>
                <w:sz w:val="15"/>
              </w:rPr>
              <w:t>48</w:t>
            </w:r>
          </w:p>
        </w:tc>
        <w:tc>
          <w:tcPr>
            <w:tcW w:w="3240" w:type="dxa"/>
          </w:tcPr>
          <w:p w:rsidR="00716B82" w:rsidRDefault="00000000">
            <w:r>
              <w:rPr>
                <w:sz w:val="15"/>
              </w:rPr>
              <w:t>My child has a cavity and feels pain while eating; what should I do?</w:t>
            </w:r>
          </w:p>
        </w:tc>
        <w:tc>
          <w:tcPr>
            <w:tcW w:w="6263" w:type="dxa"/>
          </w:tcPr>
          <w:p w:rsidR="00716B82" w:rsidRDefault="00000000">
            <w:r>
              <w:rPr>
                <w:sz w:val="15"/>
              </w:rPr>
              <w:t>Pain during eating suggests active disease and possible dentin or pulpal involvement. The child needs dental assessment and appropriate treatment; pain control may be provided with age-appropriate non-opioid analgesics when indicated, but definitive dental care should not be delayed.</w:t>
            </w:r>
          </w:p>
        </w:tc>
        <w:tc>
          <w:tcPr>
            <w:tcW w:w="3671" w:type="dxa"/>
          </w:tcPr>
          <w:p w:rsidR="00716B82" w:rsidRDefault="00000000">
            <w:r>
              <w:rPr>
                <w:sz w:val="15"/>
              </w:rPr>
              <w:t>AAPD Restorative Dentistry; AAPD Pulp Therapy; AAPD Pain Management</w:t>
            </w:r>
          </w:p>
        </w:tc>
        <w:tc>
          <w:tcPr>
            <w:tcW w:w="2880" w:type="dxa"/>
          </w:tcPr>
          <w:p w:rsidR="00716B82" w:rsidRDefault="00000000">
            <w:r>
              <w:rPr>
                <w:sz w:val="15"/>
              </w:rPr>
              <w:t>Urgent care if spontaneous/night pain, swelling, fever, or inability to eat/sleep occurs.</w:t>
            </w:r>
          </w:p>
        </w:tc>
      </w:tr>
      <w:tr w:rsidR="00716B82">
        <w:trPr>
          <w:jc w:val="center"/>
        </w:trPr>
        <w:tc>
          <w:tcPr>
            <w:tcW w:w="503" w:type="dxa"/>
          </w:tcPr>
          <w:p w:rsidR="00716B82" w:rsidRDefault="00000000">
            <w:r>
              <w:rPr>
                <w:sz w:val="15"/>
              </w:rPr>
              <w:t>49</w:t>
            </w:r>
          </w:p>
        </w:tc>
        <w:tc>
          <w:tcPr>
            <w:tcW w:w="3240" w:type="dxa"/>
          </w:tcPr>
          <w:p w:rsidR="00716B82" w:rsidRDefault="00000000">
            <w:r>
              <w:rPr>
                <w:sz w:val="15"/>
              </w:rPr>
              <w:t>My child woke up at night saying their tooth hurts; what could be the cause?</w:t>
            </w:r>
          </w:p>
        </w:tc>
        <w:tc>
          <w:tcPr>
            <w:tcW w:w="6263" w:type="dxa"/>
          </w:tcPr>
          <w:p w:rsidR="00716B82" w:rsidRDefault="00000000">
            <w:r>
              <w:rPr>
                <w:sz w:val="15"/>
              </w:rPr>
              <w:t>Nocturnal tooth pain may indicate advanced caries or pulpal inflammation/infection and should be evaluated promptly by a dentist. Analgesics may help temporarily, but they do not treat the cause.</w:t>
            </w:r>
          </w:p>
        </w:tc>
        <w:tc>
          <w:tcPr>
            <w:tcW w:w="3671" w:type="dxa"/>
          </w:tcPr>
          <w:p w:rsidR="00716B82" w:rsidRDefault="00000000">
            <w:r>
              <w:rPr>
                <w:sz w:val="15"/>
              </w:rPr>
              <w:t>AAPD Pulp Therapy; AAPD Pain Management; AAPD Antibiotic Therapy</w:t>
            </w:r>
          </w:p>
        </w:tc>
        <w:tc>
          <w:tcPr>
            <w:tcW w:w="2880" w:type="dxa"/>
          </w:tcPr>
          <w:p w:rsidR="00716B82" w:rsidRDefault="00000000">
            <w:r>
              <w:rPr>
                <w:sz w:val="15"/>
              </w:rPr>
              <w:t>Urgent care is required if swelling, fever, malaise, drainage, or difficulty breathing/swallowing is present.</w:t>
            </w:r>
          </w:p>
        </w:tc>
      </w:tr>
      <w:tr w:rsidR="00716B82">
        <w:trPr>
          <w:jc w:val="center"/>
        </w:trPr>
        <w:tc>
          <w:tcPr>
            <w:tcW w:w="503" w:type="dxa"/>
          </w:tcPr>
          <w:p w:rsidR="00716B82" w:rsidRDefault="00000000">
            <w:r>
              <w:rPr>
                <w:sz w:val="15"/>
              </w:rPr>
              <w:t>50</w:t>
            </w:r>
          </w:p>
        </w:tc>
        <w:tc>
          <w:tcPr>
            <w:tcW w:w="3240" w:type="dxa"/>
          </w:tcPr>
          <w:p w:rsidR="00716B82" w:rsidRDefault="00000000">
            <w:r>
              <w:rPr>
                <w:sz w:val="15"/>
              </w:rPr>
              <w:t>My child's filling fell out; what can I do?</w:t>
            </w:r>
          </w:p>
        </w:tc>
        <w:tc>
          <w:tcPr>
            <w:tcW w:w="6263" w:type="dxa"/>
          </w:tcPr>
          <w:p w:rsidR="00716B82" w:rsidRDefault="00000000">
            <w:r>
              <w:rPr>
                <w:sz w:val="15"/>
              </w:rPr>
              <w:t>A lost restoration should be evaluated by a dentist to determine whether the tooth needs repair, replacement restoration, pulp therapy, or another treatment. The child should keep the area clean and avoid chewing on that side until evaluated.</w:t>
            </w:r>
          </w:p>
        </w:tc>
        <w:tc>
          <w:tcPr>
            <w:tcW w:w="3671" w:type="dxa"/>
          </w:tcPr>
          <w:p w:rsidR="00716B82" w:rsidRDefault="00000000">
            <w:r>
              <w:rPr>
                <w:sz w:val="15"/>
              </w:rPr>
              <w:t>AAPD Restorative Dentistry; AAPD Pulp Therapy</w:t>
            </w:r>
          </w:p>
        </w:tc>
        <w:tc>
          <w:tcPr>
            <w:tcW w:w="2880" w:type="dxa"/>
          </w:tcPr>
          <w:p w:rsidR="00716B82" w:rsidRDefault="00000000">
            <w:r>
              <w:rPr>
                <w:sz w:val="15"/>
              </w:rPr>
              <w:t>Prompt care if pain, swelling, sharp edges, food impaction, or trauma occurs.</w:t>
            </w:r>
          </w:p>
        </w:tc>
      </w:tr>
    </w:tbl>
    <w:p w:rsidR="00716B82" w:rsidRDefault="00000000">
      <w:pPr>
        <w:spacing w:before="200"/>
      </w:pPr>
      <w:r>
        <w:rPr>
          <w:b/>
          <w:color w:val="1F4E79"/>
          <w:sz w:val="26"/>
        </w:rPr>
        <w:t>Guideline documents used</w:t>
      </w:r>
    </w:p>
    <w:tbl>
      <w:tblPr>
        <w:tblStyle w:val="TabloKlavuzu"/>
        <w:tblW w:w="0" w:type="auto"/>
        <w:jc w:val="center"/>
        <w:tblLook w:val="04A0" w:firstRow="1" w:lastRow="0" w:firstColumn="1" w:lastColumn="0" w:noHBand="0" w:noVBand="1"/>
      </w:tblPr>
      <w:tblGrid>
        <w:gridCol w:w="4898"/>
        <w:gridCol w:w="4938"/>
        <w:gridCol w:w="6062"/>
      </w:tblGrid>
      <w:tr w:rsidR="00716B82">
        <w:trPr>
          <w:jc w:val="center"/>
        </w:trPr>
        <w:tc>
          <w:tcPr>
            <w:tcW w:w="5227" w:type="dxa"/>
            <w:shd w:val="clear" w:color="auto" w:fill="1F4E79"/>
          </w:tcPr>
          <w:p w:rsidR="00716B82" w:rsidRDefault="00000000">
            <w:r>
              <w:rPr>
                <w:b/>
                <w:color w:val="FFFFFF"/>
                <w:sz w:val="16"/>
              </w:rPr>
              <w:t>Organization</w:t>
            </w:r>
          </w:p>
        </w:tc>
        <w:tc>
          <w:tcPr>
            <w:tcW w:w="5227" w:type="dxa"/>
            <w:shd w:val="clear" w:color="auto" w:fill="1F4E79"/>
          </w:tcPr>
          <w:p w:rsidR="00716B82" w:rsidRDefault="00000000">
            <w:r>
              <w:rPr>
                <w:b/>
                <w:color w:val="FFFFFF"/>
                <w:sz w:val="16"/>
              </w:rPr>
              <w:t>Guideline / policy document</w:t>
            </w:r>
          </w:p>
        </w:tc>
        <w:tc>
          <w:tcPr>
            <w:tcW w:w="5227" w:type="dxa"/>
            <w:shd w:val="clear" w:color="auto" w:fill="1F4E79"/>
          </w:tcPr>
          <w:p w:rsidR="00716B82" w:rsidRDefault="00000000">
            <w:r>
              <w:rPr>
                <w:b/>
                <w:color w:val="FFFFFF"/>
                <w:sz w:val="16"/>
              </w:rPr>
              <w:t>URL</w:t>
            </w:r>
          </w:p>
        </w:tc>
      </w:tr>
      <w:tr w:rsidR="00716B82">
        <w:trPr>
          <w:jc w:val="center"/>
        </w:trPr>
        <w:tc>
          <w:tcPr>
            <w:tcW w:w="5227" w:type="dxa"/>
          </w:tcPr>
          <w:p w:rsidR="00716B82" w:rsidRDefault="00000000">
            <w:r>
              <w:rPr>
                <w:sz w:val="15"/>
              </w:rPr>
              <w:t>AAPD</w:t>
            </w:r>
          </w:p>
        </w:tc>
        <w:tc>
          <w:tcPr>
            <w:tcW w:w="5227" w:type="dxa"/>
          </w:tcPr>
          <w:p w:rsidR="00716B82" w:rsidRDefault="00000000">
            <w:r>
              <w:rPr>
                <w:sz w:val="15"/>
              </w:rPr>
              <w:t>Periodicity of Examination, Preventive Dental Services, Anticipatory Guidance/Counseling, and Oral Treatment for Infants, Children, and Adolescents</w:t>
            </w:r>
          </w:p>
        </w:tc>
        <w:tc>
          <w:tcPr>
            <w:tcW w:w="5227" w:type="dxa"/>
          </w:tcPr>
          <w:p w:rsidR="00716B82" w:rsidRDefault="00000000">
            <w:r>
              <w:rPr>
                <w:sz w:val="15"/>
              </w:rPr>
              <w:t>https://www.aapd.org/media/Policies_Guidelines/BP_Periodicity.pdf</w:t>
            </w:r>
          </w:p>
        </w:tc>
      </w:tr>
      <w:tr w:rsidR="00716B82">
        <w:trPr>
          <w:jc w:val="center"/>
        </w:trPr>
        <w:tc>
          <w:tcPr>
            <w:tcW w:w="5227" w:type="dxa"/>
          </w:tcPr>
          <w:p w:rsidR="00716B82" w:rsidRDefault="00000000">
            <w:r>
              <w:rPr>
                <w:sz w:val="15"/>
              </w:rPr>
              <w:t>AAPD</w:t>
            </w:r>
          </w:p>
        </w:tc>
        <w:tc>
          <w:tcPr>
            <w:tcW w:w="5227" w:type="dxa"/>
          </w:tcPr>
          <w:p w:rsidR="00716B82" w:rsidRDefault="00000000">
            <w:r>
              <w:rPr>
                <w:sz w:val="15"/>
              </w:rPr>
              <w:t>Policy on Early Childhood Caries (ECC): Consequences and Preventive Strategies</w:t>
            </w:r>
          </w:p>
        </w:tc>
        <w:tc>
          <w:tcPr>
            <w:tcW w:w="5227" w:type="dxa"/>
          </w:tcPr>
          <w:p w:rsidR="00716B82" w:rsidRDefault="00000000">
            <w:r>
              <w:rPr>
                <w:sz w:val="15"/>
              </w:rPr>
              <w:t>https://www.aapd.org/globalassets/media/policies_guidelines/p_eccconsequences.pdf</w:t>
            </w:r>
          </w:p>
        </w:tc>
      </w:tr>
      <w:tr w:rsidR="00716B82">
        <w:trPr>
          <w:jc w:val="center"/>
        </w:trPr>
        <w:tc>
          <w:tcPr>
            <w:tcW w:w="5227" w:type="dxa"/>
          </w:tcPr>
          <w:p w:rsidR="00716B82" w:rsidRDefault="00000000">
            <w:r>
              <w:rPr>
                <w:sz w:val="15"/>
              </w:rPr>
              <w:t>AAPD</w:t>
            </w:r>
          </w:p>
        </w:tc>
        <w:tc>
          <w:tcPr>
            <w:tcW w:w="5227" w:type="dxa"/>
          </w:tcPr>
          <w:p w:rsidR="00716B82" w:rsidRDefault="00000000">
            <w:r>
              <w:rPr>
                <w:sz w:val="15"/>
              </w:rPr>
              <w:t>Caries-Risk Assessment and Management for Infants, Children, and Adolescents</w:t>
            </w:r>
          </w:p>
        </w:tc>
        <w:tc>
          <w:tcPr>
            <w:tcW w:w="5227" w:type="dxa"/>
          </w:tcPr>
          <w:p w:rsidR="00716B82" w:rsidRDefault="00000000">
            <w:r>
              <w:rPr>
                <w:sz w:val="15"/>
              </w:rPr>
              <w:t>https://www.aapd.org/media/Policies_Guidelines/BP_CariesRiskAssessment.pdf</w:t>
            </w:r>
          </w:p>
        </w:tc>
      </w:tr>
      <w:tr w:rsidR="00716B82">
        <w:trPr>
          <w:jc w:val="center"/>
        </w:trPr>
        <w:tc>
          <w:tcPr>
            <w:tcW w:w="5227" w:type="dxa"/>
          </w:tcPr>
          <w:p w:rsidR="00716B82" w:rsidRDefault="00000000">
            <w:r>
              <w:rPr>
                <w:sz w:val="15"/>
              </w:rPr>
              <w:t>AAPD</w:t>
            </w:r>
          </w:p>
        </w:tc>
        <w:tc>
          <w:tcPr>
            <w:tcW w:w="5227" w:type="dxa"/>
          </w:tcPr>
          <w:p w:rsidR="00716B82" w:rsidRDefault="00000000">
            <w:r>
              <w:rPr>
                <w:sz w:val="15"/>
              </w:rPr>
              <w:t>Fluoride Therapy</w:t>
            </w:r>
          </w:p>
        </w:tc>
        <w:tc>
          <w:tcPr>
            <w:tcW w:w="5227" w:type="dxa"/>
          </w:tcPr>
          <w:p w:rsidR="00716B82" w:rsidRDefault="00000000">
            <w:r>
              <w:rPr>
                <w:sz w:val="15"/>
              </w:rPr>
              <w:t>https://www.aapd.org/media/Policies_Guidelines/BP_FluorideTherapy.pdf</w:t>
            </w:r>
          </w:p>
        </w:tc>
      </w:tr>
      <w:tr w:rsidR="00716B82">
        <w:trPr>
          <w:jc w:val="center"/>
        </w:trPr>
        <w:tc>
          <w:tcPr>
            <w:tcW w:w="5227" w:type="dxa"/>
          </w:tcPr>
          <w:p w:rsidR="00716B82" w:rsidRDefault="00000000">
            <w:r>
              <w:rPr>
                <w:sz w:val="15"/>
              </w:rPr>
              <w:t>AAPD</w:t>
            </w:r>
          </w:p>
        </w:tc>
        <w:tc>
          <w:tcPr>
            <w:tcW w:w="5227" w:type="dxa"/>
          </w:tcPr>
          <w:p w:rsidR="00716B82" w:rsidRDefault="00000000">
            <w:r>
              <w:rPr>
                <w:sz w:val="15"/>
              </w:rPr>
              <w:t>Policy on Use of Fluoride</w:t>
            </w:r>
          </w:p>
        </w:tc>
        <w:tc>
          <w:tcPr>
            <w:tcW w:w="5227" w:type="dxa"/>
          </w:tcPr>
          <w:p w:rsidR="00716B82" w:rsidRDefault="00000000">
            <w:r>
              <w:rPr>
                <w:sz w:val="15"/>
              </w:rPr>
              <w:t>https://www.aapd.org/media/policies_guidelines/p_fluorideuse.pdf</w:t>
            </w:r>
          </w:p>
        </w:tc>
      </w:tr>
      <w:tr w:rsidR="00716B82">
        <w:trPr>
          <w:jc w:val="center"/>
        </w:trPr>
        <w:tc>
          <w:tcPr>
            <w:tcW w:w="5227" w:type="dxa"/>
          </w:tcPr>
          <w:p w:rsidR="00716B82" w:rsidRDefault="00000000">
            <w:r>
              <w:rPr>
                <w:sz w:val="15"/>
              </w:rPr>
              <w:t>EAPD</w:t>
            </w:r>
          </w:p>
        </w:tc>
        <w:tc>
          <w:tcPr>
            <w:tcW w:w="5227" w:type="dxa"/>
          </w:tcPr>
          <w:p w:rsidR="00716B82" w:rsidRDefault="00000000">
            <w:r>
              <w:rPr>
                <w:sz w:val="15"/>
              </w:rPr>
              <w:t>Guidelines on the use of fluoride for caries prevention in children</w:t>
            </w:r>
          </w:p>
        </w:tc>
        <w:tc>
          <w:tcPr>
            <w:tcW w:w="5227" w:type="dxa"/>
          </w:tcPr>
          <w:p w:rsidR="00716B82" w:rsidRDefault="00000000">
            <w:r>
              <w:rPr>
                <w:sz w:val="15"/>
              </w:rPr>
              <w:t>https://www.eapd.eu/uploads/files/EAPD_Fluoride_Guidelines_2019.pdf</w:t>
            </w:r>
          </w:p>
        </w:tc>
      </w:tr>
      <w:tr w:rsidR="00716B82">
        <w:trPr>
          <w:jc w:val="center"/>
        </w:trPr>
        <w:tc>
          <w:tcPr>
            <w:tcW w:w="5227" w:type="dxa"/>
          </w:tcPr>
          <w:p w:rsidR="00716B82" w:rsidRDefault="00000000">
            <w:r>
              <w:rPr>
                <w:sz w:val="15"/>
              </w:rPr>
              <w:t>AAPD</w:t>
            </w:r>
          </w:p>
        </w:tc>
        <w:tc>
          <w:tcPr>
            <w:tcW w:w="5227" w:type="dxa"/>
          </w:tcPr>
          <w:p w:rsidR="00716B82" w:rsidRDefault="00000000">
            <w:r>
              <w:rPr>
                <w:sz w:val="15"/>
              </w:rPr>
              <w:t>Evidence-based Clinical Practice Guideline for the Use of Pit-and-Fissure Sealants</w:t>
            </w:r>
          </w:p>
        </w:tc>
        <w:tc>
          <w:tcPr>
            <w:tcW w:w="5227" w:type="dxa"/>
          </w:tcPr>
          <w:p w:rsidR="00716B82" w:rsidRDefault="00000000">
            <w:r>
              <w:rPr>
                <w:sz w:val="15"/>
              </w:rPr>
              <w:t>https://www.aapd.org/media/Policies_Guidelines/G_Sealants.pdf</w:t>
            </w:r>
          </w:p>
        </w:tc>
      </w:tr>
      <w:tr w:rsidR="00716B82">
        <w:trPr>
          <w:jc w:val="center"/>
        </w:trPr>
        <w:tc>
          <w:tcPr>
            <w:tcW w:w="5227" w:type="dxa"/>
          </w:tcPr>
          <w:p w:rsidR="00716B82" w:rsidRDefault="00000000">
            <w:r>
              <w:rPr>
                <w:sz w:val="15"/>
              </w:rPr>
              <w:t>EAPD</w:t>
            </w:r>
          </w:p>
        </w:tc>
        <w:tc>
          <w:tcPr>
            <w:tcW w:w="5227" w:type="dxa"/>
          </w:tcPr>
          <w:p w:rsidR="00716B82" w:rsidRDefault="00000000">
            <w:r>
              <w:rPr>
                <w:sz w:val="15"/>
              </w:rPr>
              <w:t>Guidelines for the use of pit and fissure sealants</w:t>
            </w:r>
          </w:p>
        </w:tc>
        <w:tc>
          <w:tcPr>
            <w:tcW w:w="5227" w:type="dxa"/>
          </w:tcPr>
          <w:p w:rsidR="00716B82" w:rsidRDefault="00000000">
            <w:r>
              <w:rPr>
                <w:sz w:val="15"/>
              </w:rPr>
              <w:t>https://www.eapd.eu/uploads/D052751D_file.pdf</w:t>
            </w:r>
          </w:p>
        </w:tc>
      </w:tr>
      <w:tr w:rsidR="00716B82">
        <w:trPr>
          <w:jc w:val="center"/>
        </w:trPr>
        <w:tc>
          <w:tcPr>
            <w:tcW w:w="5227" w:type="dxa"/>
          </w:tcPr>
          <w:p w:rsidR="00716B82" w:rsidRDefault="00000000">
            <w:r>
              <w:rPr>
                <w:sz w:val="15"/>
              </w:rPr>
              <w:t>AAPD</w:t>
            </w:r>
          </w:p>
        </w:tc>
        <w:tc>
          <w:tcPr>
            <w:tcW w:w="5227" w:type="dxa"/>
          </w:tcPr>
          <w:p w:rsidR="00716B82" w:rsidRDefault="00000000">
            <w:r>
              <w:rPr>
                <w:sz w:val="15"/>
              </w:rPr>
              <w:t>Pediatric Restorative Dentistry</w:t>
            </w:r>
          </w:p>
        </w:tc>
        <w:tc>
          <w:tcPr>
            <w:tcW w:w="5227" w:type="dxa"/>
          </w:tcPr>
          <w:p w:rsidR="00716B82" w:rsidRDefault="00000000">
            <w:r>
              <w:rPr>
                <w:sz w:val="15"/>
              </w:rPr>
              <w:t>https://www.aapd.org/globalassets/media/policies_guidelines/bp_restorativedent.pdf</w:t>
            </w:r>
          </w:p>
        </w:tc>
      </w:tr>
      <w:tr w:rsidR="00716B82">
        <w:trPr>
          <w:jc w:val="center"/>
        </w:trPr>
        <w:tc>
          <w:tcPr>
            <w:tcW w:w="5227" w:type="dxa"/>
          </w:tcPr>
          <w:p w:rsidR="00716B82" w:rsidRDefault="00000000">
            <w:r>
              <w:rPr>
                <w:sz w:val="15"/>
              </w:rPr>
              <w:t>AAPD</w:t>
            </w:r>
          </w:p>
        </w:tc>
        <w:tc>
          <w:tcPr>
            <w:tcW w:w="5227" w:type="dxa"/>
          </w:tcPr>
          <w:p w:rsidR="00716B82" w:rsidRDefault="00000000">
            <w:r>
              <w:rPr>
                <w:sz w:val="15"/>
              </w:rPr>
              <w:t>Pulp Therapy for Primary and Immature Permanent Teeth</w:t>
            </w:r>
          </w:p>
        </w:tc>
        <w:tc>
          <w:tcPr>
            <w:tcW w:w="5227" w:type="dxa"/>
          </w:tcPr>
          <w:p w:rsidR="00716B82" w:rsidRDefault="00000000">
            <w:r>
              <w:rPr>
                <w:sz w:val="15"/>
              </w:rPr>
              <w:t>https://www.aapd.org/media/Policies_Guidelines/BP_PulpTherapy.pdf</w:t>
            </w:r>
          </w:p>
        </w:tc>
      </w:tr>
      <w:tr w:rsidR="00716B82">
        <w:trPr>
          <w:jc w:val="center"/>
        </w:trPr>
        <w:tc>
          <w:tcPr>
            <w:tcW w:w="5227" w:type="dxa"/>
          </w:tcPr>
          <w:p w:rsidR="00716B82" w:rsidRDefault="00000000">
            <w:r>
              <w:rPr>
                <w:sz w:val="15"/>
              </w:rPr>
              <w:t>AAPD</w:t>
            </w:r>
          </w:p>
        </w:tc>
        <w:tc>
          <w:tcPr>
            <w:tcW w:w="5227" w:type="dxa"/>
          </w:tcPr>
          <w:p w:rsidR="00716B82" w:rsidRDefault="00000000">
            <w:r>
              <w:rPr>
                <w:sz w:val="15"/>
              </w:rPr>
              <w:t>Use of Vital Pulp Therapies in Primary Teeth with Deep Caries Lesions</w:t>
            </w:r>
          </w:p>
        </w:tc>
        <w:tc>
          <w:tcPr>
            <w:tcW w:w="5227" w:type="dxa"/>
          </w:tcPr>
          <w:p w:rsidR="00716B82" w:rsidRDefault="00000000">
            <w:r>
              <w:rPr>
                <w:sz w:val="15"/>
              </w:rPr>
              <w:t>https://www.aapd.org/globalassets/media/policies_guidelines/g_vpt-2024.pdf</w:t>
            </w:r>
          </w:p>
        </w:tc>
      </w:tr>
      <w:tr w:rsidR="00716B82">
        <w:trPr>
          <w:jc w:val="center"/>
        </w:trPr>
        <w:tc>
          <w:tcPr>
            <w:tcW w:w="5227" w:type="dxa"/>
          </w:tcPr>
          <w:p w:rsidR="00716B82" w:rsidRDefault="00000000">
            <w:r>
              <w:rPr>
                <w:sz w:val="15"/>
              </w:rPr>
              <w:t>AAPD</w:t>
            </w:r>
          </w:p>
        </w:tc>
        <w:tc>
          <w:tcPr>
            <w:tcW w:w="5227" w:type="dxa"/>
          </w:tcPr>
          <w:p w:rsidR="00716B82" w:rsidRDefault="00000000">
            <w:r>
              <w:rPr>
                <w:sz w:val="15"/>
              </w:rPr>
              <w:t>Behavior Guidance for the Pediatric Dental Patient</w:t>
            </w:r>
          </w:p>
        </w:tc>
        <w:tc>
          <w:tcPr>
            <w:tcW w:w="5227" w:type="dxa"/>
          </w:tcPr>
          <w:p w:rsidR="00716B82" w:rsidRDefault="00000000">
            <w:r>
              <w:rPr>
                <w:sz w:val="15"/>
              </w:rPr>
              <w:t>https://www.aapd.org/globalassets/media/policies_guidelines/bp_behavguide.pdf</w:t>
            </w:r>
          </w:p>
        </w:tc>
      </w:tr>
      <w:tr w:rsidR="00716B82">
        <w:trPr>
          <w:jc w:val="center"/>
        </w:trPr>
        <w:tc>
          <w:tcPr>
            <w:tcW w:w="5227" w:type="dxa"/>
          </w:tcPr>
          <w:p w:rsidR="00716B82" w:rsidRDefault="00000000">
            <w:r>
              <w:rPr>
                <w:sz w:val="15"/>
              </w:rPr>
              <w:t>AAPD</w:t>
            </w:r>
          </w:p>
        </w:tc>
        <w:tc>
          <w:tcPr>
            <w:tcW w:w="5227" w:type="dxa"/>
          </w:tcPr>
          <w:p w:rsidR="00716B82" w:rsidRDefault="00000000">
            <w:r>
              <w:rPr>
                <w:sz w:val="15"/>
              </w:rPr>
              <w:t>Guidelines for Monitoring and Management of Pediatric Patients During and After Sedation</w:t>
            </w:r>
          </w:p>
        </w:tc>
        <w:tc>
          <w:tcPr>
            <w:tcW w:w="5227" w:type="dxa"/>
          </w:tcPr>
          <w:p w:rsidR="00716B82" w:rsidRDefault="00000000">
            <w:r>
              <w:rPr>
                <w:sz w:val="15"/>
              </w:rPr>
              <w:t>https://www.aapd.org/globalassets/media/policies_guidelines/bp_monitoringsedation.pdf</w:t>
            </w:r>
          </w:p>
        </w:tc>
      </w:tr>
      <w:tr w:rsidR="00716B82">
        <w:trPr>
          <w:jc w:val="center"/>
        </w:trPr>
        <w:tc>
          <w:tcPr>
            <w:tcW w:w="5227" w:type="dxa"/>
          </w:tcPr>
          <w:p w:rsidR="00716B82" w:rsidRDefault="00000000">
            <w:r>
              <w:rPr>
                <w:sz w:val="15"/>
              </w:rPr>
              <w:t>AAPD</w:t>
            </w:r>
          </w:p>
        </w:tc>
        <w:tc>
          <w:tcPr>
            <w:tcW w:w="5227" w:type="dxa"/>
          </w:tcPr>
          <w:p w:rsidR="00716B82" w:rsidRDefault="00000000">
            <w:r>
              <w:rPr>
                <w:sz w:val="15"/>
              </w:rPr>
              <w:t>General Anesthesia to the Pediatric Dental Patient</w:t>
            </w:r>
          </w:p>
        </w:tc>
        <w:tc>
          <w:tcPr>
            <w:tcW w:w="5227" w:type="dxa"/>
          </w:tcPr>
          <w:p w:rsidR="00716B82" w:rsidRDefault="00000000">
            <w:r>
              <w:rPr>
                <w:sz w:val="15"/>
              </w:rPr>
              <w:t>https://www.aapd.org/assets/1/7/G_AnesthesiaPersonnel1.PDF</w:t>
            </w:r>
          </w:p>
        </w:tc>
      </w:tr>
      <w:tr w:rsidR="00716B82">
        <w:trPr>
          <w:jc w:val="center"/>
        </w:trPr>
        <w:tc>
          <w:tcPr>
            <w:tcW w:w="5227" w:type="dxa"/>
          </w:tcPr>
          <w:p w:rsidR="00716B82" w:rsidRDefault="00000000">
            <w:r>
              <w:rPr>
                <w:sz w:val="15"/>
              </w:rPr>
              <w:t>AAPD</w:t>
            </w:r>
          </w:p>
        </w:tc>
        <w:tc>
          <w:tcPr>
            <w:tcW w:w="5227" w:type="dxa"/>
          </w:tcPr>
          <w:p w:rsidR="00716B82" w:rsidRDefault="00000000">
            <w:r>
              <w:rPr>
                <w:sz w:val="15"/>
              </w:rPr>
              <w:t>Management of the Developing Dentition and Occlusion in Pediatric Dentistry</w:t>
            </w:r>
          </w:p>
        </w:tc>
        <w:tc>
          <w:tcPr>
            <w:tcW w:w="5227" w:type="dxa"/>
          </w:tcPr>
          <w:p w:rsidR="00716B82" w:rsidRDefault="00000000">
            <w:r>
              <w:rPr>
                <w:sz w:val="15"/>
              </w:rPr>
              <w:t>https://www.aapd.org/globalassets/media/policies_guidelines/bp_developdentition.pdf</w:t>
            </w:r>
          </w:p>
        </w:tc>
      </w:tr>
      <w:tr w:rsidR="00716B82">
        <w:trPr>
          <w:jc w:val="center"/>
        </w:trPr>
        <w:tc>
          <w:tcPr>
            <w:tcW w:w="5227" w:type="dxa"/>
          </w:tcPr>
          <w:p w:rsidR="00716B82" w:rsidRDefault="00000000">
            <w:r>
              <w:rPr>
                <w:sz w:val="15"/>
              </w:rPr>
              <w:t>AAPD</w:t>
            </w:r>
          </w:p>
        </w:tc>
        <w:tc>
          <w:tcPr>
            <w:tcW w:w="5227" w:type="dxa"/>
          </w:tcPr>
          <w:p w:rsidR="00716B82" w:rsidRDefault="00000000">
            <w:r>
              <w:rPr>
                <w:sz w:val="15"/>
              </w:rPr>
              <w:t>Policy on Pacifiers</w:t>
            </w:r>
          </w:p>
        </w:tc>
        <w:tc>
          <w:tcPr>
            <w:tcW w:w="5227" w:type="dxa"/>
          </w:tcPr>
          <w:p w:rsidR="00716B82" w:rsidRDefault="00000000">
            <w:r>
              <w:rPr>
                <w:sz w:val="15"/>
              </w:rPr>
              <w:t>https://www.aapd.org/globalassets/media/policies_guidelines/p_on-pacifiers.pdf</w:t>
            </w:r>
          </w:p>
        </w:tc>
      </w:tr>
      <w:tr w:rsidR="00716B82">
        <w:trPr>
          <w:jc w:val="center"/>
        </w:trPr>
        <w:tc>
          <w:tcPr>
            <w:tcW w:w="5227" w:type="dxa"/>
          </w:tcPr>
          <w:p w:rsidR="00716B82" w:rsidRDefault="00000000">
            <w:r>
              <w:rPr>
                <w:sz w:val="15"/>
              </w:rPr>
              <w:t>AAPD</w:t>
            </w:r>
          </w:p>
        </w:tc>
        <w:tc>
          <w:tcPr>
            <w:tcW w:w="5227" w:type="dxa"/>
          </w:tcPr>
          <w:p w:rsidR="00716B82" w:rsidRDefault="00000000">
            <w:r>
              <w:rPr>
                <w:sz w:val="15"/>
              </w:rPr>
              <w:t>Temporomandibular Disorders in Children and Adolescents</w:t>
            </w:r>
          </w:p>
        </w:tc>
        <w:tc>
          <w:tcPr>
            <w:tcW w:w="5227" w:type="dxa"/>
          </w:tcPr>
          <w:p w:rsidR="00716B82" w:rsidRDefault="00000000">
            <w:r>
              <w:rPr>
                <w:sz w:val="15"/>
              </w:rPr>
              <w:t>https://www.aapd.org/globalassets/media/policies_guidelines/bp_tempdisorders25.pdf</w:t>
            </w:r>
          </w:p>
        </w:tc>
      </w:tr>
      <w:tr w:rsidR="00716B82">
        <w:trPr>
          <w:jc w:val="center"/>
        </w:trPr>
        <w:tc>
          <w:tcPr>
            <w:tcW w:w="5227" w:type="dxa"/>
          </w:tcPr>
          <w:p w:rsidR="00716B82" w:rsidRDefault="00000000">
            <w:r>
              <w:rPr>
                <w:sz w:val="15"/>
              </w:rPr>
              <w:t>AAPD</w:t>
            </w:r>
          </w:p>
        </w:tc>
        <w:tc>
          <w:tcPr>
            <w:tcW w:w="5227" w:type="dxa"/>
          </w:tcPr>
          <w:p w:rsidR="00716B82" w:rsidRDefault="00000000">
            <w:r>
              <w:rPr>
                <w:sz w:val="15"/>
              </w:rPr>
              <w:t>Policy on the Use of Dental Bleaching for Child and Adolescent Patients</w:t>
            </w:r>
          </w:p>
        </w:tc>
        <w:tc>
          <w:tcPr>
            <w:tcW w:w="5227" w:type="dxa"/>
          </w:tcPr>
          <w:p w:rsidR="00716B82" w:rsidRDefault="00000000">
            <w:r>
              <w:rPr>
                <w:sz w:val="15"/>
              </w:rPr>
              <w:t>https://www.aapd.org/media/policies_guidelines/p_bleaching.pdf</w:t>
            </w:r>
          </w:p>
        </w:tc>
      </w:tr>
      <w:tr w:rsidR="00716B82">
        <w:trPr>
          <w:jc w:val="center"/>
        </w:trPr>
        <w:tc>
          <w:tcPr>
            <w:tcW w:w="5227" w:type="dxa"/>
          </w:tcPr>
          <w:p w:rsidR="00716B82" w:rsidRDefault="00000000">
            <w:r>
              <w:rPr>
                <w:sz w:val="15"/>
              </w:rPr>
              <w:t>AAPD</w:t>
            </w:r>
          </w:p>
        </w:tc>
        <w:tc>
          <w:tcPr>
            <w:tcW w:w="5227" w:type="dxa"/>
          </w:tcPr>
          <w:p w:rsidR="00716B82" w:rsidRDefault="00000000">
            <w:r>
              <w:rPr>
                <w:sz w:val="15"/>
              </w:rPr>
              <w:t>Adolescent Oral Health Care</w:t>
            </w:r>
          </w:p>
        </w:tc>
        <w:tc>
          <w:tcPr>
            <w:tcW w:w="5227" w:type="dxa"/>
          </w:tcPr>
          <w:p w:rsidR="00716B82" w:rsidRDefault="00000000">
            <w:r>
              <w:rPr>
                <w:sz w:val="15"/>
              </w:rPr>
              <w:t>https://www.aapd.org/globalassets/media/policies_guidelines/bp_adoleshealth.pdf</w:t>
            </w:r>
          </w:p>
        </w:tc>
      </w:tr>
      <w:tr w:rsidR="00716B82">
        <w:trPr>
          <w:jc w:val="center"/>
        </w:trPr>
        <w:tc>
          <w:tcPr>
            <w:tcW w:w="5227" w:type="dxa"/>
          </w:tcPr>
          <w:p w:rsidR="00716B82" w:rsidRDefault="00000000">
            <w:r>
              <w:rPr>
                <w:sz w:val="15"/>
              </w:rPr>
              <w:t>AAPD</w:t>
            </w:r>
          </w:p>
        </w:tc>
        <w:tc>
          <w:tcPr>
            <w:tcW w:w="5227" w:type="dxa"/>
          </w:tcPr>
          <w:p w:rsidR="00716B82" w:rsidRDefault="00000000">
            <w:r>
              <w:rPr>
                <w:sz w:val="15"/>
              </w:rPr>
              <w:t>Use of Local Anesthesia for Pediatric Dental Patients</w:t>
            </w:r>
          </w:p>
        </w:tc>
        <w:tc>
          <w:tcPr>
            <w:tcW w:w="5227" w:type="dxa"/>
          </w:tcPr>
          <w:p w:rsidR="00716B82" w:rsidRDefault="00000000">
            <w:r>
              <w:rPr>
                <w:sz w:val="15"/>
              </w:rPr>
              <w:t>https://www.aapd.org/globalassets/media/policies_guidelines/bp_localanesthesia.pdf</w:t>
            </w:r>
          </w:p>
        </w:tc>
      </w:tr>
      <w:tr w:rsidR="00716B82">
        <w:trPr>
          <w:jc w:val="center"/>
        </w:trPr>
        <w:tc>
          <w:tcPr>
            <w:tcW w:w="5227" w:type="dxa"/>
          </w:tcPr>
          <w:p w:rsidR="00716B82" w:rsidRDefault="00000000">
            <w:r>
              <w:rPr>
                <w:sz w:val="15"/>
              </w:rPr>
              <w:t>AAPD</w:t>
            </w:r>
          </w:p>
        </w:tc>
        <w:tc>
          <w:tcPr>
            <w:tcW w:w="5227" w:type="dxa"/>
          </w:tcPr>
          <w:p w:rsidR="00716B82" w:rsidRDefault="00000000">
            <w:r>
              <w:rPr>
                <w:sz w:val="15"/>
              </w:rPr>
              <w:t>Use of Antibiotic Therapy for Pediatric Dental Patients</w:t>
            </w:r>
          </w:p>
        </w:tc>
        <w:tc>
          <w:tcPr>
            <w:tcW w:w="5227" w:type="dxa"/>
          </w:tcPr>
          <w:p w:rsidR="00716B82" w:rsidRDefault="00000000">
            <w:r>
              <w:rPr>
                <w:sz w:val="15"/>
              </w:rPr>
              <w:t>https://www.aapd.org/globalassets/media/policies_guidelines/bp_antibiotictherapy.pdf</w:t>
            </w:r>
          </w:p>
        </w:tc>
      </w:tr>
      <w:tr w:rsidR="00716B82">
        <w:trPr>
          <w:jc w:val="center"/>
        </w:trPr>
        <w:tc>
          <w:tcPr>
            <w:tcW w:w="5227" w:type="dxa"/>
          </w:tcPr>
          <w:p w:rsidR="00716B82" w:rsidRDefault="00000000">
            <w:r>
              <w:rPr>
                <w:sz w:val="15"/>
              </w:rPr>
              <w:t>AAPD</w:t>
            </w:r>
          </w:p>
        </w:tc>
        <w:tc>
          <w:tcPr>
            <w:tcW w:w="5227" w:type="dxa"/>
          </w:tcPr>
          <w:p w:rsidR="00716B82" w:rsidRDefault="00000000">
            <w:r>
              <w:rPr>
                <w:sz w:val="15"/>
              </w:rPr>
              <w:t>Pain Management in Infants, Children, Adolescents, and Individuals with Special Health Care Needs</w:t>
            </w:r>
          </w:p>
        </w:tc>
        <w:tc>
          <w:tcPr>
            <w:tcW w:w="5227" w:type="dxa"/>
          </w:tcPr>
          <w:p w:rsidR="00716B82" w:rsidRDefault="00000000">
            <w:r>
              <w:rPr>
                <w:sz w:val="15"/>
              </w:rPr>
              <w:t>https://www.aapd.org/media/Policies_Guidelines/BP_Pain.pdf</w:t>
            </w:r>
          </w:p>
        </w:tc>
      </w:tr>
      <w:tr w:rsidR="00716B82">
        <w:trPr>
          <w:jc w:val="center"/>
        </w:trPr>
        <w:tc>
          <w:tcPr>
            <w:tcW w:w="5227" w:type="dxa"/>
          </w:tcPr>
          <w:p w:rsidR="00716B82" w:rsidRDefault="00000000">
            <w:r>
              <w:rPr>
                <w:sz w:val="15"/>
              </w:rPr>
              <w:t>EAPD</w:t>
            </w:r>
          </w:p>
        </w:tc>
        <w:tc>
          <w:tcPr>
            <w:tcW w:w="5227" w:type="dxa"/>
          </w:tcPr>
          <w:p w:rsidR="00716B82" w:rsidRDefault="00000000">
            <w:r>
              <w:rPr>
                <w:sz w:val="15"/>
              </w:rPr>
              <w:t>Best Clinical Practice Guidance for clinicians dealing with children presenting with MIH</w:t>
            </w:r>
          </w:p>
        </w:tc>
        <w:tc>
          <w:tcPr>
            <w:tcW w:w="5227" w:type="dxa"/>
          </w:tcPr>
          <w:p w:rsidR="00716B82" w:rsidRDefault="00000000">
            <w:r>
              <w:rPr>
                <w:sz w:val="15"/>
              </w:rPr>
              <w:t>https://www.eapd.eu/uploads/files/MIH_Best_Practice.pdf</w:t>
            </w:r>
          </w:p>
        </w:tc>
      </w:tr>
      <w:tr w:rsidR="00716B82">
        <w:trPr>
          <w:jc w:val="center"/>
        </w:trPr>
        <w:tc>
          <w:tcPr>
            <w:tcW w:w="5227" w:type="dxa"/>
          </w:tcPr>
          <w:p w:rsidR="00716B82" w:rsidRDefault="00000000">
            <w:r>
              <w:rPr>
                <w:sz w:val="15"/>
              </w:rPr>
              <w:t>IADT</w:t>
            </w:r>
          </w:p>
        </w:tc>
        <w:tc>
          <w:tcPr>
            <w:tcW w:w="5227" w:type="dxa"/>
          </w:tcPr>
          <w:p w:rsidR="00716B82" w:rsidRDefault="00000000">
            <w:r>
              <w:rPr>
                <w:sz w:val="15"/>
              </w:rPr>
              <w:t>2020 IADT Guidelines for the Evaluation and Management of Traumatic Dental Injuries</w:t>
            </w:r>
          </w:p>
        </w:tc>
        <w:tc>
          <w:tcPr>
            <w:tcW w:w="5227" w:type="dxa"/>
          </w:tcPr>
          <w:p w:rsidR="00716B82" w:rsidRDefault="00000000">
            <w:r>
              <w:rPr>
                <w:sz w:val="15"/>
              </w:rPr>
              <w:t>https://iadt-dentaltrauma.org/guidelines-and-resources/guidelines/</w:t>
            </w:r>
          </w:p>
        </w:tc>
      </w:tr>
    </w:tbl>
    <w:p w:rsidR="005F43DA" w:rsidRDefault="005F43DA"/>
    <w:sectPr w:rsidR="005F43DA" w:rsidSect="00034616">
      <w:pgSz w:w="16834" w:h="11909" w:orient="landscape"/>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027026457">
    <w:abstractNumId w:val="8"/>
  </w:num>
  <w:num w:numId="2" w16cid:durableId="1478453409">
    <w:abstractNumId w:val="6"/>
  </w:num>
  <w:num w:numId="3" w16cid:durableId="822047787">
    <w:abstractNumId w:val="5"/>
  </w:num>
  <w:num w:numId="4" w16cid:durableId="1389377117">
    <w:abstractNumId w:val="4"/>
  </w:num>
  <w:num w:numId="5" w16cid:durableId="51127239">
    <w:abstractNumId w:val="7"/>
  </w:num>
  <w:num w:numId="6" w16cid:durableId="1503930849">
    <w:abstractNumId w:val="3"/>
  </w:num>
  <w:num w:numId="7" w16cid:durableId="1901598706">
    <w:abstractNumId w:val="2"/>
  </w:num>
  <w:num w:numId="8" w16cid:durableId="1788086052">
    <w:abstractNumId w:val="1"/>
  </w:num>
  <w:num w:numId="9" w16cid:durableId="934630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F43DA"/>
    <w:rsid w:val="00716B82"/>
    <w:rsid w:val="008245FB"/>
    <w:rsid w:val="00AA1D8D"/>
    <w:rsid w:val="00B47730"/>
    <w:rsid w:val="00CB0664"/>
    <w:rsid w:val="00F1408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70CB2C"/>
  <w14:defaultImageDpi w14:val="300"/>
  <w15:docId w15:val="{834BD44C-FFFB-9D48-9B2C-59C188EF5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1F4E79"/>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4032</Words>
  <Characters>22989</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26968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Hakan Karaoğlan</cp:lastModifiedBy>
  <cp:revision>3</cp:revision>
  <dcterms:created xsi:type="dcterms:W3CDTF">2013-12-23T23:15:00Z</dcterms:created>
  <dcterms:modified xsi:type="dcterms:W3CDTF">2026-07-12T20:57:00Z</dcterms:modified>
  <cp:category/>
</cp:coreProperties>
</file>