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0A90FC2" w14:textId="77777777" w:rsidTr="00C70D37">
        <w:trPr>
          <w:tblCellSpacing w:w="0" w:type="dxa"/>
          <w:jc w:val="center"/>
        </w:trPr>
        <w:tc>
          <w:tcPr>
            <w:tcW w:w="8380" w:type="dxa"/>
            <w:hideMark/>
          </w:tcPr>
          <w:p w14:paraId="6D037D6C" w14:textId="77777777" w:rsidR="00ED013A" w:rsidRPr="00945C0B" w:rsidRDefault="00ED013A" w:rsidP="00C70D37">
            <w:pPr>
              <w:numPr>
                <w:ilvl w:val="0"/>
                <w:numId w:val="6"/>
              </w:numPr>
              <w:rPr>
                <w:sz w:val="24"/>
                <w:szCs w:val="24"/>
                <w:lang w:val="en-AE"/>
              </w:rPr>
            </w:pPr>
            <w:r w:rsidRPr="00945C0B">
              <w:rPr>
                <w:sz w:val="24"/>
                <w:szCs w:val="24"/>
                <w:lang w:val="en-AE"/>
              </w:rPr>
              <w:t>Shinohara, Élio Hitoshi</w:t>
            </w:r>
            <w:r w:rsidRPr="00945C0B">
              <w:rPr>
                <w:sz w:val="24"/>
                <w:szCs w:val="24"/>
                <w:vertAlign w:val="superscript"/>
                <w:lang w:val="en-AE"/>
              </w:rPr>
              <w:t>a</w:t>
            </w:r>
          </w:p>
          <w:p w14:paraId="39EF9045" w14:textId="77777777" w:rsidR="00ED013A" w:rsidRPr="00945C0B" w:rsidRDefault="00ED013A" w:rsidP="00C70D37">
            <w:pPr>
              <w:numPr>
                <w:ilvl w:val="0"/>
                <w:numId w:val="6"/>
              </w:numPr>
              <w:rPr>
                <w:sz w:val="24"/>
                <w:szCs w:val="24"/>
                <w:lang w:val="en-AE"/>
              </w:rPr>
            </w:pPr>
            <w:r w:rsidRPr="00945C0B">
              <w:rPr>
                <w:sz w:val="24"/>
                <w:szCs w:val="24"/>
                <w:lang w:val="en-AE"/>
              </w:rPr>
              <w:t>de Santana, Ilan Hudson Gomes</w:t>
            </w:r>
            <w:r w:rsidRPr="00945C0B">
              <w:rPr>
                <w:sz w:val="24"/>
                <w:szCs w:val="24"/>
                <w:vertAlign w:val="superscript"/>
                <w:lang w:val="en-AE"/>
              </w:rPr>
              <w:t>a</w:t>
            </w:r>
          </w:p>
          <w:p w14:paraId="367E809B" w14:textId="77777777" w:rsidR="00ED013A" w:rsidRPr="00945C0B" w:rsidRDefault="00ED013A" w:rsidP="00C70D37">
            <w:pPr>
              <w:numPr>
                <w:ilvl w:val="0"/>
                <w:numId w:val="6"/>
              </w:numPr>
              <w:rPr>
                <w:sz w:val="24"/>
                <w:szCs w:val="24"/>
                <w:lang w:val="en-AE"/>
              </w:rPr>
            </w:pPr>
            <w:r w:rsidRPr="00945C0B">
              <w:rPr>
                <w:sz w:val="24"/>
                <w:szCs w:val="24"/>
                <w:lang w:val="en-AE"/>
              </w:rPr>
              <w:t>Viana, Mayara Rebeca Martins</w:t>
            </w:r>
            <w:r w:rsidRPr="00945C0B">
              <w:rPr>
                <w:sz w:val="24"/>
                <w:szCs w:val="24"/>
                <w:vertAlign w:val="superscript"/>
                <w:lang w:val="en-AE"/>
              </w:rPr>
              <w:t>a</w:t>
            </w:r>
          </w:p>
          <w:p w14:paraId="2E189679" w14:textId="77777777" w:rsidR="00ED013A" w:rsidRPr="00945C0B" w:rsidRDefault="00ED013A" w:rsidP="00C70D37">
            <w:pPr>
              <w:numPr>
                <w:ilvl w:val="0"/>
                <w:numId w:val="6"/>
              </w:numPr>
              <w:rPr>
                <w:sz w:val="24"/>
                <w:szCs w:val="24"/>
                <w:lang w:val="en-AE"/>
              </w:rPr>
            </w:pPr>
            <w:r w:rsidRPr="00945C0B">
              <w:rPr>
                <w:sz w:val="24"/>
                <w:szCs w:val="24"/>
                <w:lang w:val="en-AE"/>
              </w:rPr>
              <w:t>de Almeida, Edmundo Junio Rodrigues</w:t>
            </w:r>
            <w:r w:rsidRPr="00945C0B">
              <w:rPr>
                <w:sz w:val="24"/>
                <w:szCs w:val="24"/>
                <w:vertAlign w:val="superscript"/>
                <w:lang w:val="en-AE"/>
              </w:rPr>
              <w:t>a</w:t>
            </w:r>
          </w:p>
          <w:p w14:paraId="00516379" w14:textId="77777777" w:rsidR="00ED013A" w:rsidRPr="00945C0B" w:rsidRDefault="00ED013A" w:rsidP="00C70D37">
            <w:pPr>
              <w:numPr>
                <w:ilvl w:val="0"/>
                <w:numId w:val="6"/>
              </w:numPr>
              <w:rPr>
                <w:sz w:val="24"/>
                <w:szCs w:val="24"/>
                <w:lang w:val="en-AE"/>
              </w:rPr>
            </w:pPr>
            <w:r w:rsidRPr="00945C0B">
              <w:rPr>
                <w:sz w:val="24"/>
                <w:szCs w:val="24"/>
                <w:lang w:val="en-AE"/>
              </w:rPr>
              <w:t>Ferreira, Anderson Jara</w:t>
            </w:r>
            <w:r w:rsidRPr="00945C0B">
              <w:rPr>
                <w:sz w:val="24"/>
                <w:szCs w:val="24"/>
                <w:vertAlign w:val="superscript"/>
                <w:lang w:val="en-AE"/>
              </w:rPr>
              <w:t>a</w:t>
            </w:r>
          </w:p>
          <w:p w14:paraId="4D61BF52" w14:textId="77777777" w:rsidR="00ED013A" w:rsidRPr="00945C0B" w:rsidRDefault="00ED013A" w:rsidP="00C70D37">
            <w:pPr>
              <w:rPr>
                <w:sz w:val="24"/>
                <w:szCs w:val="24"/>
                <w:lang w:val="en-AE"/>
              </w:rPr>
            </w:pPr>
            <w:hyperlink r:id="rId7" w:tgtFrame="_blank" w:history="1">
              <w:r w:rsidRPr="00945C0B">
                <w:rPr>
                  <w:rStyle w:val="Hyperlink"/>
                  <w:b/>
                  <w:bCs/>
                  <w:sz w:val="24"/>
                  <w:szCs w:val="24"/>
                  <w:lang w:val="en-AE"/>
                </w:rPr>
                <w:t>Efficacy of Platelet and Leukocyte Rich Fibrin (L-PRF) in the healing process and bone repair in maxillary sinus lift surgeries: a systematic review</w:t>
              </w:r>
            </w:hyperlink>
          </w:p>
          <w:p w14:paraId="39F586A1" w14:textId="77777777" w:rsidR="00ED013A" w:rsidRPr="00945C0B" w:rsidRDefault="00ED013A" w:rsidP="00C70D37">
            <w:pPr>
              <w:rPr>
                <w:sz w:val="24"/>
                <w:szCs w:val="24"/>
                <w:lang w:val="en-AE"/>
              </w:rPr>
            </w:pPr>
            <w:r w:rsidRPr="00945C0B">
              <w:rPr>
                <w:sz w:val="24"/>
                <w:szCs w:val="24"/>
                <w:lang w:val="en-AE"/>
              </w:rPr>
              <w:t>Cell and Tissue Banking</w:t>
            </w:r>
          </w:p>
          <w:p w14:paraId="1B3AAE8D" w14:textId="77777777" w:rsidR="00ED013A" w:rsidRPr="00945C0B" w:rsidRDefault="00ED013A" w:rsidP="00C70D37">
            <w:pPr>
              <w:rPr>
                <w:sz w:val="24"/>
                <w:szCs w:val="24"/>
                <w:lang w:val="en-AE"/>
              </w:rPr>
            </w:pPr>
            <w:r w:rsidRPr="00945C0B">
              <w:rPr>
                <w:sz w:val="24"/>
                <w:szCs w:val="24"/>
                <w:lang w:val="en-AE"/>
              </w:rPr>
              <w:t>Abstract</w:t>
            </w:r>
          </w:p>
          <w:p w14:paraId="35470574" w14:textId="77777777" w:rsidR="00ED013A" w:rsidRPr="00945C0B" w:rsidRDefault="00ED013A" w:rsidP="00C70D37">
            <w:pPr>
              <w:rPr>
                <w:sz w:val="24"/>
                <w:szCs w:val="24"/>
                <w:lang w:val="en-AE"/>
              </w:rPr>
            </w:pPr>
            <w:r w:rsidRPr="00945C0B">
              <w:rPr>
                <w:sz w:val="24"/>
                <w:szCs w:val="24"/>
                <w:lang w:val="en-AE"/>
              </w:rPr>
              <w:t>Sinus lift surgery is essential after pneumatization caused by loss of posterior teeth. Leukocyte-Platelet-Rich Fibrin (L-PRF) accelerates bone healing by releasing growth factors that promote angiogenesis, cell differentiation, and inflammatory modulation. To evaluate the efficacy of L-PRF in bone healing and repair in sinus lift surgeries, in addition to investigating its role in angiogenesis and inflammatory modulation. The systematic review protocol included definition of the research question, search strategy, inclusion and exclusion criteria, study types, effect measures, screening methods, and data analysis. The search resulted in 860 studies. After removal of duplicates, 704 articles remained, of which 11 met the inclusion criteria. After careful evaluation, 4 studies were considered highly relevant and included in the systematic review. Evidence indicates that the combination of L-PRF with bone grafts, such as DBBM, can accelerate bone formation and allow early implant placement, supported by increased expression of protein markers essential for osteogenesis. The addition of L-PRF to DBBM demonstrated significant benefits in promoting a more favorable bone environment, reducing the time required for osseointegration. © The Author(s), under exclusive licence to Springer Nature B.V. 2025.</w:t>
            </w:r>
          </w:p>
        </w:tc>
      </w:tr>
    </w:tbl>
    <w:p w14:paraId="70CE261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C87378B" w14:textId="77777777" w:rsidTr="00C70D37">
        <w:trPr>
          <w:tblCellSpacing w:w="0" w:type="dxa"/>
          <w:jc w:val="center"/>
        </w:trPr>
        <w:tc>
          <w:tcPr>
            <w:tcW w:w="0" w:type="auto"/>
            <w:vAlign w:val="center"/>
            <w:hideMark/>
          </w:tcPr>
          <w:p w14:paraId="2F975AE8" w14:textId="77777777" w:rsidR="00ED013A" w:rsidRPr="00945C0B" w:rsidRDefault="00ED013A" w:rsidP="00C70D37">
            <w:pPr>
              <w:rPr>
                <w:sz w:val="24"/>
                <w:szCs w:val="24"/>
                <w:lang w:val="en-AE"/>
              </w:rPr>
            </w:pPr>
            <w:r>
              <w:rPr>
                <w:sz w:val="24"/>
                <w:szCs w:val="24"/>
                <w:lang w:val="en-AE"/>
              </w:rPr>
              <w:pict w14:anchorId="56BEDD48">
                <v:rect id="_x0000_i1025" style="width:437pt;height:1.5pt" o:hrpct="0" o:hralign="center" o:hrstd="t" o:hr="t" fillcolor="#a0a0a0" stroked="f"/>
              </w:pict>
            </w:r>
          </w:p>
        </w:tc>
      </w:tr>
    </w:tbl>
    <w:p w14:paraId="4A6AB15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0F466C24" w14:textId="77777777" w:rsidTr="00C70D37">
        <w:trPr>
          <w:tblCellSpacing w:w="0" w:type="dxa"/>
          <w:jc w:val="center"/>
        </w:trPr>
        <w:tc>
          <w:tcPr>
            <w:tcW w:w="120" w:type="dxa"/>
            <w:hideMark/>
          </w:tcPr>
          <w:p w14:paraId="7A22AC13" w14:textId="77777777" w:rsidR="00ED013A" w:rsidRPr="00945C0B" w:rsidRDefault="00ED013A" w:rsidP="00C70D37">
            <w:pPr>
              <w:rPr>
                <w:sz w:val="24"/>
                <w:szCs w:val="24"/>
                <w:lang w:val="en-AE"/>
              </w:rPr>
            </w:pPr>
            <w:r w:rsidRPr="00945C0B">
              <w:rPr>
                <w:sz w:val="24"/>
                <w:szCs w:val="24"/>
                <w:lang w:val="en-AE"/>
              </w:rPr>
              <w:t> </w:t>
            </w:r>
          </w:p>
          <w:p w14:paraId="1F3041B3" w14:textId="77777777" w:rsidR="00ED013A" w:rsidRPr="00945C0B" w:rsidRDefault="00ED013A" w:rsidP="00C70D37">
            <w:pPr>
              <w:rPr>
                <w:sz w:val="24"/>
                <w:szCs w:val="24"/>
                <w:lang w:val="en-AE"/>
              </w:rPr>
            </w:pPr>
            <w:r w:rsidRPr="00945C0B">
              <w:rPr>
                <w:sz w:val="24"/>
                <w:szCs w:val="24"/>
                <w:lang w:val="en-AE"/>
              </w:rPr>
              <w:t>2</w:t>
            </w:r>
          </w:p>
        </w:tc>
        <w:tc>
          <w:tcPr>
            <w:tcW w:w="8380" w:type="dxa"/>
            <w:hideMark/>
          </w:tcPr>
          <w:p w14:paraId="19553FFB" w14:textId="77777777" w:rsidR="00ED013A" w:rsidRPr="00945C0B" w:rsidRDefault="00ED013A" w:rsidP="00C70D37">
            <w:pPr>
              <w:numPr>
                <w:ilvl w:val="0"/>
                <w:numId w:val="7"/>
              </w:numPr>
              <w:rPr>
                <w:sz w:val="24"/>
                <w:szCs w:val="24"/>
                <w:lang w:val="en-AE"/>
              </w:rPr>
            </w:pPr>
            <w:r w:rsidRPr="00945C0B">
              <w:rPr>
                <w:sz w:val="24"/>
                <w:szCs w:val="24"/>
                <w:lang w:val="en-AE"/>
              </w:rPr>
              <w:t>Stacchi, Claudio</w:t>
            </w:r>
            <w:r w:rsidRPr="00945C0B">
              <w:rPr>
                <w:sz w:val="24"/>
                <w:szCs w:val="24"/>
                <w:vertAlign w:val="superscript"/>
                <w:lang w:val="en-AE"/>
              </w:rPr>
              <w:t>a</w:t>
            </w:r>
          </w:p>
          <w:p w14:paraId="76842C63" w14:textId="77777777" w:rsidR="00ED013A" w:rsidRPr="00945C0B" w:rsidRDefault="00ED013A" w:rsidP="00C70D37">
            <w:pPr>
              <w:numPr>
                <w:ilvl w:val="0"/>
                <w:numId w:val="7"/>
              </w:numPr>
              <w:rPr>
                <w:sz w:val="24"/>
                <w:szCs w:val="24"/>
                <w:lang w:val="en-AE"/>
              </w:rPr>
            </w:pPr>
            <w:r w:rsidRPr="00945C0B">
              <w:rPr>
                <w:sz w:val="24"/>
                <w:szCs w:val="24"/>
                <w:lang w:val="en-AE"/>
              </w:rPr>
              <w:t>Coyac, Benjamin R.</w:t>
            </w:r>
            <w:r w:rsidRPr="00945C0B">
              <w:rPr>
                <w:sz w:val="24"/>
                <w:szCs w:val="24"/>
                <w:vertAlign w:val="superscript"/>
                <w:lang w:val="en-AE"/>
              </w:rPr>
              <w:t>b</w:t>
            </w:r>
          </w:p>
          <w:p w14:paraId="47A7D89C" w14:textId="77777777" w:rsidR="00ED013A" w:rsidRPr="00945C0B" w:rsidRDefault="00ED013A" w:rsidP="00C70D37">
            <w:pPr>
              <w:numPr>
                <w:ilvl w:val="0"/>
                <w:numId w:val="7"/>
              </w:numPr>
              <w:rPr>
                <w:sz w:val="24"/>
                <w:szCs w:val="24"/>
                <w:lang w:val="en-AE"/>
              </w:rPr>
            </w:pPr>
            <w:r w:rsidRPr="00945C0B">
              <w:rPr>
                <w:sz w:val="24"/>
                <w:szCs w:val="24"/>
                <w:lang w:val="en-AE"/>
              </w:rPr>
              <w:t>Helms, Jill A.</w:t>
            </w:r>
            <w:r w:rsidRPr="00945C0B">
              <w:rPr>
                <w:sz w:val="24"/>
                <w:szCs w:val="24"/>
                <w:vertAlign w:val="superscript"/>
                <w:lang w:val="en-AE"/>
              </w:rPr>
              <w:t>c</w:t>
            </w:r>
          </w:p>
          <w:p w14:paraId="0D2DC240" w14:textId="77777777" w:rsidR="00ED013A" w:rsidRPr="00945C0B" w:rsidRDefault="00ED013A" w:rsidP="00C70D37">
            <w:pPr>
              <w:rPr>
                <w:sz w:val="24"/>
                <w:szCs w:val="24"/>
                <w:lang w:val="en-AE"/>
              </w:rPr>
            </w:pPr>
            <w:hyperlink r:id="rId8" w:tgtFrame="_blank" w:history="1">
              <w:r w:rsidRPr="00945C0B">
                <w:rPr>
                  <w:rStyle w:val="Hyperlink"/>
                  <w:b/>
                  <w:bCs/>
                  <w:sz w:val="24"/>
                  <w:szCs w:val="24"/>
                  <w:lang w:val="en-AE"/>
                </w:rPr>
                <w:t>Biomechanical Basis for Bone Healing and Osseointegration of Implants in Sinus Grafts</w:t>
              </w:r>
            </w:hyperlink>
          </w:p>
          <w:p w14:paraId="2F81C21B" w14:textId="77777777" w:rsidR="00ED013A" w:rsidRPr="00945C0B" w:rsidRDefault="00ED013A" w:rsidP="00C70D37">
            <w:pPr>
              <w:rPr>
                <w:sz w:val="24"/>
                <w:szCs w:val="24"/>
                <w:lang w:val="en-AE"/>
              </w:rPr>
            </w:pPr>
            <w:r w:rsidRPr="00945C0B">
              <w:rPr>
                <w:sz w:val="24"/>
                <w:szCs w:val="24"/>
                <w:lang w:val="en-AE"/>
              </w:rPr>
              <w:t>Clinical Implant Dentistry and Related Research</w:t>
            </w:r>
          </w:p>
          <w:p w14:paraId="200049C5" w14:textId="77777777" w:rsidR="00ED013A" w:rsidRPr="00945C0B" w:rsidRDefault="00ED013A" w:rsidP="00C70D37">
            <w:pPr>
              <w:rPr>
                <w:sz w:val="24"/>
                <w:szCs w:val="24"/>
                <w:lang w:val="en-AE"/>
              </w:rPr>
            </w:pPr>
            <w:r w:rsidRPr="00945C0B">
              <w:rPr>
                <w:sz w:val="24"/>
                <w:szCs w:val="24"/>
                <w:lang w:val="en-AE"/>
              </w:rPr>
              <w:t>Abstract</w:t>
            </w:r>
          </w:p>
          <w:p w14:paraId="461ADABD" w14:textId="77777777" w:rsidR="00ED013A" w:rsidRPr="00945C0B" w:rsidRDefault="00ED013A" w:rsidP="00C70D37">
            <w:pPr>
              <w:rPr>
                <w:sz w:val="24"/>
                <w:szCs w:val="24"/>
                <w:lang w:val="en-AE"/>
              </w:rPr>
            </w:pPr>
            <w:r w:rsidRPr="00945C0B">
              <w:rPr>
                <w:sz w:val="24"/>
                <w:szCs w:val="24"/>
                <w:lang w:val="en-AE"/>
              </w:rPr>
              <w:t xml:space="preserve">A thorough comprehension of the mechanisms controlling new bone formation and implant osseointegration after maxillary sinus floor elevation is crucial for aligning our treatment choices with biological principles and enhancing clinical outcomes. The </w:t>
            </w:r>
            <w:r w:rsidRPr="00945C0B">
              <w:rPr>
                <w:sz w:val="24"/>
                <w:szCs w:val="24"/>
                <w:lang w:val="en-AE"/>
              </w:rPr>
              <w:lastRenderedPageBreak/>
              <w:t>goal of bone regeneration in sinus lift procedures is to provide a sufficient amount of newly-formed tissue to support implant osseointegration. However, it is still unclear whether there is a minimum quantity of vital bone within the newly-formed tissue required for effective support, though it is generally assumed that vital bone is essential for this process. The source and integration of new bone in maxillary sinus floor elevation procedures remain debated. Most clinical studies suggest a paramount role for sinus floor and bony walls, with a centripetal pattern of new bone formation, while conflicting reports exist regarding the osteogenic role of the Schneiderian membrane. The influence of mechanical input on peri-implant bone formation, mineralization, and maturation is significant, with bone remodeling regulated by mechanical strains generated during loading. Defining optimal loading for implants, particularly in sinus lift procedures, is challenging, as early loading may damage interfacial tissue, interfering with osteogenesis. Differences in osseointegration dynamics between native and augmented bone may arise from biological and mechanical factors, but also from patient-specific factors which should be evaluated in treatment planning. Factors to consider include sinus anatomy, patient and site-specific regenerative potential, and the selection of graft material that matches the osteogenic and mechanical requirements. Tailored approaches integrating patient-specific considerations and refined implant strategies will enhance predictability and longevity of treatment. © 2024 The Author(s). Clinical Implant Dentistry and Related Research published by Wiley Periodicals LLC.</w:t>
            </w:r>
          </w:p>
        </w:tc>
      </w:tr>
    </w:tbl>
    <w:p w14:paraId="1BAF4EA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8221901" w14:textId="77777777" w:rsidTr="00C70D37">
        <w:trPr>
          <w:tblCellSpacing w:w="0" w:type="dxa"/>
          <w:jc w:val="center"/>
        </w:trPr>
        <w:tc>
          <w:tcPr>
            <w:tcW w:w="0" w:type="auto"/>
            <w:vAlign w:val="center"/>
            <w:hideMark/>
          </w:tcPr>
          <w:p w14:paraId="2F68877A" w14:textId="77777777" w:rsidR="00ED013A" w:rsidRPr="00945C0B" w:rsidRDefault="00ED013A" w:rsidP="00C70D37">
            <w:pPr>
              <w:rPr>
                <w:sz w:val="24"/>
                <w:szCs w:val="24"/>
                <w:lang w:val="en-AE"/>
              </w:rPr>
            </w:pPr>
            <w:r>
              <w:rPr>
                <w:sz w:val="24"/>
                <w:szCs w:val="24"/>
                <w:lang w:val="en-AE"/>
              </w:rPr>
              <w:pict w14:anchorId="733BEFFD">
                <v:rect id="_x0000_i1026" style="width:437pt;height:1.5pt" o:hrpct="0" o:hralign="center" o:hrstd="t" o:hr="t" fillcolor="#a0a0a0" stroked="f"/>
              </w:pict>
            </w:r>
          </w:p>
        </w:tc>
      </w:tr>
    </w:tbl>
    <w:p w14:paraId="2F26125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15A23F23" w14:textId="77777777" w:rsidTr="00C70D37">
        <w:trPr>
          <w:tblCellSpacing w:w="0" w:type="dxa"/>
          <w:jc w:val="center"/>
        </w:trPr>
        <w:tc>
          <w:tcPr>
            <w:tcW w:w="120" w:type="dxa"/>
            <w:hideMark/>
          </w:tcPr>
          <w:p w14:paraId="629B027A" w14:textId="77777777" w:rsidR="00ED013A" w:rsidRPr="00945C0B" w:rsidRDefault="00ED013A" w:rsidP="00C70D37">
            <w:pPr>
              <w:rPr>
                <w:sz w:val="24"/>
                <w:szCs w:val="24"/>
                <w:lang w:val="en-AE"/>
              </w:rPr>
            </w:pPr>
            <w:r w:rsidRPr="00945C0B">
              <w:rPr>
                <w:sz w:val="24"/>
                <w:szCs w:val="24"/>
                <w:lang w:val="en-AE"/>
              </w:rPr>
              <w:t> </w:t>
            </w:r>
          </w:p>
          <w:p w14:paraId="6FBADEDB" w14:textId="77777777" w:rsidR="00ED013A" w:rsidRPr="00945C0B" w:rsidRDefault="00ED013A" w:rsidP="00C70D37">
            <w:pPr>
              <w:rPr>
                <w:sz w:val="24"/>
                <w:szCs w:val="24"/>
                <w:lang w:val="en-AE"/>
              </w:rPr>
            </w:pPr>
            <w:r w:rsidRPr="00945C0B">
              <w:rPr>
                <w:sz w:val="24"/>
                <w:szCs w:val="24"/>
                <w:lang w:val="en-AE"/>
              </w:rPr>
              <w:t>3</w:t>
            </w:r>
          </w:p>
        </w:tc>
        <w:tc>
          <w:tcPr>
            <w:tcW w:w="8380" w:type="dxa"/>
            <w:hideMark/>
          </w:tcPr>
          <w:p w14:paraId="6F045DE8" w14:textId="77777777" w:rsidR="00ED013A" w:rsidRPr="00945C0B" w:rsidRDefault="00ED013A" w:rsidP="00C70D37">
            <w:pPr>
              <w:numPr>
                <w:ilvl w:val="0"/>
                <w:numId w:val="8"/>
              </w:numPr>
              <w:rPr>
                <w:sz w:val="24"/>
                <w:szCs w:val="24"/>
                <w:lang w:val="en-AE"/>
              </w:rPr>
            </w:pPr>
            <w:r w:rsidRPr="00945C0B">
              <w:rPr>
                <w:sz w:val="24"/>
                <w:szCs w:val="24"/>
                <w:lang w:val="en-AE"/>
              </w:rPr>
              <w:t>Sirinirund, Benyapha</w:t>
            </w:r>
            <w:r w:rsidRPr="00945C0B">
              <w:rPr>
                <w:sz w:val="24"/>
                <w:szCs w:val="24"/>
                <w:vertAlign w:val="superscript"/>
                <w:lang w:val="en-AE"/>
              </w:rPr>
              <w:t>a</w:t>
            </w:r>
          </w:p>
          <w:p w14:paraId="15939248" w14:textId="77777777" w:rsidR="00ED013A" w:rsidRPr="00945C0B" w:rsidRDefault="00ED013A" w:rsidP="00C70D37">
            <w:pPr>
              <w:numPr>
                <w:ilvl w:val="0"/>
                <w:numId w:val="8"/>
              </w:numPr>
              <w:rPr>
                <w:sz w:val="24"/>
                <w:szCs w:val="24"/>
                <w:lang w:val="en-AE"/>
              </w:rPr>
            </w:pPr>
            <w:r w:rsidRPr="00945C0B">
              <w:rPr>
                <w:sz w:val="24"/>
                <w:szCs w:val="24"/>
                <w:lang w:val="en-AE"/>
              </w:rPr>
              <w:t>Rodriguez Betancourt, Amanda B.</w:t>
            </w:r>
            <w:r w:rsidRPr="00945C0B">
              <w:rPr>
                <w:sz w:val="24"/>
                <w:szCs w:val="24"/>
                <w:vertAlign w:val="superscript"/>
                <w:lang w:val="en-AE"/>
              </w:rPr>
              <w:t>b</w:t>
            </w:r>
          </w:p>
          <w:p w14:paraId="595F9784" w14:textId="77777777" w:rsidR="00ED013A" w:rsidRPr="00945C0B" w:rsidRDefault="00ED013A" w:rsidP="00C70D37">
            <w:pPr>
              <w:numPr>
                <w:ilvl w:val="0"/>
                <w:numId w:val="8"/>
              </w:numPr>
              <w:rPr>
                <w:sz w:val="24"/>
                <w:szCs w:val="24"/>
                <w:lang w:val="en-AE"/>
              </w:rPr>
            </w:pPr>
            <w:r w:rsidRPr="00945C0B">
              <w:rPr>
                <w:sz w:val="24"/>
                <w:szCs w:val="24"/>
                <w:lang w:val="en-AE"/>
              </w:rPr>
              <w:t>Scaini, Riccardo</w:t>
            </w:r>
            <w:r w:rsidRPr="00945C0B">
              <w:rPr>
                <w:sz w:val="24"/>
                <w:szCs w:val="24"/>
                <w:vertAlign w:val="superscript"/>
                <w:lang w:val="en-AE"/>
              </w:rPr>
              <w:t>c ,d</w:t>
            </w:r>
          </w:p>
          <w:p w14:paraId="4344881B" w14:textId="77777777" w:rsidR="00ED013A" w:rsidRPr="00945C0B" w:rsidRDefault="00ED013A" w:rsidP="00C70D37">
            <w:pPr>
              <w:numPr>
                <w:ilvl w:val="0"/>
                <w:numId w:val="8"/>
              </w:numPr>
              <w:rPr>
                <w:sz w:val="24"/>
                <w:szCs w:val="24"/>
                <w:lang w:val="en-AE"/>
              </w:rPr>
            </w:pPr>
            <w:r w:rsidRPr="00945C0B">
              <w:rPr>
                <w:sz w:val="24"/>
                <w:szCs w:val="24"/>
                <w:lang w:val="en-AE"/>
              </w:rPr>
              <w:t>Wu, Yu-Chang</w:t>
            </w:r>
            <w:r w:rsidRPr="00945C0B">
              <w:rPr>
                <w:sz w:val="24"/>
                <w:szCs w:val="24"/>
                <w:vertAlign w:val="superscript"/>
                <w:lang w:val="en-AE"/>
              </w:rPr>
              <w:t>e</w:t>
            </w:r>
          </w:p>
          <w:p w14:paraId="372655E4" w14:textId="77777777" w:rsidR="00ED013A" w:rsidRPr="00945C0B" w:rsidRDefault="00ED013A" w:rsidP="00C70D37">
            <w:pPr>
              <w:numPr>
                <w:ilvl w:val="0"/>
                <w:numId w:val="8"/>
              </w:numPr>
              <w:rPr>
                <w:sz w:val="24"/>
                <w:szCs w:val="24"/>
                <w:lang w:val="en-AE"/>
              </w:rPr>
            </w:pPr>
            <w:r w:rsidRPr="00945C0B">
              <w:rPr>
                <w:sz w:val="24"/>
                <w:szCs w:val="24"/>
                <w:lang w:val="en-AE"/>
              </w:rPr>
              <w:t>Chan, Hsun-Liang</w:t>
            </w:r>
            <w:r w:rsidRPr="00945C0B">
              <w:rPr>
                <w:sz w:val="24"/>
                <w:szCs w:val="24"/>
                <w:vertAlign w:val="superscript"/>
                <w:lang w:val="en-AE"/>
              </w:rPr>
              <w:t>e</w:t>
            </w:r>
          </w:p>
          <w:p w14:paraId="54B9DCC0" w14:textId="77777777" w:rsidR="00ED013A" w:rsidRPr="00945C0B" w:rsidRDefault="00ED013A" w:rsidP="00C70D37">
            <w:pPr>
              <w:rPr>
                <w:sz w:val="24"/>
                <w:szCs w:val="24"/>
                <w:lang w:val="en-AE"/>
              </w:rPr>
            </w:pPr>
            <w:hyperlink r:id="rId9" w:tgtFrame="_blank" w:history="1">
              <w:r w:rsidRPr="00945C0B">
                <w:rPr>
                  <w:rStyle w:val="Hyperlink"/>
                  <w:b/>
                  <w:bCs/>
                  <w:sz w:val="24"/>
                  <w:szCs w:val="24"/>
                  <w:lang w:val="en-AE"/>
                </w:rPr>
                <w:t>Minimally Invasive Sinus Augmentation: A Systematic Review</w:t>
              </w:r>
            </w:hyperlink>
          </w:p>
          <w:p w14:paraId="7956922E" w14:textId="77777777" w:rsidR="00ED013A" w:rsidRPr="00945C0B" w:rsidRDefault="00ED013A" w:rsidP="00C70D37">
            <w:pPr>
              <w:rPr>
                <w:sz w:val="24"/>
                <w:szCs w:val="24"/>
                <w:lang w:val="en-AE"/>
              </w:rPr>
            </w:pPr>
            <w:r w:rsidRPr="00945C0B">
              <w:rPr>
                <w:sz w:val="24"/>
                <w:szCs w:val="24"/>
                <w:lang w:val="en-AE"/>
              </w:rPr>
              <w:t>Clinical Implant Dentistry and Related Research</w:t>
            </w:r>
          </w:p>
          <w:p w14:paraId="0932E626" w14:textId="77777777" w:rsidR="00ED013A" w:rsidRPr="00945C0B" w:rsidRDefault="00ED013A" w:rsidP="00C70D37">
            <w:pPr>
              <w:rPr>
                <w:sz w:val="24"/>
                <w:szCs w:val="24"/>
                <w:lang w:val="en-AE"/>
              </w:rPr>
            </w:pPr>
            <w:r w:rsidRPr="00945C0B">
              <w:rPr>
                <w:sz w:val="24"/>
                <w:szCs w:val="24"/>
                <w:lang w:val="en-AE"/>
              </w:rPr>
              <w:t>Abstract</w:t>
            </w:r>
          </w:p>
          <w:p w14:paraId="00B407F7" w14:textId="77777777" w:rsidR="00ED013A" w:rsidRPr="00945C0B" w:rsidRDefault="00ED013A" w:rsidP="00C70D37">
            <w:pPr>
              <w:rPr>
                <w:sz w:val="24"/>
                <w:szCs w:val="24"/>
                <w:lang w:val="en-AE"/>
              </w:rPr>
            </w:pPr>
            <w:r w:rsidRPr="00945C0B">
              <w:rPr>
                <w:sz w:val="24"/>
                <w:szCs w:val="24"/>
                <w:lang w:val="en-AE"/>
              </w:rPr>
              <w:t xml:space="preserve">Aim: Technology improvement and a better understanding of sinus anatomy and wound healing in the past decade have allowed the development of minimally invasive surgical techniques. This systematic review focused on identifying and describing these techniques for vertical and lateral sinus augmentation (VSA and LSA). Materials and Methods: Electronic and hand search were conducted to screen the literature published from January 2003 to May 2024. The selected studies had to include detailed techniques for minimally invasive SA. Data extraction included the study types, sample size, technique/instrument details, and outcome measurements. Results: A total of 36 articles (27 VSA, 8 LSA with an additional 1 article included both </w:t>
            </w:r>
            <w:r w:rsidRPr="00945C0B">
              <w:rPr>
                <w:sz w:val="24"/>
                <w:szCs w:val="24"/>
                <w:lang w:val="en-AE"/>
              </w:rPr>
              <w:lastRenderedPageBreak/>
              <w:t>procedures) with 2732 sinus augmentation met the inclusion criteria. Minimally invasive VSA includes the use of modified rotary instruments with stopper, balloon, hydraulic pressure, digital planning, endoscope, and operating microscope. These techniques aim for conservative flap reflection, precise sinus window preparation, and/or controlled sinus membrane elevation. Most of the selected studies (n = 15) did not report the incidence of sinus membrane perforation. Conclusion: Within the limitations of this review, minimally invasive VSA and LSA achieved sufficient sinus augmentation and implant success with the potential advantages of reduced surgical complications and morbidity. Comparative studies with defined outcomes are encouraged to further validate these useful minimally invasive techniques for SA. © 2024 The Author(s). Clinical Implant Dentistry and Related Research published by Wiley Periodicals LLC.</w:t>
            </w:r>
          </w:p>
        </w:tc>
      </w:tr>
    </w:tbl>
    <w:p w14:paraId="0C5CE23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E415279" w14:textId="77777777" w:rsidTr="00C70D37">
        <w:trPr>
          <w:tblCellSpacing w:w="0" w:type="dxa"/>
          <w:jc w:val="center"/>
        </w:trPr>
        <w:tc>
          <w:tcPr>
            <w:tcW w:w="0" w:type="auto"/>
            <w:vAlign w:val="center"/>
            <w:hideMark/>
          </w:tcPr>
          <w:p w14:paraId="625FBF78" w14:textId="77777777" w:rsidR="00ED013A" w:rsidRPr="00945C0B" w:rsidRDefault="00ED013A" w:rsidP="00C70D37">
            <w:pPr>
              <w:rPr>
                <w:sz w:val="24"/>
                <w:szCs w:val="24"/>
                <w:lang w:val="en-AE"/>
              </w:rPr>
            </w:pPr>
            <w:r>
              <w:rPr>
                <w:sz w:val="24"/>
                <w:szCs w:val="24"/>
                <w:lang w:val="en-AE"/>
              </w:rPr>
              <w:pict w14:anchorId="5D72BF22">
                <v:rect id="_x0000_i1027" style="width:437pt;height:1.5pt" o:hrpct="0" o:hralign="center" o:hrstd="t" o:hr="t" fillcolor="#a0a0a0" stroked="f"/>
              </w:pict>
            </w:r>
          </w:p>
        </w:tc>
      </w:tr>
    </w:tbl>
    <w:p w14:paraId="7B05AF1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52AE8987" w14:textId="77777777" w:rsidTr="00C70D37">
        <w:trPr>
          <w:tblCellSpacing w:w="0" w:type="dxa"/>
          <w:jc w:val="center"/>
        </w:trPr>
        <w:tc>
          <w:tcPr>
            <w:tcW w:w="120" w:type="dxa"/>
            <w:hideMark/>
          </w:tcPr>
          <w:p w14:paraId="241AFBF8" w14:textId="77777777" w:rsidR="00ED013A" w:rsidRPr="00945C0B" w:rsidRDefault="00ED013A" w:rsidP="00C70D37">
            <w:pPr>
              <w:rPr>
                <w:sz w:val="24"/>
                <w:szCs w:val="24"/>
                <w:lang w:val="en-AE"/>
              </w:rPr>
            </w:pPr>
            <w:r w:rsidRPr="00945C0B">
              <w:rPr>
                <w:sz w:val="24"/>
                <w:szCs w:val="24"/>
                <w:lang w:val="en-AE"/>
              </w:rPr>
              <w:t> </w:t>
            </w:r>
          </w:p>
          <w:p w14:paraId="3A412140" w14:textId="77777777" w:rsidR="00ED013A" w:rsidRPr="00945C0B" w:rsidRDefault="00ED013A" w:rsidP="00C70D37">
            <w:pPr>
              <w:rPr>
                <w:sz w:val="24"/>
                <w:szCs w:val="24"/>
                <w:lang w:val="en-AE"/>
              </w:rPr>
            </w:pPr>
            <w:r w:rsidRPr="00945C0B">
              <w:rPr>
                <w:sz w:val="24"/>
                <w:szCs w:val="24"/>
                <w:lang w:val="en-AE"/>
              </w:rPr>
              <w:t>4</w:t>
            </w:r>
          </w:p>
        </w:tc>
        <w:tc>
          <w:tcPr>
            <w:tcW w:w="8380" w:type="dxa"/>
            <w:hideMark/>
          </w:tcPr>
          <w:p w14:paraId="6FA56B04" w14:textId="77777777" w:rsidR="00ED013A" w:rsidRPr="00945C0B" w:rsidRDefault="00ED013A" w:rsidP="00C70D37">
            <w:pPr>
              <w:numPr>
                <w:ilvl w:val="0"/>
                <w:numId w:val="9"/>
              </w:numPr>
              <w:rPr>
                <w:sz w:val="24"/>
                <w:szCs w:val="24"/>
                <w:lang w:val="en-AE"/>
              </w:rPr>
            </w:pPr>
            <w:r w:rsidRPr="00945C0B">
              <w:rPr>
                <w:sz w:val="24"/>
                <w:szCs w:val="24"/>
                <w:lang w:val="en-AE"/>
              </w:rPr>
              <w:t>Sleman, Nadim</w:t>
            </w:r>
            <w:r w:rsidRPr="00945C0B">
              <w:rPr>
                <w:sz w:val="24"/>
                <w:szCs w:val="24"/>
                <w:vertAlign w:val="superscript"/>
                <w:lang w:val="en-AE"/>
              </w:rPr>
              <w:t>a</w:t>
            </w:r>
          </w:p>
          <w:p w14:paraId="38075F55" w14:textId="77777777" w:rsidR="00ED013A" w:rsidRPr="00945C0B" w:rsidRDefault="00ED013A" w:rsidP="00C70D37">
            <w:pPr>
              <w:numPr>
                <w:ilvl w:val="0"/>
                <w:numId w:val="9"/>
              </w:numPr>
              <w:rPr>
                <w:sz w:val="24"/>
                <w:szCs w:val="24"/>
                <w:lang w:val="en-AE"/>
              </w:rPr>
            </w:pPr>
            <w:r w:rsidRPr="00945C0B">
              <w:rPr>
                <w:sz w:val="24"/>
                <w:szCs w:val="24"/>
                <w:lang w:val="en-AE"/>
              </w:rPr>
              <w:t>Khalil, Ali</w:t>
            </w:r>
            <w:r w:rsidRPr="00945C0B">
              <w:rPr>
                <w:sz w:val="24"/>
                <w:szCs w:val="24"/>
                <w:vertAlign w:val="superscript"/>
                <w:lang w:val="en-AE"/>
              </w:rPr>
              <w:t>b</w:t>
            </w:r>
          </w:p>
          <w:p w14:paraId="0DE1027E" w14:textId="77777777" w:rsidR="00ED013A" w:rsidRPr="00945C0B" w:rsidRDefault="00ED013A" w:rsidP="00C70D37">
            <w:pPr>
              <w:rPr>
                <w:sz w:val="24"/>
                <w:szCs w:val="24"/>
                <w:lang w:val="en-AE"/>
              </w:rPr>
            </w:pPr>
            <w:hyperlink r:id="rId10" w:tgtFrame="_blank" w:history="1">
              <w:r w:rsidRPr="00945C0B">
                <w:rPr>
                  <w:rStyle w:val="Hyperlink"/>
                  <w:b/>
                  <w:bCs/>
                  <w:sz w:val="24"/>
                  <w:szCs w:val="24"/>
                  <w:lang w:val="en-AE"/>
                </w:rPr>
                <w:t>A Comprehensive Review of Biomaterials for Maxillary Sinus Floor Augmentation: Exploring Diverse Bone Graft Options</w:t>
              </w:r>
            </w:hyperlink>
          </w:p>
          <w:p w14:paraId="0C29619C" w14:textId="77777777" w:rsidR="00ED013A" w:rsidRPr="00945C0B" w:rsidRDefault="00ED013A" w:rsidP="00C70D37">
            <w:pPr>
              <w:rPr>
                <w:sz w:val="24"/>
                <w:szCs w:val="24"/>
                <w:lang w:val="en-AE"/>
              </w:rPr>
            </w:pPr>
            <w:r w:rsidRPr="00945C0B">
              <w:rPr>
                <w:sz w:val="24"/>
                <w:szCs w:val="24"/>
                <w:lang w:val="en-AE"/>
              </w:rPr>
              <w:t>Open Dentistry Journal</w:t>
            </w:r>
          </w:p>
          <w:p w14:paraId="2A925C3D" w14:textId="77777777" w:rsidR="00ED013A" w:rsidRPr="00945C0B" w:rsidRDefault="00ED013A" w:rsidP="00C70D37">
            <w:pPr>
              <w:rPr>
                <w:sz w:val="24"/>
                <w:szCs w:val="24"/>
                <w:lang w:val="en-AE"/>
              </w:rPr>
            </w:pPr>
            <w:r w:rsidRPr="00945C0B">
              <w:rPr>
                <w:sz w:val="24"/>
                <w:szCs w:val="24"/>
                <w:lang w:val="en-AE"/>
              </w:rPr>
              <w:t>Abstract</w:t>
            </w:r>
          </w:p>
          <w:p w14:paraId="4BE95D56" w14:textId="77777777" w:rsidR="00ED013A" w:rsidRPr="00945C0B" w:rsidRDefault="00ED013A" w:rsidP="00C70D37">
            <w:pPr>
              <w:rPr>
                <w:sz w:val="24"/>
                <w:szCs w:val="24"/>
                <w:lang w:val="en-AE"/>
              </w:rPr>
            </w:pPr>
            <w:r w:rsidRPr="00945C0B">
              <w:rPr>
                <w:sz w:val="24"/>
                <w:szCs w:val="24"/>
                <w:lang w:val="en-AE"/>
              </w:rPr>
              <w:t xml:space="preserve">Introduction: Improved histological analysis of bone substitutes has advanced maxillary sinus floor augmentation, leading to better clinical outcomes and implant stability. Careful material selection remains crucial for successful sinus lift procedures addressing posterior maxillary atrophy after tooth loss. This article provides a comprehensive review of the most commonly used materials for sinus lift procedures, focusing on their histological features and their impact on clinical results. The goal is to move beyond simply considering bone substitutes as replacement materials and to understand how their distinct properties enable the development of specific treatment approaches. Methods: A literature review was conducted using electronic databases, such as PubMed/MEDLINE, Google Scholar, and the Cochrane Library (2018-August 2024). This review included English-language publications on maxillary sinus floor augmentation using various biomaterials. All clinical trials meeting the inclusion criteria were considered. Results: This review included seven studies. The evaluated biomaterials demonstrated effectiveness and biocompatibility in maxillary sinus augmentation. Histological analyses revealed excellent osteoconductive properties, including the formation of new bone directly on the biomaterial surface and its integration into the existing bone structure, without evidence of inflammation. Discussion: Each biomaterial category presents unique advantages and limitations. Autografts remain the gold standard but are constrained by availability. Allografts and xenografts provide viable alternatives, with xenografts favoring long-term stability and allografts balancing osteoconduction and </w:t>
            </w:r>
            <w:r w:rsidRPr="00945C0B">
              <w:rPr>
                <w:sz w:val="24"/>
                <w:szCs w:val="24"/>
                <w:lang w:val="en-AE"/>
              </w:rPr>
              <w:lastRenderedPageBreak/>
              <w:t>osteoinduction. Alloplasts, particularly BCP and bioactive glasses, emerge as versatile options due to their tunable properties and biocompatibility. The findings underscore the importance of matching material properties to clinical needs, such as resorption rate and mechanical support. Conclusion: A detailed understanding of the distinct properties of each graft material is crucial for selecting the most suitable bone substitute for maxillary sinus augmentation, resulting in improved clinical outcomes and a higher implant success rate. © 2025 The Author(s). Published by Bentham Open.</w:t>
            </w:r>
          </w:p>
        </w:tc>
      </w:tr>
    </w:tbl>
    <w:p w14:paraId="0CDEDF5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35BAB56" w14:textId="77777777" w:rsidTr="00C70D37">
        <w:trPr>
          <w:tblCellSpacing w:w="0" w:type="dxa"/>
          <w:jc w:val="center"/>
        </w:trPr>
        <w:tc>
          <w:tcPr>
            <w:tcW w:w="0" w:type="auto"/>
            <w:vAlign w:val="center"/>
            <w:hideMark/>
          </w:tcPr>
          <w:p w14:paraId="5D2B5B55" w14:textId="77777777" w:rsidR="00ED013A" w:rsidRPr="00945C0B" w:rsidRDefault="00ED013A" w:rsidP="00C70D37">
            <w:pPr>
              <w:rPr>
                <w:sz w:val="24"/>
                <w:szCs w:val="24"/>
                <w:lang w:val="en-AE"/>
              </w:rPr>
            </w:pPr>
            <w:r>
              <w:rPr>
                <w:sz w:val="24"/>
                <w:szCs w:val="24"/>
                <w:lang w:val="en-AE"/>
              </w:rPr>
              <w:pict w14:anchorId="161B6FDE">
                <v:rect id="_x0000_i1028" style="width:437pt;height:1.5pt" o:hrpct="0" o:hralign="center" o:hrstd="t" o:hr="t" fillcolor="#a0a0a0" stroked="f"/>
              </w:pict>
            </w:r>
          </w:p>
        </w:tc>
      </w:tr>
    </w:tbl>
    <w:p w14:paraId="4EC8EBD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2D8481BE" w14:textId="77777777" w:rsidTr="00C70D37">
        <w:trPr>
          <w:tblCellSpacing w:w="0" w:type="dxa"/>
          <w:jc w:val="center"/>
        </w:trPr>
        <w:tc>
          <w:tcPr>
            <w:tcW w:w="120" w:type="dxa"/>
            <w:hideMark/>
          </w:tcPr>
          <w:p w14:paraId="0D0B8825" w14:textId="77777777" w:rsidR="00ED013A" w:rsidRPr="00945C0B" w:rsidRDefault="00ED013A" w:rsidP="00C70D37">
            <w:pPr>
              <w:rPr>
                <w:sz w:val="24"/>
                <w:szCs w:val="24"/>
                <w:lang w:val="en-AE"/>
              </w:rPr>
            </w:pPr>
            <w:r w:rsidRPr="00945C0B">
              <w:rPr>
                <w:sz w:val="24"/>
                <w:szCs w:val="24"/>
                <w:lang w:val="en-AE"/>
              </w:rPr>
              <w:t> </w:t>
            </w:r>
          </w:p>
          <w:p w14:paraId="0E72B768" w14:textId="77777777" w:rsidR="00ED013A" w:rsidRPr="00945C0B" w:rsidRDefault="00ED013A" w:rsidP="00C70D37">
            <w:pPr>
              <w:rPr>
                <w:sz w:val="24"/>
                <w:szCs w:val="24"/>
                <w:lang w:val="en-AE"/>
              </w:rPr>
            </w:pPr>
            <w:r w:rsidRPr="00945C0B">
              <w:rPr>
                <w:sz w:val="24"/>
                <w:szCs w:val="24"/>
                <w:lang w:val="en-AE"/>
              </w:rPr>
              <w:t>5</w:t>
            </w:r>
          </w:p>
        </w:tc>
        <w:tc>
          <w:tcPr>
            <w:tcW w:w="8380" w:type="dxa"/>
            <w:hideMark/>
          </w:tcPr>
          <w:p w14:paraId="61F2BA97" w14:textId="77777777" w:rsidR="00ED013A" w:rsidRPr="00945C0B" w:rsidRDefault="00ED013A" w:rsidP="00C70D37">
            <w:pPr>
              <w:numPr>
                <w:ilvl w:val="0"/>
                <w:numId w:val="10"/>
              </w:numPr>
              <w:rPr>
                <w:sz w:val="24"/>
                <w:szCs w:val="24"/>
                <w:lang w:val="en-AE"/>
              </w:rPr>
            </w:pPr>
            <w:r w:rsidRPr="00945C0B">
              <w:rPr>
                <w:sz w:val="24"/>
                <w:szCs w:val="24"/>
                <w:lang w:val="en-AE"/>
              </w:rPr>
              <w:t>Tenpe, Shreya</w:t>
            </w:r>
            <w:r w:rsidRPr="00945C0B">
              <w:rPr>
                <w:sz w:val="24"/>
                <w:szCs w:val="24"/>
                <w:vertAlign w:val="superscript"/>
                <w:lang w:val="en-AE"/>
              </w:rPr>
              <w:t>a</w:t>
            </w:r>
          </w:p>
          <w:p w14:paraId="37ED1A55" w14:textId="77777777" w:rsidR="00ED013A" w:rsidRPr="00945C0B" w:rsidRDefault="00ED013A" w:rsidP="00C70D37">
            <w:pPr>
              <w:numPr>
                <w:ilvl w:val="0"/>
                <w:numId w:val="10"/>
              </w:numPr>
              <w:rPr>
                <w:sz w:val="24"/>
                <w:szCs w:val="24"/>
                <w:lang w:val="en-AE"/>
              </w:rPr>
            </w:pPr>
            <w:r w:rsidRPr="00945C0B">
              <w:rPr>
                <w:sz w:val="24"/>
                <w:szCs w:val="24"/>
                <w:lang w:val="en-AE"/>
              </w:rPr>
              <w:t>Sheikh, Raza</w:t>
            </w:r>
            <w:r w:rsidRPr="00945C0B">
              <w:rPr>
                <w:sz w:val="24"/>
                <w:szCs w:val="24"/>
                <w:vertAlign w:val="superscript"/>
                <w:lang w:val="en-AE"/>
              </w:rPr>
              <w:t>b</w:t>
            </w:r>
          </w:p>
          <w:p w14:paraId="1E1802CD" w14:textId="77777777" w:rsidR="00ED013A" w:rsidRPr="00945C0B" w:rsidRDefault="00ED013A" w:rsidP="00C70D37">
            <w:pPr>
              <w:numPr>
                <w:ilvl w:val="0"/>
                <w:numId w:val="10"/>
              </w:numPr>
              <w:rPr>
                <w:sz w:val="24"/>
                <w:szCs w:val="24"/>
                <w:lang w:val="en-AE"/>
              </w:rPr>
            </w:pPr>
            <w:r w:rsidRPr="00945C0B">
              <w:rPr>
                <w:sz w:val="24"/>
                <w:szCs w:val="24"/>
                <w:lang w:val="en-AE"/>
              </w:rPr>
              <w:t>Tidke, Megha</w:t>
            </w:r>
            <w:r w:rsidRPr="00945C0B">
              <w:rPr>
                <w:sz w:val="24"/>
                <w:szCs w:val="24"/>
                <w:vertAlign w:val="superscript"/>
                <w:lang w:val="en-AE"/>
              </w:rPr>
              <w:t>c</w:t>
            </w:r>
          </w:p>
          <w:p w14:paraId="1A3036BC" w14:textId="77777777" w:rsidR="00ED013A" w:rsidRPr="00945C0B" w:rsidRDefault="00ED013A" w:rsidP="00C70D37">
            <w:pPr>
              <w:rPr>
                <w:sz w:val="24"/>
                <w:szCs w:val="24"/>
                <w:lang w:val="en-AE"/>
              </w:rPr>
            </w:pPr>
            <w:hyperlink r:id="rId11" w:tgtFrame="_blank" w:history="1">
              <w:r w:rsidRPr="00945C0B">
                <w:rPr>
                  <w:rStyle w:val="Hyperlink"/>
                  <w:b/>
                  <w:bCs/>
                  <w:sz w:val="24"/>
                  <w:szCs w:val="24"/>
                  <w:lang w:val="en-AE"/>
                </w:rPr>
                <w:t>Unraveling adenoid cystic carcinoma: A whole review of interventions and molecular understanding</w:t>
              </w:r>
            </w:hyperlink>
          </w:p>
          <w:p w14:paraId="46B08FFB" w14:textId="77777777" w:rsidR="00ED013A" w:rsidRPr="00945C0B" w:rsidRDefault="00ED013A" w:rsidP="00C70D37">
            <w:pPr>
              <w:rPr>
                <w:sz w:val="24"/>
                <w:szCs w:val="24"/>
                <w:lang w:val="en-AE"/>
              </w:rPr>
            </w:pPr>
            <w:r w:rsidRPr="00945C0B">
              <w:rPr>
                <w:sz w:val="24"/>
                <w:szCs w:val="24"/>
                <w:lang w:val="en-AE"/>
              </w:rPr>
              <w:t>Multidisciplinary Reviews</w:t>
            </w:r>
          </w:p>
          <w:p w14:paraId="7E90672C" w14:textId="77777777" w:rsidR="00ED013A" w:rsidRPr="00945C0B" w:rsidRDefault="00ED013A" w:rsidP="00C70D37">
            <w:pPr>
              <w:rPr>
                <w:sz w:val="24"/>
                <w:szCs w:val="24"/>
                <w:lang w:val="en-AE"/>
              </w:rPr>
            </w:pPr>
            <w:r w:rsidRPr="00945C0B">
              <w:rPr>
                <w:sz w:val="24"/>
                <w:szCs w:val="24"/>
                <w:lang w:val="en-AE"/>
              </w:rPr>
              <w:t>Abstract</w:t>
            </w:r>
          </w:p>
          <w:p w14:paraId="04D2FEC5" w14:textId="77777777" w:rsidR="00ED013A" w:rsidRPr="00945C0B" w:rsidRDefault="00ED013A" w:rsidP="00C70D37">
            <w:pPr>
              <w:rPr>
                <w:sz w:val="24"/>
                <w:szCs w:val="24"/>
                <w:lang w:val="en-AE"/>
              </w:rPr>
            </w:pPr>
            <w:r w:rsidRPr="00945C0B">
              <w:rPr>
                <w:sz w:val="24"/>
                <w:szCs w:val="24"/>
                <w:lang w:val="en-AE"/>
              </w:rPr>
              <w:t xml:space="preserve">Adenoid cystic carcinoma (A.C.C.) is one of the less common malignancies that grows slowly, accounting for 10% of all salivary gland cancers and 1% of all head and neck neoplasms. It typically arises within the salivary glands but can also be found in other anatomical sites, including the maxillary sinus, trachea, nasal cavity, and lacrimal glands. A.C.C. is characterized by a pattern of perineural invasion and frequently metastasizes, posing significant challenges in its management due to increased recurrence rates and poor long-term survival despite its indolent growth. Surgery remains the primary treatment, often followed by postoperative radiation; however, recurrence is common, and the long-term prognosis remains poor. This review discusses the molecular profile, prevalence, clinical presentations, imaging techniques, and treatment approaches for A.C.C., particularly emphasizing maxillary sinus involvement. At the molecular level, the MYB-NFIB (myeloblastosis oncogene-NF I/B transcription factor) translocation is the primary oncogenic driver in A.C.C., leading to overexpression of M.Y.B. oncogenes and representing a potential target for future therapies. Accurate assessment of the three-dimensional profile of perineural invasion, including disease extent through M.R.I. (magnetic resonance imaging) and C.T. (computed tomography) imaging, may significantly aid surgical planning. Surgical approaches for A.C.C. often involve wide local excision, parotidectomy, or resection of the submandibular gland, with reconstructive surgery indicated for select cases.Nevertheless, the high tendency for recurrence and poor systemic response remain obstacles in A.C.C. treatment. Going forward, molecular mechanisms, particularly those involving the MYB-NFIB pathway, should be prioritized in treatment development. Effective A.C.C. management requires a multidisciplinary approach, combining surgical, radiological, and oncological expertise, with a need for further </w:t>
            </w:r>
            <w:r w:rsidRPr="00945C0B">
              <w:rPr>
                <w:sz w:val="24"/>
                <w:szCs w:val="24"/>
                <w:lang w:val="en-AE"/>
              </w:rPr>
              <w:lastRenderedPageBreak/>
              <w:t>innovation to optimize outcomes and enhance the quality of life for patients. © 2025, Malque Publishing. All rights reserved.</w:t>
            </w:r>
          </w:p>
        </w:tc>
      </w:tr>
    </w:tbl>
    <w:p w14:paraId="4F72160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DD0961D" w14:textId="77777777" w:rsidTr="00C70D37">
        <w:trPr>
          <w:tblCellSpacing w:w="0" w:type="dxa"/>
          <w:jc w:val="center"/>
        </w:trPr>
        <w:tc>
          <w:tcPr>
            <w:tcW w:w="0" w:type="auto"/>
            <w:vAlign w:val="center"/>
            <w:hideMark/>
          </w:tcPr>
          <w:p w14:paraId="66C34F93" w14:textId="77777777" w:rsidR="00ED013A" w:rsidRPr="00945C0B" w:rsidRDefault="00ED013A" w:rsidP="00C70D37">
            <w:pPr>
              <w:rPr>
                <w:sz w:val="24"/>
                <w:szCs w:val="24"/>
                <w:lang w:val="en-AE"/>
              </w:rPr>
            </w:pPr>
            <w:r>
              <w:rPr>
                <w:sz w:val="24"/>
                <w:szCs w:val="24"/>
                <w:lang w:val="en-AE"/>
              </w:rPr>
              <w:pict w14:anchorId="359F5C6F">
                <v:rect id="_x0000_i1029" style="width:437pt;height:1.5pt" o:hrpct="0" o:hralign="center" o:hrstd="t" o:hr="t" fillcolor="#a0a0a0" stroked="f"/>
              </w:pict>
            </w:r>
          </w:p>
        </w:tc>
      </w:tr>
    </w:tbl>
    <w:p w14:paraId="761BBCF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72273623" w14:textId="77777777" w:rsidTr="00C70D37">
        <w:trPr>
          <w:tblCellSpacing w:w="0" w:type="dxa"/>
          <w:jc w:val="center"/>
        </w:trPr>
        <w:tc>
          <w:tcPr>
            <w:tcW w:w="120" w:type="dxa"/>
            <w:hideMark/>
          </w:tcPr>
          <w:p w14:paraId="212D0EE6" w14:textId="77777777" w:rsidR="00ED013A" w:rsidRPr="00945C0B" w:rsidRDefault="00ED013A" w:rsidP="00C70D37">
            <w:pPr>
              <w:rPr>
                <w:sz w:val="24"/>
                <w:szCs w:val="24"/>
                <w:lang w:val="en-AE"/>
              </w:rPr>
            </w:pPr>
            <w:r w:rsidRPr="00945C0B">
              <w:rPr>
                <w:sz w:val="24"/>
                <w:szCs w:val="24"/>
                <w:lang w:val="en-AE"/>
              </w:rPr>
              <w:t> </w:t>
            </w:r>
          </w:p>
          <w:p w14:paraId="58A145D3" w14:textId="77777777" w:rsidR="00ED013A" w:rsidRPr="00945C0B" w:rsidRDefault="00ED013A" w:rsidP="00C70D37">
            <w:pPr>
              <w:rPr>
                <w:sz w:val="24"/>
                <w:szCs w:val="24"/>
                <w:lang w:val="en-AE"/>
              </w:rPr>
            </w:pPr>
            <w:r w:rsidRPr="00945C0B">
              <w:rPr>
                <w:sz w:val="24"/>
                <w:szCs w:val="24"/>
                <w:lang w:val="en-AE"/>
              </w:rPr>
              <w:t>6</w:t>
            </w:r>
          </w:p>
        </w:tc>
        <w:tc>
          <w:tcPr>
            <w:tcW w:w="8380" w:type="dxa"/>
            <w:hideMark/>
          </w:tcPr>
          <w:p w14:paraId="3E00994D" w14:textId="77777777" w:rsidR="00ED013A" w:rsidRPr="00945C0B" w:rsidRDefault="00ED013A" w:rsidP="00C70D37">
            <w:pPr>
              <w:numPr>
                <w:ilvl w:val="0"/>
                <w:numId w:val="11"/>
              </w:numPr>
              <w:rPr>
                <w:sz w:val="24"/>
                <w:szCs w:val="24"/>
                <w:lang w:val="en-AE"/>
              </w:rPr>
            </w:pPr>
            <w:r w:rsidRPr="00945C0B">
              <w:rPr>
                <w:sz w:val="24"/>
                <w:szCs w:val="24"/>
                <w:lang w:val="en-AE"/>
              </w:rPr>
              <w:t>Ashwini, </w:t>
            </w:r>
            <w:r w:rsidRPr="00945C0B">
              <w:rPr>
                <w:sz w:val="24"/>
                <w:szCs w:val="24"/>
                <w:vertAlign w:val="superscript"/>
                <w:lang w:val="en-AE"/>
              </w:rPr>
              <w:t>a</w:t>
            </w:r>
          </w:p>
          <w:p w14:paraId="3805FD29" w14:textId="77777777" w:rsidR="00ED013A" w:rsidRPr="00945C0B" w:rsidRDefault="00ED013A" w:rsidP="00C70D37">
            <w:pPr>
              <w:numPr>
                <w:ilvl w:val="0"/>
                <w:numId w:val="11"/>
              </w:numPr>
              <w:rPr>
                <w:sz w:val="24"/>
                <w:szCs w:val="24"/>
                <w:lang w:val="en-AE"/>
              </w:rPr>
            </w:pPr>
            <w:r w:rsidRPr="00945C0B">
              <w:rPr>
                <w:sz w:val="24"/>
                <w:szCs w:val="24"/>
                <w:lang w:val="en-AE"/>
              </w:rPr>
              <w:t>Dineja, Raman</w:t>
            </w:r>
            <w:r w:rsidRPr="00945C0B">
              <w:rPr>
                <w:sz w:val="24"/>
                <w:szCs w:val="24"/>
                <w:vertAlign w:val="superscript"/>
                <w:lang w:val="en-AE"/>
              </w:rPr>
              <w:t>a</w:t>
            </w:r>
          </w:p>
          <w:p w14:paraId="58CDCDBB" w14:textId="77777777" w:rsidR="00ED013A" w:rsidRPr="00945C0B" w:rsidRDefault="00ED013A" w:rsidP="00C70D37">
            <w:pPr>
              <w:rPr>
                <w:sz w:val="24"/>
                <w:szCs w:val="24"/>
                <w:lang w:val="en-AE"/>
              </w:rPr>
            </w:pPr>
            <w:hyperlink r:id="rId12" w:tgtFrame="_blank" w:history="1">
              <w:r w:rsidRPr="00945C0B">
                <w:rPr>
                  <w:rStyle w:val="Hyperlink"/>
                  <w:b/>
                  <w:bCs/>
                  <w:sz w:val="24"/>
                  <w:szCs w:val="24"/>
                  <w:lang w:val="en-AE"/>
                </w:rPr>
                <w:t>Scrutinized Report of Artificial Intelligence in the Field of Dentistry and Forensic Odontology</w:t>
              </w:r>
            </w:hyperlink>
          </w:p>
          <w:p w14:paraId="6A5A75D8" w14:textId="77777777" w:rsidR="00ED013A" w:rsidRPr="00945C0B" w:rsidRDefault="00ED013A" w:rsidP="00C70D37">
            <w:pPr>
              <w:rPr>
                <w:sz w:val="24"/>
                <w:szCs w:val="24"/>
                <w:lang w:val="en-AE"/>
              </w:rPr>
            </w:pPr>
            <w:r w:rsidRPr="00945C0B">
              <w:rPr>
                <w:sz w:val="24"/>
                <w:szCs w:val="24"/>
                <w:lang w:val="en-AE"/>
              </w:rPr>
              <w:t>Journal of Forensic Science and Medicine</w:t>
            </w:r>
          </w:p>
          <w:p w14:paraId="2B67C36D" w14:textId="77777777" w:rsidR="00ED013A" w:rsidRPr="00945C0B" w:rsidRDefault="00ED013A" w:rsidP="00C70D37">
            <w:pPr>
              <w:rPr>
                <w:sz w:val="24"/>
                <w:szCs w:val="24"/>
                <w:lang w:val="en-AE"/>
              </w:rPr>
            </w:pPr>
            <w:r w:rsidRPr="00945C0B">
              <w:rPr>
                <w:sz w:val="24"/>
                <w:szCs w:val="24"/>
                <w:lang w:val="en-AE"/>
              </w:rPr>
              <w:t>Abstract</w:t>
            </w:r>
          </w:p>
          <w:p w14:paraId="46C0EBE9" w14:textId="77777777" w:rsidR="00ED013A" w:rsidRPr="00945C0B" w:rsidRDefault="00ED013A" w:rsidP="00C70D37">
            <w:pPr>
              <w:rPr>
                <w:sz w:val="24"/>
                <w:szCs w:val="24"/>
                <w:lang w:val="en-AE"/>
              </w:rPr>
            </w:pPr>
            <w:r w:rsidRPr="00945C0B">
              <w:rPr>
                <w:sz w:val="24"/>
                <w:szCs w:val="24"/>
                <w:lang w:val="en-AE"/>
              </w:rPr>
              <w:t>Our daily lives have been significantly impacted by electronic globalization and the enormous technical advances in recent decades. Artificial intelligence (AI) is a development in digital science that is quickly gaining ground on academics worldwide. Through clinical data and diagnostic images, AI has been used to diagnose a number of oral ailments, including dental caries, maxillary sinus diseases, periodontal diseases, diseases of the salivary glands, TMJ disorders, and oral cancer. AI could forecast the appearance of precancerous diseases using larger data sets. The identification of the victim, the offender, or the method of the crime has become a creative process in today's society as crime-related incidents are on the rise. The development of massive data analysis, as well as the use of technologies such as mode identification, in-depth learning, and computer vision techniques, resulted in ground-breaking advancements in AI. Forensic scientists, both domestically and overseas, have recently carried out a number of investigations based on AI technology, including facial recognition, age and gender identification, DNA analysis, and postmortem examination. AI technology can be used to tackle forensic identification issues, and it can also used to identify the cause of death. Beyond the human eye's capabilities, AI is capable of accurately detecting microfeatures that can improve important diagnosis predictive value. This study's objective is to give a high-level review of AI and how it may be used in digital dentistry and oral disease diagnosis. © 2025 Journal of Forensic Science and Medicine.</w:t>
            </w:r>
          </w:p>
        </w:tc>
      </w:tr>
    </w:tbl>
    <w:p w14:paraId="6554DD8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91AAF61" w14:textId="77777777" w:rsidTr="00C70D37">
        <w:trPr>
          <w:tblCellSpacing w:w="0" w:type="dxa"/>
          <w:jc w:val="center"/>
        </w:trPr>
        <w:tc>
          <w:tcPr>
            <w:tcW w:w="0" w:type="auto"/>
            <w:vAlign w:val="center"/>
            <w:hideMark/>
          </w:tcPr>
          <w:p w14:paraId="03C2F416" w14:textId="77777777" w:rsidR="00ED013A" w:rsidRPr="00945C0B" w:rsidRDefault="00ED013A" w:rsidP="00C70D37">
            <w:pPr>
              <w:rPr>
                <w:sz w:val="24"/>
                <w:szCs w:val="24"/>
                <w:lang w:val="en-AE"/>
              </w:rPr>
            </w:pPr>
            <w:r>
              <w:rPr>
                <w:sz w:val="24"/>
                <w:szCs w:val="24"/>
                <w:lang w:val="en-AE"/>
              </w:rPr>
              <w:pict w14:anchorId="3DA9DE6C">
                <v:rect id="_x0000_i1030" style="width:437pt;height:1.5pt" o:hrpct="0" o:hralign="center" o:hrstd="t" o:hr="t" fillcolor="#a0a0a0" stroked="f"/>
              </w:pict>
            </w:r>
          </w:p>
        </w:tc>
      </w:tr>
    </w:tbl>
    <w:p w14:paraId="3FC70FB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093C47D9" w14:textId="77777777" w:rsidTr="00C70D37">
        <w:trPr>
          <w:tblCellSpacing w:w="0" w:type="dxa"/>
          <w:jc w:val="center"/>
        </w:trPr>
        <w:tc>
          <w:tcPr>
            <w:tcW w:w="120" w:type="dxa"/>
            <w:hideMark/>
          </w:tcPr>
          <w:p w14:paraId="52B242B5" w14:textId="77777777" w:rsidR="00ED013A" w:rsidRPr="00945C0B" w:rsidRDefault="00ED013A" w:rsidP="00C70D37">
            <w:pPr>
              <w:rPr>
                <w:sz w:val="24"/>
                <w:szCs w:val="24"/>
                <w:lang w:val="en-AE"/>
              </w:rPr>
            </w:pPr>
            <w:r w:rsidRPr="00945C0B">
              <w:rPr>
                <w:sz w:val="24"/>
                <w:szCs w:val="24"/>
                <w:lang w:val="en-AE"/>
              </w:rPr>
              <w:t> </w:t>
            </w:r>
          </w:p>
          <w:p w14:paraId="1BB5FD30" w14:textId="77777777" w:rsidR="00ED013A" w:rsidRPr="00945C0B" w:rsidRDefault="00ED013A" w:rsidP="00C70D37">
            <w:pPr>
              <w:rPr>
                <w:sz w:val="24"/>
                <w:szCs w:val="24"/>
                <w:lang w:val="en-AE"/>
              </w:rPr>
            </w:pPr>
            <w:r w:rsidRPr="00945C0B">
              <w:rPr>
                <w:sz w:val="24"/>
                <w:szCs w:val="24"/>
                <w:lang w:val="en-AE"/>
              </w:rPr>
              <w:t>7</w:t>
            </w:r>
          </w:p>
        </w:tc>
        <w:tc>
          <w:tcPr>
            <w:tcW w:w="8380" w:type="dxa"/>
            <w:hideMark/>
          </w:tcPr>
          <w:p w14:paraId="2FBECF57" w14:textId="77777777" w:rsidR="00ED013A" w:rsidRPr="00945C0B" w:rsidRDefault="00ED013A" w:rsidP="00C70D37">
            <w:pPr>
              <w:numPr>
                <w:ilvl w:val="0"/>
                <w:numId w:val="12"/>
              </w:numPr>
              <w:rPr>
                <w:sz w:val="24"/>
                <w:szCs w:val="24"/>
                <w:lang w:val="en-AE"/>
              </w:rPr>
            </w:pPr>
            <w:r w:rsidRPr="00945C0B">
              <w:rPr>
                <w:sz w:val="24"/>
                <w:szCs w:val="24"/>
                <w:lang w:val="en-AE"/>
              </w:rPr>
              <w:t>Qiu, Piaopiao</w:t>
            </w:r>
            <w:r w:rsidRPr="00945C0B">
              <w:rPr>
                <w:sz w:val="24"/>
                <w:szCs w:val="24"/>
                <w:vertAlign w:val="superscript"/>
                <w:lang w:val="en-AE"/>
              </w:rPr>
              <w:t>a</w:t>
            </w:r>
          </w:p>
          <w:p w14:paraId="4624F939" w14:textId="77777777" w:rsidR="00ED013A" w:rsidRPr="00945C0B" w:rsidRDefault="00ED013A" w:rsidP="00C70D37">
            <w:pPr>
              <w:numPr>
                <w:ilvl w:val="0"/>
                <w:numId w:val="12"/>
              </w:numPr>
              <w:rPr>
                <w:sz w:val="24"/>
                <w:szCs w:val="24"/>
                <w:lang w:val="en-AE"/>
              </w:rPr>
            </w:pPr>
            <w:r w:rsidRPr="00945C0B">
              <w:rPr>
                <w:sz w:val="24"/>
                <w:szCs w:val="24"/>
                <w:lang w:val="en-AE"/>
              </w:rPr>
              <w:t>Zhang, Xuehan</w:t>
            </w:r>
            <w:r w:rsidRPr="00945C0B">
              <w:rPr>
                <w:sz w:val="24"/>
                <w:szCs w:val="24"/>
                <w:vertAlign w:val="superscript"/>
                <w:lang w:val="en-AE"/>
              </w:rPr>
              <w:t>a</w:t>
            </w:r>
          </w:p>
          <w:p w14:paraId="1379D787" w14:textId="77777777" w:rsidR="00ED013A" w:rsidRPr="00945C0B" w:rsidRDefault="00ED013A" w:rsidP="00C70D37">
            <w:pPr>
              <w:numPr>
                <w:ilvl w:val="0"/>
                <w:numId w:val="12"/>
              </w:numPr>
              <w:rPr>
                <w:sz w:val="24"/>
                <w:szCs w:val="24"/>
                <w:lang w:val="en-AE"/>
              </w:rPr>
            </w:pPr>
            <w:r w:rsidRPr="00945C0B">
              <w:rPr>
                <w:sz w:val="24"/>
                <w:szCs w:val="24"/>
                <w:lang w:val="en-AE"/>
              </w:rPr>
              <w:t>Cao, Rongkai</w:t>
            </w:r>
            <w:r w:rsidRPr="00945C0B">
              <w:rPr>
                <w:sz w:val="24"/>
                <w:szCs w:val="24"/>
                <w:vertAlign w:val="superscript"/>
                <w:lang w:val="en-AE"/>
              </w:rPr>
              <w:t>a</w:t>
            </w:r>
          </w:p>
          <w:p w14:paraId="444E0506" w14:textId="77777777" w:rsidR="00ED013A" w:rsidRPr="00945C0B" w:rsidRDefault="00ED013A" w:rsidP="00C70D37">
            <w:pPr>
              <w:numPr>
                <w:ilvl w:val="0"/>
                <w:numId w:val="12"/>
              </w:numPr>
              <w:rPr>
                <w:sz w:val="24"/>
                <w:szCs w:val="24"/>
                <w:lang w:val="en-AE"/>
              </w:rPr>
            </w:pPr>
            <w:r w:rsidRPr="00945C0B">
              <w:rPr>
                <w:sz w:val="24"/>
                <w:szCs w:val="24"/>
                <w:lang w:val="en-AE"/>
              </w:rPr>
              <w:t>Xu, Hui</w:t>
            </w:r>
            <w:r w:rsidRPr="00945C0B">
              <w:rPr>
                <w:sz w:val="24"/>
                <w:szCs w:val="24"/>
                <w:vertAlign w:val="superscript"/>
                <w:lang w:val="en-AE"/>
              </w:rPr>
              <w:t>a</w:t>
            </w:r>
          </w:p>
          <w:p w14:paraId="00238CC1" w14:textId="77777777" w:rsidR="00ED013A" w:rsidRPr="00945C0B" w:rsidRDefault="00ED013A" w:rsidP="00C70D37">
            <w:pPr>
              <w:numPr>
                <w:ilvl w:val="0"/>
                <w:numId w:val="12"/>
              </w:numPr>
              <w:rPr>
                <w:sz w:val="24"/>
                <w:szCs w:val="24"/>
                <w:lang w:val="en-AE"/>
              </w:rPr>
            </w:pPr>
            <w:r w:rsidRPr="00945C0B">
              <w:rPr>
                <w:sz w:val="24"/>
                <w:szCs w:val="24"/>
                <w:lang w:val="en-AE"/>
              </w:rPr>
              <w:t>Jiang, Zihan</w:t>
            </w:r>
            <w:r w:rsidRPr="00945C0B">
              <w:rPr>
                <w:sz w:val="24"/>
                <w:szCs w:val="24"/>
                <w:vertAlign w:val="superscript"/>
                <w:lang w:val="en-AE"/>
              </w:rPr>
              <w:t>a</w:t>
            </w:r>
          </w:p>
          <w:p w14:paraId="6EDB65DB" w14:textId="77777777" w:rsidR="00ED013A" w:rsidRPr="00945C0B" w:rsidRDefault="00ED013A" w:rsidP="00C70D37">
            <w:pPr>
              <w:rPr>
                <w:sz w:val="24"/>
                <w:szCs w:val="24"/>
                <w:lang w:val="en-AE"/>
              </w:rPr>
            </w:pPr>
            <w:hyperlink r:id="rId13" w:tgtFrame="_blank" w:history="1">
              <w:r w:rsidRPr="00945C0B">
                <w:rPr>
                  <w:rStyle w:val="Hyperlink"/>
                  <w:b/>
                  <w:bCs/>
                  <w:sz w:val="24"/>
                  <w:szCs w:val="24"/>
                  <w:lang w:val="en-AE"/>
                </w:rPr>
                <w:t>Assessment of the efficacy of autologous blood preparations in maxillary sinus floor elevation surgery: a systematic review and meta-analysis</w:t>
              </w:r>
            </w:hyperlink>
          </w:p>
          <w:p w14:paraId="71DF8708" w14:textId="77777777" w:rsidR="00ED013A" w:rsidRPr="00945C0B" w:rsidRDefault="00ED013A" w:rsidP="00C70D37">
            <w:pPr>
              <w:rPr>
                <w:sz w:val="24"/>
                <w:szCs w:val="24"/>
                <w:lang w:val="en-AE"/>
              </w:rPr>
            </w:pPr>
            <w:r w:rsidRPr="00945C0B">
              <w:rPr>
                <w:sz w:val="24"/>
                <w:szCs w:val="24"/>
                <w:lang w:val="en-AE"/>
              </w:rPr>
              <w:t>BMC Oral Health</w:t>
            </w:r>
          </w:p>
          <w:p w14:paraId="274C2B87" w14:textId="77777777" w:rsidR="00ED013A" w:rsidRPr="00945C0B" w:rsidRDefault="00ED013A" w:rsidP="00C70D37">
            <w:pPr>
              <w:rPr>
                <w:sz w:val="24"/>
                <w:szCs w:val="24"/>
                <w:lang w:val="en-AE"/>
              </w:rPr>
            </w:pPr>
            <w:r w:rsidRPr="00945C0B">
              <w:rPr>
                <w:sz w:val="24"/>
                <w:szCs w:val="24"/>
                <w:lang w:val="en-AE"/>
              </w:rPr>
              <w:t>Abstract</w:t>
            </w:r>
          </w:p>
          <w:p w14:paraId="302EA9FE" w14:textId="77777777" w:rsidR="00ED013A" w:rsidRPr="00945C0B" w:rsidRDefault="00ED013A" w:rsidP="00C70D37">
            <w:pPr>
              <w:rPr>
                <w:sz w:val="24"/>
                <w:szCs w:val="24"/>
                <w:lang w:val="en-AE"/>
              </w:rPr>
            </w:pPr>
            <w:r w:rsidRPr="00945C0B">
              <w:rPr>
                <w:sz w:val="24"/>
                <w:szCs w:val="24"/>
                <w:lang w:val="en-AE"/>
              </w:rPr>
              <w:t>Objective: This study aimed to evaluate the efficacy of autologous blood preparations, namely Platelet-Rich Plasma (PRP), Platelet-Rich Fibrin (PRF), and Concentrated Growth Factor (CGF), in maxillary sinus floor elevation surgery. The focus was on their impact on new bone formation, maxillary sinus floor height, and soft tissue healing. Methods: A systematic search was conducted across PubMed/MEDLINE, Web of Science, Embase, and Scopus databases up to April 2024. This systematic review included both randomized clinical trials (RCTs) and controlled clinical trials (CCTs) that evaluated the efficacy of autologous blood preparations in maxillary sinus floor elevation surgery. The primary outcomes measured were the percentage of new bone formation, maxillary sinus floor height, and he percentage of soft tissue area. Data from the selected studies were extracted and analyzed to determine the impact of autologous blood preparations on these outcomes. The risk of bias was assessed using Cochrane’s risk of bias tool and ROBINS-I, and meta-analyses were performed using Review Manager 5.4 software to calculate effect sizes and integrate results from multiple studies. Results: Among the 507 screened articles, 30 studies met the inclusion criteria. The results indicated that the application of PRP significantly increased new bone formation during maxillary sinus floor elevation surgery (primary outcome, MD = 4.40, CI = 0.37 to 8.44, P = 0.03), as well as improving maxillary sinus floor height elevation (secondary outcome, MD = 1.00, CI = 0.78 to 1.23, P &lt; 0.00001). The absence of PRP during surgery had a statistically significant effect on the percentage of soft tissue area (secondary outcome, MD= -5.25, CI= -7.29 to 3.20, P &lt; 0.00001). However, based on the research findings, PRF did not show significant effects on enhancing new bone formation, maxillary sinus floor height elevation, and promoting soft tissue regeneration. Conclusions: PRP demonstrates efficacy in maxillary sinus floor elevation surgery by enhancing new bone formation and increasing sinus height. Further studies are needed to validate the outcomes of PRF and CGF. © The Author(s) 2024.</w:t>
            </w:r>
          </w:p>
        </w:tc>
      </w:tr>
    </w:tbl>
    <w:p w14:paraId="689D09C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3260B7F" w14:textId="77777777" w:rsidTr="00C70D37">
        <w:trPr>
          <w:tblCellSpacing w:w="0" w:type="dxa"/>
          <w:jc w:val="center"/>
        </w:trPr>
        <w:tc>
          <w:tcPr>
            <w:tcW w:w="0" w:type="auto"/>
            <w:vAlign w:val="center"/>
            <w:hideMark/>
          </w:tcPr>
          <w:p w14:paraId="6B8BF43F" w14:textId="77777777" w:rsidR="00ED013A" w:rsidRPr="00945C0B" w:rsidRDefault="00ED013A" w:rsidP="00C70D37">
            <w:pPr>
              <w:rPr>
                <w:sz w:val="24"/>
                <w:szCs w:val="24"/>
                <w:lang w:val="en-AE"/>
              </w:rPr>
            </w:pPr>
            <w:r>
              <w:rPr>
                <w:sz w:val="24"/>
                <w:szCs w:val="24"/>
                <w:lang w:val="en-AE"/>
              </w:rPr>
              <w:pict w14:anchorId="38C6B5BE">
                <v:rect id="_x0000_i1031" style="width:437pt;height:1.5pt" o:hrpct="0" o:hralign="center" o:hrstd="t" o:hr="t" fillcolor="#a0a0a0" stroked="f"/>
              </w:pict>
            </w:r>
          </w:p>
        </w:tc>
      </w:tr>
    </w:tbl>
    <w:p w14:paraId="1593F5A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404608AB" w14:textId="77777777" w:rsidTr="00C70D37">
        <w:trPr>
          <w:tblCellSpacing w:w="0" w:type="dxa"/>
          <w:jc w:val="center"/>
        </w:trPr>
        <w:tc>
          <w:tcPr>
            <w:tcW w:w="120" w:type="dxa"/>
            <w:hideMark/>
          </w:tcPr>
          <w:p w14:paraId="684404DF" w14:textId="77777777" w:rsidR="00ED013A" w:rsidRPr="00945C0B" w:rsidRDefault="00ED013A" w:rsidP="00C70D37">
            <w:pPr>
              <w:rPr>
                <w:sz w:val="24"/>
                <w:szCs w:val="24"/>
                <w:lang w:val="en-AE"/>
              </w:rPr>
            </w:pPr>
            <w:r w:rsidRPr="00945C0B">
              <w:rPr>
                <w:sz w:val="24"/>
                <w:szCs w:val="24"/>
                <w:lang w:val="en-AE"/>
              </w:rPr>
              <w:t> </w:t>
            </w:r>
          </w:p>
          <w:p w14:paraId="147BCCDC" w14:textId="77777777" w:rsidR="00ED013A" w:rsidRPr="00945C0B" w:rsidRDefault="00ED013A" w:rsidP="00C70D37">
            <w:pPr>
              <w:rPr>
                <w:sz w:val="24"/>
                <w:szCs w:val="24"/>
                <w:lang w:val="en-AE"/>
              </w:rPr>
            </w:pPr>
            <w:r w:rsidRPr="00945C0B">
              <w:rPr>
                <w:sz w:val="24"/>
                <w:szCs w:val="24"/>
                <w:lang w:val="en-AE"/>
              </w:rPr>
              <w:t>8</w:t>
            </w:r>
          </w:p>
        </w:tc>
        <w:tc>
          <w:tcPr>
            <w:tcW w:w="8380" w:type="dxa"/>
            <w:hideMark/>
          </w:tcPr>
          <w:p w14:paraId="6C6ED256" w14:textId="77777777" w:rsidR="00ED013A" w:rsidRPr="00945C0B" w:rsidRDefault="00ED013A" w:rsidP="00C70D37">
            <w:pPr>
              <w:numPr>
                <w:ilvl w:val="0"/>
                <w:numId w:val="13"/>
              </w:numPr>
              <w:rPr>
                <w:sz w:val="24"/>
                <w:szCs w:val="24"/>
                <w:lang w:val="en-AE"/>
              </w:rPr>
            </w:pPr>
            <w:r w:rsidRPr="00945C0B">
              <w:rPr>
                <w:sz w:val="24"/>
                <w:szCs w:val="24"/>
                <w:lang w:val="en-AE"/>
              </w:rPr>
              <w:t>Duncan, Warwick J.</w:t>
            </w:r>
            <w:r w:rsidRPr="00945C0B">
              <w:rPr>
                <w:sz w:val="24"/>
                <w:szCs w:val="24"/>
                <w:vertAlign w:val="superscript"/>
                <w:lang w:val="en-AE"/>
              </w:rPr>
              <w:t>a</w:t>
            </w:r>
          </w:p>
          <w:p w14:paraId="728812D8" w14:textId="77777777" w:rsidR="00ED013A" w:rsidRPr="00945C0B" w:rsidRDefault="00ED013A" w:rsidP="00C70D37">
            <w:pPr>
              <w:rPr>
                <w:sz w:val="24"/>
                <w:szCs w:val="24"/>
                <w:lang w:val="en-AE"/>
              </w:rPr>
            </w:pPr>
            <w:hyperlink r:id="rId14" w:tgtFrame="_blank" w:history="1">
              <w:r w:rsidRPr="00945C0B">
                <w:rPr>
                  <w:rStyle w:val="Hyperlink"/>
                  <w:b/>
                  <w:bCs/>
                  <w:sz w:val="24"/>
                  <w:szCs w:val="24"/>
                  <w:lang w:val="en-AE"/>
                </w:rPr>
                <w:t>Establishment and evolution of the Otago sheep animal models: 40 years of periodontal, implant and bone regeneration research</w:t>
              </w:r>
            </w:hyperlink>
          </w:p>
          <w:p w14:paraId="6947CDFF" w14:textId="77777777" w:rsidR="00ED013A" w:rsidRPr="00945C0B" w:rsidRDefault="00ED013A" w:rsidP="00C70D37">
            <w:pPr>
              <w:rPr>
                <w:sz w:val="24"/>
                <w:szCs w:val="24"/>
                <w:lang w:val="en-AE"/>
              </w:rPr>
            </w:pPr>
            <w:r w:rsidRPr="00945C0B">
              <w:rPr>
                <w:sz w:val="24"/>
                <w:szCs w:val="24"/>
                <w:lang w:val="en-AE"/>
              </w:rPr>
              <w:t>New Zealand Dental Journal</w:t>
            </w:r>
          </w:p>
          <w:p w14:paraId="02B68E46" w14:textId="77777777" w:rsidR="00ED013A" w:rsidRPr="00945C0B" w:rsidRDefault="00ED013A" w:rsidP="00C70D37">
            <w:pPr>
              <w:rPr>
                <w:sz w:val="24"/>
                <w:szCs w:val="24"/>
                <w:lang w:val="en-AE"/>
              </w:rPr>
            </w:pPr>
            <w:r w:rsidRPr="00945C0B">
              <w:rPr>
                <w:sz w:val="24"/>
                <w:szCs w:val="24"/>
                <w:lang w:val="en-AE"/>
              </w:rPr>
              <w:t>Abstract</w:t>
            </w:r>
          </w:p>
          <w:p w14:paraId="307CD6B7" w14:textId="77777777" w:rsidR="00ED013A" w:rsidRPr="00945C0B" w:rsidRDefault="00ED013A" w:rsidP="00C70D37">
            <w:pPr>
              <w:rPr>
                <w:sz w:val="24"/>
                <w:szCs w:val="24"/>
                <w:lang w:val="en-AE"/>
              </w:rPr>
            </w:pPr>
            <w:r w:rsidRPr="00945C0B">
              <w:rPr>
                <w:sz w:val="24"/>
                <w:szCs w:val="24"/>
                <w:lang w:val="en-AE"/>
              </w:rPr>
              <w:t xml:space="preserve">Background: Large animal research plays an important role in our understanding of disease aetiology and is an essential intermediate step in the translational of new </w:t>
            </w:r>
            <w:r w:rsidRPr="00945C0B">
              <w:rPr>
                <w:sz w:val="24"/>
                <w:szCs w:val="24"/>
                <w:lang w:val="en-AE"/>
              </w:rPr>
              <w:lastRenderedPageBreak/>
              <w:t>therapeutic approaches from the laboratory benchtop to first clinical trials in human patients. Purpose: To review the development of the sheep models within the Faculty of Dentistry, from foundational work by Associate Professors Alan Laws and Angela Pack MNZM, through to present-day work conducted by multidisciplinary teams in the Sir John Walsh Research Institute. Design: A sequential narrative review was conducted of the relevant published and unpublished work known to the author. Findings: The use of sheep as an animal model at Otago began with investigations into the genetic and microbiological determinants of periodontitis, progressed into a surgical model for the histological assessment of periodontal guided tissue regeneration, and has subsequently developed into a multi-site model for the analysis of dental implants, peri-implantitis, alveolar ridge preservation, sinus lift surgery and guided bone regeneration. Sheep oral models have been used to examine novel therapies for guided tissue regeneration in furcation defects, the effect of modified implant surfaces, placement and loading protocols and configurations on osseointegration, the effectiveness of various materials for alveolar ridge preservation, and orthodontic tooth movement. Multi-site surgeries now permit simultaneous examination of different dental implants and grafting materials for maxillary sinus elevation and within low-volume bone in femur sites. Therapeutic approaches to periodontitis and peri-implantitis have been explored. Basic biological mechanisms underlying osseous regeneration have been articulated, and the use of stem-cell therapy has been tested. Thesis research by 36 postgraduate students has been based around these models. Implications: The place of the sheep as a large animal model is now firmly cemented at Otago, as part of a hierarchical step-wise protocol for the clinical translation and eventual commercialisation of novel oral regenerative therapies. © 2024 New Zealand Dental Association. All rights reserved.</w:t>
            </w:r>
          </w:p>
        </w:tc>
      </w:tr>
    </w:tbl>
    <w:p w14:paraId="59C75EF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03C8966" w14:textId="77777777" w:rsidTr="00C70D37">
        <w:trPr>
          <w:tblCellSpacing w:w="0" w:type="dxa"/>
          <w:jc w:val="center"/>
        </w:trPr>
        <w:tc>
          <w:tcPr>
            <w:tcW w:w="0" w:type="auto"/>
            <w:vAlign w:val="center"/>
            <w:hideMark/>
          </w:tcPr>
          <w:p w14:paraId="5092F136" w14:textId="77777777" w:rsidR="00ED013A" w:rsidRPr="00945C0B" w:rsidRDefault="00ED013A" w:rsidP="00C70D37">
            <w:pPr>
              <w:rPr>
                <w:sz w:val="24"/>
                <w:szCs w:val="24"/>
                <w:lang w:val="en-AE"/>
              </w:rPr>
            </w:pPr>
            <w:r>
              <w:rPr>
                <w:sz w:val="24"/>
                <w:szCs w:val="24"/>
                <w:lang w:val="en-AE"/>
              </w:rPr>
              <w:pict w14:anchorId="3A371211">
                <v:rect id="_x0000_i1032" style="width:437pt;height:1.5pt" o:hrpct="0" o:hralign="center" o:hrstd="t" o:hr="t" fillcolor="#a0a0a0" stroked="f"/>
              </w:pict>
            </w:r>
          </w:p>
        </w:tc>
      </w:tr>
    </w:tbl>
    <w:p w14:paraId="1D6FCD4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137"/>
        <w:gridCol w:w="8889"/>
      </w:tblGrid>
      <w:tr w:rsidR="00ED013A" w:rsidRPr="00945C0B" w14:paraId="253CFAB9" w14:textId="77777777" w:rsidTr="00C70D37">
        <w:trPr>
          <w:tblCellSpacing w:w="0" w:type="dxa"/>
          <w:jc w:val="center"/>
        </w:trPr>
        <w:tc>
          <w:tcPr>
            <w:tcW w:w="120" w:type="dxa"/>
            <w:hideMark/>
          </w:tcPr>
          <w:p w14:paraId="65239BC6" w14:textId="77777777" w:rsidR="00ED013A" w:rsidRPr="00945C0B" w:rsidRDefault="00ED013A" w:rsidP="00C70D37">
            <w:pPr>
              <w:rPr>
                <w:sz w:val="24"/>
                <w:szCs w:val="24"/>
                <w:lang w:val="en-AE"/>
              </w:rPr>
            </w:pPr>
            <w:r w:rsidRPr="00945C0B">
              <w:rPr>
                <w:sz w:val="24"/>
                <w:szCs w:val="24"/>
                <w:lang w:val="en-AE"/>
              </w:rPr>
              <w:t> </w:t>
            </w:r>
          </w:p>
          <w:p w14:paraId="221BD97E" w14:textId="77777777" w:rsidR="00ED013A" w:rsidRPr="00945C0B" w:rsidRDefault="00ED013A" w:rsidP="00C70D37">
            <w:pPr>
              <w:rPr>
                <w:sz w:val="24"/>
                <w:szCs w:val="24"/>
                <w:lang w:val="en-AE"/>
              </w:rPr>
            </w:pPr>
            <w:r w:rsidRPr="00945C0B">
              <w:rPr>
                <w:sz w:val="24"/>
                <w:szCs w:val="24"/>
                <w:lang w:val="en-AE"/>
              </w:rPr>
              <w:t>9</w:t>
            </w:r>
          </w:p>
        </w:tc>
        <w:tc>
          <w:tcPr>
            <w:tcW w:w="8380" w:type="dxa"/>
            <w:hideMark/>
          </w:tcPr>
          <w:p w14:paraId="21737318" w14:textId="77777777" w:rsidR="00ED013A" w:rsidRPr="00945C0B" w:rsidRDefault="00ED013A" w:rsidP="00C70D37">
            <w:pPr>
              <w:numPr>
                <w:ilvl w:val="0"/>
                <w:numId w:val="14"/>
              </w:numPr>
              <w:rPr>
                <w:sz w:val="24"/>
                <w:szCs w:val="24"/>
                <w:lang w:val="en-AE"/>
              </w:rPr>
            </w:pPr>
            <w:r w:rsidRPr="00945C0B">
              <w:rPr>
                <w:sz w:val="24"/>
                <w:szCs w:val="24"/>
                <w:lang w:val="en-AE"/>
              </w:rPr>
              <w:t>Hamza, Fatheia N.</w:t>
            </w:r>
            <w:r w:rsidRPr="00945C0B">
              <w:rPr>
                <w:sz w:val="24"/>
                <w:szCs w:val="24"/>
                <w:vertAlign w:val="superscript"/>
                <w:lang w:val="en-AE"/>
              </w:rPr>
              <w:t>a</w:t>
            </w:r>
          </w:p>
          <w:p w14:paraId="65131BA9" w14:textId="77777777" w:rsidR="00ED013A" w:rsidRPr="00945C0B" w:rsidRDefault="00ED013A" w:rsidP="00C70D37">
            <w:pPr>
              <w:numPr>
                <w:ilvl w:val="0"/>
                <w:numId w:val="14"/>
              </w:numPr>
              <w:rPr>
                <w:sz w:val="24"/>
                <w:szCs w:val="24"/>
                <w:lang w:val="en-AE"/>
              </w:rPr>
            </w:pPr>
            <w:r w:rsidRPr="00945C0B">
              <w:rPr>
                <w:sz w:val="24"/>
                <w:szCs w:val="24"/>
                <w:lang w:val="en-AE"/>
              </w:rPr>
              <w:t>Mohammad, Khalid Said</w:t>
            </w:r>
            <w:r w:rsidRPr="00945C0B">
              <w:rPr>
                <w:sz w:val="24"/>
                <w:szCs w:val="24"/>
                <w:vertAlign w:val="superscript"/>
                <w:lang w:val="en-AE"/>
              </w:rPr>
              <w:t>b</w:t>
            </w:r>
          </w:p>
          <w:p w14:paraId="29190839" w14:textId="77777777" w:rsidR="00ED013A" w:rsidRPr="00945C0B" w:rsidRDefault="00ED013A" w:rsidP="00C70D37">
            <w:pPr>
              <w:rPr>
                <w:sz w:val="24"/>
                <w:szCs w:val="24"/>
                <w:lang w:val="en-AE"/>
              </w:rPr>
            </w:pPr>
            <w:hyperlink r:id="rId15" w:tgtFrame="_blank" w:history="1">
              <w:r w:rsidRPr="00945C0B">
                <w:rPr>
                  <w:rStyle w:val="Hyperlink"/>
                  <w:b/>
                  <w:bCs/>
                  <w:sz w:val="24"/>
                  <w:szCs w:val="24"/>
                  <w:lang w:val="en-AE"/>
                </w:rPr>
                <w:t>Immunotherapy in the Battle Against Bone Metastases: Mechanisms and Emerging Treatments</w:t>
              </w:r>
            </w:hyperlink>
          </w:p>
          <w:p w14:paraId="405D46C7" w14:textId="77777777" w:rsidR="00ED013A" w:rsidRPr="00945C0B" w:rsidRDefault="00ED013A" w:rsidP="00C70D37">
            <w:pPr>
              <w:rPr>
                <w:sz w:val="24"/>
                <w:szCs w:val="24"/>
                <w:lang w:val="en-AE"/>
              </w:rPr>
            </w:pPr>
            <w:r w:rsidRPr="00945C0B">
              <w:rPr>
                <w:sz w:val="24"/>
                <w:szCs w:val="24"/>
                <w:lang w:val="en-AE"/>
              </w:rPr>
              <w:t>Pharmaceuticals</w:t>
            </w:r>
          </w:p>
          <w:p w14:paraId="5571127D" w14:textId="77777777" w:rsidR="00ED013A" w:rsidRPr="00945C0B" w:rsidRDefault="00ED013A" w:rsidP="00C70D37">
            <w:pPr>
              <w:rPr>
                <w:sz w:val="24"/>
                <w:szCs w:val="24"/>
                <w:lang w:val="en-AE"/>
              </w:rPr>
            </w:pPr>
            <w:r w:rsidRPr="00945C0B">
              <w:rPr>
                <w:sz w:val="24"/>
                <w:szCs w:val="24"/>
                <w:lang w:val="en-AE"/>
              </w:rPr>
              <w:t>Abstract</w:t>
            </w:r>
          </w:p>
          <w:p w14:paraId="6DDF2936" w14:textId="77777777" w:rsidR="00ED013A" w:rsidRPr="00945C0B" w:rsidRDefault="00ED013A" w:rsidP="00C70D37">
            <w:pPr>
              <w:rPr>
                <w:sz w:val="24"/>
                <w:szCs w:val="24"/>
                <w:lang w:val="en-AE"/>
              </w:rPr>
            </w:pPr>
            <w:r w:rsidRPr="00945C0B">
              <w:rPr>
                <w:sz w:val="24"/>
                <w:szCs w:val="24"/>
                <w:lang w:val="en-AE"/>
              </w:rPr>
              <w:t xml:space="preserve">Bone metastases are a prevalent complication in advanced cancers, particularly in breast, prostate, and lung cancers, and are associated with severe skeletal-related events (SREs), including fractures, spinal cord compression, and debilitating pain. Conventional bone-targeted treatments like bisphosphonates and RANKL inhibitors (denosumab) reduce osteoclast-mediated bone resorption but do not directly impact tumor progression within the bone. This review focuses on examining the growing potential of immunotherapy in targeting the unique challenges posed by bone metastases. Even though immune checkpoint inhibitors (ICIs) have significantly </w:t>
            </w:r>
            <w:r w:rsidRPr="00945C0B">
              <w:rPr>
                <w:sz w:val="24"/>
                <w:szCs w:val="24"/>
                <w:lang w:val="en-AE"/>
              </w:rPr>
              <w:lastRenderedPageBreak/>
              <w:t>changed cancer treatment, their impact on bone metastases appears limited because of the bone microenvironment’s immunosuppressive traits, which include high levels of transforming growth factor-beta (TGFβ) and the immune-suppressing cells, such as regulatory T cells (Tregs) and myeloid-derived suppressor cells (MDSCs). This review underscores the investigation of combined therapeutic approaches that might ease these difficulties, such as the synergy of immune checkpoint inhibitors with agents aimed at bones (denosumab, bisphosphonates), chemotherapy, and radiotherapy, as well as the combination of immune checkpoint inhibitors with different immunotherapeutic methods, including CAR T-cell therapy. This review provides a comprehensive analysis of preclinical studies and clinical trials that show the synergistic potential of these combination approaches, which aim to both enhance immune responses and mitigate bone destruction. By offering an in-depth exploration of how these strategies can be tailored to the bone microenvironment, this review underscores the need for personalized treatment approaches. The findings emphasize the urgent need for further research into overcoming immune evasion in bone metastases, with the goal of improving patient survival and quality of life. © 2024 by the authors.</w:t>
            </w:r>
          </w:p>
        </w:tc>
      </w:tr>
    </w:tbl>
    <w:p w14:paraId="2F6B59A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0E5DFEB" w14:textId="77777777" w:rsidTr="00C70D37">
        <w:trPr>
          <w:tblCellSpacing w:w="0" w:type="dxa"/>
          <w:jc w:val="center"/>
        </w:trPr>
        <w:tc>
          <w:tcPr>
            <w:tcW w:w="0" w:type="auto"/>
            <w:vAlign w:val="center"/>
            <w:hideMark/>
          </w:tcPr>
          <w:p w14:paraId="445B62B0" w14:textId="77777777" w:rsidR="00ED013A" w:rsidRPr="00945C0B" w:rsidRDefault="00ED013A" w:rsidP="00C70D37">
            <w:pPr>
              <w:rPr>
                <w:sz w:val="24"/>
                <w:szCs w:val="24"/>
                <w:lang w:val="en-AE"/>
              </w:rPr>
            </w:pPr>
            <w:r>
              <w:rPr>
                <w:sz w:val="24"/>
                <w:szCs w:val="24"/>
                <w:lang w:val="en-AE"/>
              </w:rPr>
              <w:pict w14:anchorId="6DBCDA0F">
                <v:rect id="_x0000_i1033" style="width:437pt;height:1.5pt" o:hrpct="0" o:hralign="center" o:hrstd="t" o:hr="t" fillcolor="#a0a0a0" stroked="f"/>
              </w:pict>
            </w:r>
          </w:p>
        </w:tc>
      </w:tr>
    </w:tbl>
    <w:p w14:paraId="0DCBF60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DB41DBD" w14:textId="77777777" w:rsidTr="00C70D37">
        <w:trPr>
          <w:tblCellSpacing w:w="0" w:type="dxa"/>
          <w:jc w:val="center"/>
        </w:trPr>
        <w:tc>
          <w:tcPr>
            <w:tcW w:w="234" w:type="dxa"/>
            <w:hideMark/>
          </w:tcPr>
          <w:p w14:paraId="64A9C168" w14:textId="77777777" w:rsidR="00ED013A" w:rsidRPr="00945C0B" w:rsidRDefault="00ED013A" w:rsidP="00C70D37">
            <w:pPr>
              <w:rPr>
                <w:sz w:val="24"/>
                <w:szCs w:val="24"/>
                <w:lang w:val="en-AE"/>
              </w:rPr>
            </w:pPr>
            <w:r w:rsidRPr="00945C0B">
              <w:rPr>
                <w:sz w:val="24"/>
                <w:szCs w:val="24"/>
                <w:lang w:val="en-AE"/>
              </w:rPr>
              <w:t> </w:t>
            </w:r>
          </w:p>
          <w:p w14:paraId="5F6DA2D6" w14:textId="77777777" w:rsidR="00ED013A" w:rsidRPr="00945C0B" w:rsidRDefault="00ED013A" w:rsidP="00C70D37">
            <w:pPr>
              <w:rPr>
                <w:sz w:val="24"/>
                <w:szCs w:val="24"/>
                <w:lang w:val="en-AE"/>
              </w:rPr>
            </w:pPr>
            <w:r w:rsidRPr="00945C0B">
              <w:rPr>
                <w:sz w:val="24"/>
                <w:szCs w:val="24"/>
                <w:lang w:val="en-AE"/>
              </w:rPr>
              <w:t>10</w:t>
            </w:r>
          </w:p>
        </w:tc>
        <w:tc>
          <w:tcPr>
            <w:tcW w:w="8266" w:type="dxa"/>
            <w:hideMark/>
          </w:tcPr>
          <w:p w14:paraId="0C0CCB0E" w14:textId="77777777" w:rsidR="00ED013A" w:rsidRPr="00945C0B" w:rsidRDefault="00ED013A" w:rsidP="00C70D37">
            <w:pPr>
              <w:numPr>
                <w:ilvl w:val="0"/>
                <w:numId w:val="15"/>
              </w:numPr>
              <w:rPr>
                <w:sz w:val="24"/>
                <w:szCs w:val="24"/>
                <w:lang w:val="en-AE"/>
              </w:rPr>
            </w:pPr>
            <w:r w:rsidRPr="00945C0B">
              <w:rPr>
                <w:sz w:val="24"/>
                <w:szCs w:val="24"/>
                <w:lang w:val="en-AE"/>
              </w:rPr>
              <w:t>Ismail, Izzati Nabilah</w:t>
            </w:r>
            <w:r w:rsidRPr="00945C0B">
              <w:rPr>
                <w:sz w:val="24"/>
                <w:szCs w:val="24"/>
                <w:vertAlign w:val="superscript"/>
                <w:lang w:val="en-AE"/>
              </w:rPr>
              <w:t>a</w:t>
            </w:r>
          </w:p>
          <w:p w14:paraId="61D68D5C" w14:textId="77777777" w:rsidR="00ED013A" w:rsidRPr="00945C0B" w:rsidRDefault="00ED013A" w:rsidP="00C70D37">
            <w:pPr>
              <w:numPr>
                <w:ilvl w:val="0"/>
                <w:numId w:val="15"/>
              </w:numPr>
              <w:rPr>
                <w:sz w:val="24"/>
                <w:szCs w:val="24"/>
                <w:lang w:val="en-AE"/>
              </w:rPr>
            </w:pPr>
            <w:r w:rsidRPr="00945C0B">
              <w:rPr>
                <w:sz w:val="24"/>
                <w:szCs w:val="24"/>
                <w:lang w:val="en-AE"/>
              </w:rPr>
              <w:t>Subramaniam, Pram Kumar</w:t>
            </w:r>
            <w:r w:rsidRPr="00945C0B">
              <w:rPr>
                <w:sz w:val="24"/>
                <w:szCs w:val="24"/>
                <w:vertAlign w:val="superscript"/>
                <w:lang w:val="en-AE"/>
              </w:rPr>
              <w:t>a</w:t>
            </w:r>
          </w:p>
          <w:p w14:paraId="7EF9E1E1" w14:textId="77777777" w:rsidR="00ED013A" w:rsidRPr="00945C0B" w:rsidRDefault="00ED013A" w:rsidP="00C70D37">
            <w:pPr>
              <w:numPr>
                <w:ilvl w:val="0"/>
                <w:numId w:val="15"/>
              </w:numPr>
              <w:rPr>
                <w:sz w:val="24"/>
                <w:szCs w:val="24"/>
                <w:lang w:val="en-AE"/>
              </w:rPr>
            </w:pPr>
            <w:r w:rsidRPr="00945C0B">
              <w:rPr>
                <w:sz w:val="24"/>
                <w:szCs w:val="24"/>
                <w:lang w:val="en-AE"/>
              </w:rPr>
              <w:t>Chi Adam, Khairul Bariah</w:t>
            </w:r>
            <w:r w:rsidRPr="00945C0B">
              <w:rPr>
                <w:sz w:val="24"/>
                <w:szCs w:val="24"/>
                <w:vertAlign w:val="superscript"/>
                <w:lang w:val="en-AE"/>
              </w:rPr>
              <w:t>a</w:t>
            </w:r>
          </w:p>
          <w:p w14:paraId="535B5E50" w14:textId="77777777" w:rsidR="00ED013A" w:rsidRPr="00945C0B" w:rsidRDefault="00ED013A" w:rsidP="00C70D37">
            <w:pPr>
              <w:numPr>
                <w:ilvl w:val="0"/>
                <w:numId w:val="15"/>
              </w:numPr>
              <w:rPr>
                <w:sz w:val="24"/>
                <w:szCs w:val="24"/>
                <w:lang w:val="en-AE"/>
              </w:rPr>
            </w:pPr>
            <w:r w:rsidRPr="00945C0B">
              <w:rPr>
                <w:sz w:val="24"/>
                <w:szCs w:val="24"/>
                <w:lang w:val="en-AE"/>
              </w:rPr>
              <w:t>Ghazali, Ahmad Badruddin</w:t>
            </w:r>
            <w:r w:rsidRPr="00945C0B">
              <w:rPr>
                <w:sz w:val="24"/>
                <w:szCs w:val="24"/>
                <w:vertAlign w:val="superscript"/>
                <w:lang w:val="en-AE"/>
              </w:rPr>
              <w:t>b</w:t>
            </w:r>
          </w:p>
          <w:p w14:paraId="733DFA5A" w14:textId="77777777" w:rsidR="00ED013A" w:rsidRPr="00945C0B" w:rsidRDefault="00ED013A" w:rsidP="00C70D37">
            <w:pPr>
              <w:rPr>
                <w:sz w:val="24"/>
                <w:szCs w:val="24"/>
                <w:lang w:val="en-AE"/>
              </w:rPr>
            </w:pPr>
            <w:hyperlink r:id="rId16" w:tgtFrame="_blank" w:history="1">
              <w:r w:rsidRPr="00945C0B">
                <w:rPr>
                  <w:rStyle w:val="Hyperlink"/>
                  <w:b/>
                  <w:bCs/>
                  <w:sz w:val="24"/>
                  <w:szCs w:val="24"/>
                  <w:lang w:val="en-AE"/>
                </w:rPr>
                <w:t>Application of Artificial Intelligence in Cone-Beam Computed Tomography for Airway Analysis: A Narrative Review</w:t>
              </w:r>
            </w:hyperlink>
          </w:p>
          <w:p w14:paraId="2BBA3FFD" w14:textId="77777777" w:rsidR="00ED013A" w:rsidRPr="00945C0B" w:rsidRDefault="00ED013A" w:rsidP="00C70D37">
            <w:pPr>
              <w:rPr>
                <w:sz w:val="24"/>
                <w:szCs w:val="24"/>
                <w:lang w:val="en-AE"/>
              </w:rPr>
            </w:pPr>
            <w:r w:rsidRPr="00945C0B">
              <w:rPr>
                <w:sz w:val="24"/>
                <w:szCs w:val="24"/>
                <w:lang w:val="en-AE"/>
              </w:rPr>
              <w:t>Diagnostics</w:t>
            </w:r>
          </w:p>
          <w:p w14:paraId="233598F7" w14:textId="77777777" w:rsidR="00ED013A" w:rsidRPr="00945C0B" w:rsidRDefault="00ED013A" w:rsidP="00C70D37">
            <w:pPr>
              <w:rPr>
                <w:sz w:val="24"/>
                <w:szCs w:val="24"/>
                <w:lang w:val="en-AE"/>
              </w:rPr>
            </w:pPr>
            <w:r w:rsidRPr="00945C0B">
              <w:rPr>
                <w:sz w:val="24"/>
                <w:szCs w:val="24"/>
                <w:lang w:val="en-AE"/>
              </w:rPr>
              <w:t>Abstract</w:t>
            </w:r>
          </w:p>
          <w:p w14:paraId="5A39FD37" w14:textId="77777777" w:rsidR="00ED013A" w:rsidRPr="00945C0B" w:rsidRDefault="00ED013A" w:rsidP="00C70D37">
            <w:pPr>
              <w:rPr>
                <w:sz w:val="24"/>
                <w:szCs w:val="24"/>
                <w:lang w:val="en-AE"/>
              </w:rPr>
            </w:pPr>
            <w:r w:rsidRPr="00945C0B">
              <w:rPr>
                <w:sz w:val="24"/>
                <w:szCs w:val="24"/>
                <w:lang w:val="en-AE"/>
              </w:rPr>
              <w:t xml:space="preserve">Cone-beam computed tomography (CBCT) has emerged as a promising tool for the analysis of the upper airway, leveraging on its ability to provide three-dimensional information, minimal radiation exposure, affordability, and widespread accessibility. The integration of artificial intelligence (AI) in CBCT for airway analysis has shown improvements in the accuracy and efficiency of diagnosing and managing airway-related conditions. This review aims to explore the current applications of AI in CBCT for airway analysis, highlighting its components and processes, applications, benefits, challenges, and potential future directions. A comprehensive literature review was conducted, focusing on studies published in the last decade that discuss AI applications in CBCT airway analysis. Many studies reported the significant improvement in segmentation and measurement of airway volumes from CBCT using AI, thereby facilitating accurate diagnosis of airway-related conditions. In addition, these AI models demonstrated high accuracy and consistency in their application for </w:t>
            </w:r>
            <w:r w:rsidRPr="00945C0B">
              <w:rPr>
                <w:sz w:val="24"/>
                <w:szCs w:val="24"/>
                <w:lang w:val="en-AE"/>
              </w:rPr>
              <w:lastRenderedPageBreak/>
              <w:t>airway analysis through automated segmentation tasks, volume measurement, and 3D reconstruction, which enhanced the diagnostic accuracy and allowed predictive treatment outcomes. Despite these advancements, challenges remain in the integration of AI into clinical workflows. Furthermore, variability in AI performance across different populations and imaging settings necessitates further validation studies. Continued research and development are essential to overcome current challenges and fully realize the potential of AI in airway analysis. © 2024 by the authors.</w:t>
            </w:r>
          </w:p>
        </w:tc>
      </w:tr>
    </w:tbl>
    <w:p w14:paraId="01E5D80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97C3DF8" w14:textId="77777777" w:rsidTr="00C70D37">
        <w:trPr>
          <w:tblCellSpacing w:w="0" w:type="dxa"/>
          <w:jc w:val="center"/>
        </w:trPr>
        <w:tc>
          <w:tcPr>
            <w:tcW w:w="0" w:type="auto"/>
            <w:vAlign w:val="center"/>
            <w:hideMark/>
          </w:tcPr>
          <w:p w14:paraId="699DE58D" w14:textId="77777777" w:rsidR="00ED013A" w:rsidRPr="00945C0B" w:rsidRDefault="00ED013A" w:rsidP="00C70D37">
            <w:pPr>
              <w:rPr>
                <w:sz w:val="24"/>
                <w:szCs w:val="24"/>
                <w:lang w:val="en-AE"/>
              </w:rPr>
            </w:pPr>
            <w:r>
              <w:rPr>
                <w:sz w:val="24"/>
                <w:szCs w:val="24"/>
                <w:lang w:val="en-AE"/>
              </w:rPr>
              <w:pict w14:anchorId="01066106">
                <v:rect id="_x0000_i1034" style="width:437pt;height:1.5pt" o:hrpct="0" o:hralign="center" o:hrstd="t" o:hr="t" fillcolor="#a0a0a0" stroked="f"/>
              </w:pict>
            </w:r>
          </w:p>
        </w:tc>
      </w:tr>
    </w:tbl>
    <w:p w14:paraId="5E624B9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D972664" w14:textId="77777777" w:rsidTr="00C70D37">
        <w:trPr>
          <w:tblCellSpacing w:w="0" w:type="dxa"/>
          <w:jc w:val="center"/>
        </w:trPr>
        <w:tc>
          <w:tcPr>
            <w:tcW w:w="218" w:type="dxa"/>
            <w:hideMark/>
          </w:tcPr>
          <w:p w14:paraId="7BFA4999" w14:textId="77777777" w:rsidR="00ED013A" w:rsidRPr="00945C0B" w:rsidRDefault="00ED013A" w:rsidP="00C70D37">
            <w:pPr>
              <w:rPr>
                <w:sz w:val="24"/>
                <w:szCs w:val="24"/>
                <w:lang w:val="en-AE"/>
              </w:rPr>
            </w:pPr>
            <w:r w:rsidRPr="00945C0B">
              <w:rPr>
                <w:sz w:val="24"/>
                <w:szCs w:val="24"/>
                <w:lang w:val="en-AE"/>
              </w:rPr>
              <w:t> </w:t>
            </w:r>
          </w:p>
          <w:p w14:paraId="4BE674CF" w14:textId="77777777" w:rsidR="00ED013A" w:rsidRPr="00945C0B" w:rsidRDefault="00ED013A" w:rsidP="00C70D37">
            <w:pPr>
              <w:rPr>
                <w:sz w:val="24"/>
                <w:szCs w:val="24"/>
                <w:lang w:val="en-AE"/>
              </w:rPr>
            </w:pPr>
            <w:r w:rsidRPr="00945C0B">
              <w:rPr>
                <w:sz w:val="24"/>
                <w:szCs w:val="24"/>
                <w:lang w:val="en-AE"/>
              </w:rPr>
              <w:t>11</w:t>
            </w:r>
          </w:p>
        </w:tc>
        <w:tc>
          <w:tcPr>
            <w:tcW w:w="8282" w:type="dxa"/>
            <w:hideMark/>
          </w:tcPr>
          <w:p w14:paraId="631BF759" w14:textId="77777777" w:rsidR="00ED013A" w:rsidRPr="00945C0B" w:rsidRDefault="00ED013A" w:rsidP="00C70D37">
            <w:pPr>
              <w:numPr>
                <w:ilvl w:val="0"/>
                <w:numId w:val="16"/>
              </w:numPr>
              <w:rPr>
                <w:sz w:val="24"/>
                <w:szCs w:val="24"/>
                <w:lang w:val="en-AE"/>
              </w:rPr>
            </w:pPr>
            <w:r w:rsidRPr="00945C0B">
              <w:rPr>
                <w:sz w:val="24"/>
                <w:szCs w:val="24"/>
                <w:lang w:val="en-AE"/>
              </w:rPr>
              <w:t>Sun, Honglan</w:t>
            </w:r>
            <w:r w:rsidRPr="00945C0B">
              <w:rPr>
                <w:sz w:val="24"/>
                <w:szCs w:val="24"/>
                <w:vertAlign w:val="superscript"/>
                <w:lang w:val="en-AE"/>
              </w:rPr>
              <w:t>a ,b</w:t>
            </w:r>
          </w:p>
          <w:p w14:paraId="42ECFC7B" w14:textId="77777777" w:rsidR="00ED013A" w:rsidRPr="00945C0B" w:rsidRDefault="00ED013A" w:rsidP="00C70D37">
            <w:pPr>
              <w:numPr>
                <w:ilvl w:val="0"/>
                <w:numId w:val="16"/>
              </w:numPr>
              <w:rPr>
                <w:sz w:val="24"/>
                <w:szCs w:val="24"/>
                <w:lang w:val="en-AE"/>
              </w:rPr>
            </w:pPr>
            <w:r w:rsidRPr="00945C0B">
              <w:rPr>
                <w:sz w:val="24"/>
                <w:szCs w:val="24"/>
                <w:lang w:val="en-AE"/>
              </w:rPr>
              <w:t>Yin, Xiaoyunqing</w:t>
            </w:r>
            <w:r w:rsidRPr="00945C0B">
              <w:rPr>
                <w:sz w:val="24"/>
                <w:szCs w:val="24"/>
                <w:vertAlign w:val="superscript"/>
                <w:lang w:val="en-AE"/>
              </w:rPr>
              <w:t>a ,b</w:t>
            </w:r>
          </w:p>
          <w:p w14:paraId="189ECAC9" w14:textId="77777777" w:rsidR="00ED013A" w:rsidRPr="00945C0B" w:rsidRDefault="00ED013A" w:rsidP="00C70D37">
            <w:pPr>
              <w:numPr>
                <w:ilvl w:val="0"/>
                <w:numId w:val="16"/>
              </w:numPr>
              <w:rPr>
                <w:sz w:val="24"/>
                <w:szCs w:val="24"/>
                <w:lang w:val="en-AE"/>
              </w:rPr>
            </w:pPr>
            <w:r w:rsidRPr="00945C0B">
              <w:rPr>
                <w:sz w:val="24"/>
                <w:szCs w:val="24"/>
                <w:lang w:val="en-AE"/>
              </w:rPr>
              <w:t>Yang, Chao</w:t>
            </w:r>
            <w:r w:rsidRPr="00945C0B">
              <w:rPr>
                <w:sz w:val="24"/>
                <w:szCs w:val="24"/>
                <w:vertAlign w:val="superscript"/>
                <w:lang w:val="en-AE"/>
              </w:rPr>
              <w:t>c ,d</w:t>
            </w:r>
          </w:p>
          <w:p w14:paraId="1ED63B2B" w14:textId="77777777" w:rsidR="00ED013A" w:rsidRPr="00945C0B" w:rsidRDefault="00ED013A" w:rsidP="00C70D37">
            <w:pPr>
              <w:numPr>
                <w:ilvl w:val="0"/>
                <w:numId w:val="16"/>
              </w:numPr>
              <w:rPr>
                <w:sz w:val="24"/>
                <w:szCs w:val="24"/>
                <w:lang w:val="en-AE"/>
              </w:rPr>
            </w:pPr>
            <w:r w:rsidRPr="00945C0B">
              <w:rPr>
                <w:sz w:val="24"/>
                <w:szCs w:val="24"/>
                <w:lang w:val="en-AE"/>
              </w:rPr>
              <w:t>Kuang, Huifang</w:t>
            </w:r>
            <w:r w:rsidRPr="00945C0B">
              <w:rPr>
                <w:sz w:val="24"/>
                <w:szCs w:val="24"/>
                <w:vertAlign w:val="superscript"/>
                <w:lang w:val="en-AE"/>
              </w:rPr>
              <w:t>a ,b</w:t>
            </w:r>
          </w:p>
          <w:p w14:paraId="1BA8924D" w14:textId="77777777" w:rsidR="00ED013A" w:rsidRPr="00945C0B" w:rsidRDefault="00ED013A" w:rsidP="00C70D37">
            <w:pPr>
              <w:numPr>
                <w:ilvl w:val="0"/>
                <w:numId w:val="16"/>
              </w:numPr>
              <w:rPr>
                <w:sz w:val="24"/>
                <w:szCs w:val="24"/>
                <w:lang w:val="en-AE"/>
              </w:rPr>
            </w:pPr>
            <w:r w:rsidRPr="00945C0B">
              <w:rPr>
                <w:sz w:val="24"/>
                <w:szCs w:val="24"/>
                <w:lang w:val="en-AE"/>
              </w:rPr>
              <w:t>Luo, Wen</w:t>
            </w:r>
            <w:r w:rsidRPr="00945C0B">
              <w:rPr>
                <w:sz w:val="24"/>
                <w:szCs w:val="24"/>
                <w:vertAlign w:val="superscript"/>
                <w:lang w:val="en-AE"/>
              </w:rPr>
              <w:t>a ,b</w:t>
            </w:r>
          </w:p>
          <w:p w14:paraId="2D0157DC" w14:textId="77777777" w:rsidR="00ED013A" w:rsidRPr="00945C0B" w:rsidRDefault="00ED013A" w:rsidP="00C70D37">
            <w:pPr>
              <w:rPr>
                <w:sz w:val="24"/>
                <w:szCs w:val="24"/>
                <w:lang w:val="en-AE"/>
              </w:rPr>
            </w:pPr>
            <w:hyperlink r:id="rId17" w:tgtFrame="_blank" w:history="1">
              <w:r w:rsidRPr="00945C0B">
                <w:rPr>
                  <w:rStyle w:val="Hyperlink"/>
                  <w:b/>
                  <w:bCs/>
                  <w:sz w:val="24"/>
                  <w:szCs w:val="24"/>
                  <w:lang w:val="en-AE"/>
                </w:rPr>
                <w:t>Advances in autogenous dentin matrix graft as a promising biomaterial for guided bone regeneration in maxillofacial region: A review</w:t>
              </w:r>
            </w:hyperlink>
          </w:p>
          <w:p w14:paraId="27945C21" w14:textId="77777777" w:rsidR="00ED013A" w:rsidRPr="00945C0B" w:rsidRDefault="00ED013A" w:rsidP="00C70D37">
            <w:pPr>
              <w:rPr>
                <w:sz w:val="24"/>
                <w:szCs w:val="24"/>
                <w:lang w:val="en-AE"/>
              </w:rPr>
            </w:pPr>
            <w:r w:rsidRPr="00945C0B">
              <w:rPr>
                <w:sz w:val="24"/>
                <w:szCs w:val="24"/>
                <w:lang w:val="en-AE"/>
              </w:rPr>
              <w:t>Medicine (United States)</w:t>
            </w:r>
          </w:p>
          <w:p w14:paraId="019F233A" w14:textId="77777777" w:rsidR="00ED013A" w:rsidRPr="00945C0B" w:rsidRDefault="00ED013A" w:rsidP="00C70D37">
            <w:pPr>
              <w:rPr>
                <w:sz w:val="24"/>
                <w:szCs w:val="24"/>
                <w:lang w:val="en-AE"/>
              </w:rPr>
            </w:pPr>
            <w:r w:rsidRPr="00945C0B">
              <w:rPr>
                <w:sz w:val="24"/>
                <w:szCs w:val="24"/>
                <w:lang w:val="en-AE"/>
              </w:rPr>
              <w:t>Abstract</w:t>
            </w:r>
          </w:p>
          <w:p w14:paraId="51171540" w14:textId="77777777" w:rsidR="00ED013A" w:rsidRPr="00945C0B" w:rsidRDefault="00ED013A" w:rsidP="00C70D37">
            <w:pPr>
              <w:rPr>
                <w:sz w:val="24"/>
                <w:szCs w:val="24"/>
                <w:lang w:val="en-AE"/>
              </w:rPr>
            </w:pPr>
            <w:r w:rsidRPr="00945C0B">
              <w:rPr>
                <w:sz w:val="24"/>
                <w:szCs w:val="24"/>
                <w:lang w:val="en-AE"/>
              </w:rPr>
              <w:t>Autogenous dentin matrix (ADM), derived from a patient's extracted tooth, can be repurposed as an autologous grafting material in reconstructive dentistry. Extracted teeth provide a source for ADM, which distinguishes itself with its low rejection rate, osteoinductive capabilities and ease of preparation. Consequently, it presents a viable alternative to autogenous bone. Animal studies have substantiated its effective osteoinductive properties, while its clinical applications encompass post-extraction site preservation, maxillary sinus floor augmentation, and guided bone tissue regeneration. Nevertheless, the long-term efficacy of ADM applied in bone regeneration remains underexplored and there is a lack of standardization in the preparation processes. This paper comprehensively explores the composition, mechanisms underlying osteoinductivity, preparation methods, and clinical applications of ADM with the aim of establishing a fundamental reference for future studies on this subject. Copyright © 2024 the Author(s). Published by Wolters Kluwer Health, Inc.</w:t>
            </w:r>
          </w:p>
        </w:tc>
      </w:tr>
    </w:tbl>
    <w:p w14:paraId="2AA8D67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31B7E03" w14:textId="77777777" w:rsidTr="00C70D37">
        <w:trPr>
          <w:tblCellSpacing w:w="0" w:type="dxa"/>
          <w:jc w:val="center"/>
        </w:trPr>
        <w:tc>
          <w:tcPr>
            <w:tcW w:w="0" w:type="auto"/>
            <w:vAlign w:val="center"/>
            <w:hideMark/>
          </w:tcPr>
          <w:p w14:paraId="2A37A0AB" w14:textId="77777777" w:rsidR="00ED013A" w:rsidRPr="00945C0B" w:rsidRDefault="00ED013A" w:rsidP="00C70D37">
            <w:pPr>
              <w:rPr>
                <w:sz w:val="24"/>
                <w:szCs w:val="24"/>
                <w:lang w:val="en-AE"/>
              </w:rPr>
            </w:pPr>
            <w:r>
              <w:rPr>
                <w:sz w:val="24"/>
                <w:szCs w:val="24"/>
                <w:lang w:val="en-AE"/>
              </w:rPr>
              <w:pict w14:anchorId="6CC4C21F">
                <v:rect id="_x0000_i1035" style="width:437pt;height:1.5pt" o:hrpct="0" o:hralign="center" o:hrstd="t" o:hr="t" fillcolor="#a0a0a0" stroked="f"/>
              </w:pict>
            </w:r>
          </w:p>
        </w:tc>
      </w:tr>
    </w:tbl>
    <w:p w14:paraId="40BE144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0A52C1E" w14:textId="77777777" w:rsidTr="00C70D37">
        <w:trPr>
          <w:tblCellSpacing w:w="0" w:type="dxa"/>
          <w:jc w:val="center"/>
        </w:trPr>
        <w:tc>
          <w:tcPr>
            <w:tcW w:w="234" w:type="dxa"/>
            <w:hideMark/>
          </w:tcPr>
          <w:p w14:paraId="571CC3CE" w14:textId="77777777" w:rsidR="00ED013A" w:rsidRPr="00945C0B" w:rsidRDefault="00ED013A" w:rsidP="00C70D37">
            <w:pPr>
              <w:rPr>
                <w:sz w:val="24"/>
                <w:szCs w:val="24"/>
                <w:lang w:val="en-AE"/>
              </w:rPr>
            </w:pPr>
            <w:r w:rsidRPr="00945C0B">
              <w:rPr>
                <w:sz w:val="24"/>
                <w:szCs w:val="24"/>
                <w:lang w:val="en-AE"/>
              </w:rPr>
              <w:t> </w:t>
            </w:r>
          </w:p>
          <w:p w14:paraId="059091C7" w14:textId="77777777" w:rsidR="00ED013A" w:rsidRPr="00945C0B" w:rsidRDefault="00ED013A" w:rsidP="00C70D37">
            <w:pPr>
              <w:rPr>
                <w:sz w:val="24"/>
                <w:szCs w:val="24"/>
                <w:lang w:val="en-AE"/>
              </w:rPr>
            </w:pPr>
            <w:r w:rsidRPr="00945C0B">
              <w:rPr>
                <w:sz w:val="24"/>
                <w:szCs w:val="24"/>
                <w:lang w:val="en-AE"/>
              </w:rPr>
              <w:t>12</w:t>
            </w:r>
          </w:p>
        </w:tc>
        <w:tc>
          <w:tcPr>
            <w:tcW w:w="8266" w:type="dxa"/>
            <w:hideMark/>
          </w:tcPr>
          <w:p w14:paraId="16352DE7" w14:textId="77777777" w:rsidR="00ED013A" w:rsidRPr="00945C0B" w:rsidRDefault="00ED013A" w:rsidP="00C70D37">
            <w:pPr>
              <w:numPr>
                <w:ilvl w:val="0"/>
                <w:numId w:val="17"/>
              </w:numPr>
              <w:rPr>
                <w:sz w:val="24"/>
                <w:szCs w:val="24"/>
                <w:lang w:val="en-AE"/>
              </w:rPr>
            </w:pPr>
            <w:r w:rsidRPr="00945C0B">
              <w:rPr>
                <w:sz w:val="24"/>
                <w:szCs w:val="24"/>
                <w:lang w:val="en-AE"/>
              </w:rPr>
              <w:t>Vardas, Emmanouil</w:t>
            </w:r>
            <w:r w:rsidRPr="00945C0B">
              <w:rPr>
                <w:sz w:val="24"/>
                <w:szCs w:val="24"/>
                <w:vertAlign w:val="superscript"/>
                <w:lang w:val="en-AE"/>
              </w:rPr>
              <w:t>a</w:t>
            </w:r>
          </w:p>
          <w:p w14:paraId="112EA9A6" w14:textId="77777777" w:rsidR="00ED013A" w:rsidRPr="00945C0B" w:rsidRDefault="00ED013A" w:rsidP="00C70D37">
            <w:pPr>
              <w:numPr>
                <w:ilvl w:val="0"/>
                <w:numId w:val="17"/>
              </w:numPr>
              <w:rPr>
                <w:sz w:val="24"/>
                <w:szCs w:val="24"/>
                <w:lang w:val="en-AE"/>
              </w:rPr>
            </w:pPr>
            <w:r w:rsidRPr="00945C0B">
              <w:rPr>
                <w:sz w:val="24"/>
                <w:szCs w:val="24"/>
                <w:lang w:val="en-AE"/>
              </w:rPr>
              <w:t>Adamo, Daniela</w:t>
            </w:r>
            <w:r w:rsidRPr="00945C0B">
              <w:rPr>
                <w:sz w:val="24"/>
                <w:szCs w:val="24"/>
                <w:vertAlign w:val="superscript"/>
                <w:lang w:val="en-AE"/>
              </w:rPr>
              <w:t>b</w:t>
            </w:r>
          </w:p>
          <w:p w14:paraId="462EF7A8" w14:textId="77777777" w:rsidR="00ED013A" w:rsidRPr="00945C0B" w:rsidRDefault="00ED013A" w:rsidP="00C70D37">
            <w:pPr>
              <w:numPr>
                <w:ilvl w:val="0"/>
                <w:numId w:val="17"/>
              </w:numPr>
              <w:rPr>
                <w:sz w:val="24"/>
                <w:szCs w:val="24"/>
                <w:lang w:val="en-AE"/>
              </w:rPr>
            </w:pPr>
            <w:r w:rsidRPr="00945C0B">
              <w:rPr>
                <w:sz w:val="24"/>
                <w:szCs w:val="24"/>
                <w:lang w:val="en-AE"/>
              </w:rPr>
              <w:t>Canfora, Federica</w:t>
            </w:r>
            <w:r w:rsidRPr="00945C0B">
              <w:rPr>
                <w:sz w:val="24"/>
                <w:szCs w:val="24"/>
                <w:vertAlign w:val="superscript"/>
                <w:lang w:val="en-AE"/>
              </w:rPr>
              <w:t>b</w:t>
            </w:r>
          </w:p>
          <w:p w14:paraId="12DFC445" w14:textId="77777777" w:rsidR="00ED013A" w:rsidRPr="00945C0B" w:rsidRDefault="00ED013A" w:rsidP="00C70D37">
            <w:pPr>
              <w:numPr>
                <w:ilvl w:val="0"/>
                <w:numId w:val="17"/>
              </w:numPr>
              <w:rPr>
                <w:sz w:val="24"/>
                <w:szCs w:val="24"/>
                <w:lang w:val="en-AE"/>
              </w:rPr>
            </w:pPr>
            <w:r w:rsidRPr="00945C0B">
              <w:rPr>
                <w:sz w:val="24"/>
                <w:szCs w:val="24"/>
                <w:lang w:val="en-AE"/>
              </w:rPr>
              <w:lastRenderedPageBreak/>
              <w:t>Kouri, Maria</w:t>
            </w:r>
            <w:r w:rsidRPr="00945C0B">
              <w:rPr>
                <w:sz w:val="24"/>
                <w:szCs w:val="24"/>
                <w:vertAlign w:val="superscript"/>
                <w:lang w:val="en-AE"/>
              </w:rPr>
              <w:t>a</w:t>
            </w:r>
          </w:p>
          <w:p w14:paraId="2D79558C" w14:textId="77777777" w:rsidR="00ED013A" w:rsidRPr="00945C0B" w:rsidRDefault="00ED013A" w:rsidP="00C70D37">
            <w:pPr>
              <w:numPr>
                <w:ilvl w:val="0"/>
                <w:numId w:val="17"/>
              </w:numPr>
              <w:rPr>
                <w:sz w:val="24"/>
                <w:szCs w:val="24"/>
                <w:lang w:val="en-AE"/>
              </w:rPr>
            </w:pPr>
            <w:r w:rsidRPr="00945C0B">
              <w:rPr>
                <w:sz w:val="24"/>
                <w:szCs w:val="24"/>
                <w:lang w:val="en-AE"/>
              </w:rPr>
              <w:t>Delli, Konstantina</w:t>
            </w:r>
            <w:r w:rsidRPr="00945C0B">
              <w:rPr>
                <w:sz w:val="24"/>
                <w:szCs w:val="24"/>
                <w:vertAlign w:val="superscript"/>
                <w:lang w:val="en-AE"/>
              </w:rPr>
              <w:t>c</w:t>
            </w:r>
          </w:p>
          <w:p w14:paraId="22D3A478" w14:textId="77777777" w:rsidR="00ED013A" w:rsidRPr="00945C0B" w:rsidRDefault="00ED013A" w:rsidP="00C70D37">
            <w:pPr>
              <w:rPr>
                <w:sz w:val="24"/>
                <w:szCs w:val="24"/>
                <w:lang w:val="en-AE"/>
              </w:rPr>
            </w:pPr>
            <w:hyperlink r:id="rId18" w:tgtFrame="_blank" w:history="1">
              <w:r w:rsidRPr="00945C0B">
                <w:rPr>
                  <w:rStyle w:val="Hyperlink"/>
                  <w:b/>
                  <w:bCs/>
                  <w:sz w:val="24"/>
                  <w:szCs w:val="24"/>
                  <w:lang w:val="en-AE"/>
                </w:rPr>
                <w:t>Impact of COVID-19 Disease on the Development of Osteomyelitis of Jaws: A Systematic Review</w:t>
              </w:r>
            </w:hyperlink>
          </w:p>
          <w:p w14:paraId="2C594372" w14:textId="77777777" w:rsidR="00ED013A" w:rsidRPr="00945C0B" w:rsidRDefault="00ED013A" w:rsidP="00C70D37">
            <w:pPr>
              <w:rPr>
                <w:sz w:val="24"/>
                <w:szCs w:val="24"/>
                <w:lang w:val="en-AE"/>
              </w:rPr>
            </w:pPr>
            <w:r w:rsidRPr="00945C0B">
              <w:rPr>
                <w:sz w:val="24"/>
                <w:szCs w:val="24"/>
                <w:lang w:val="en-AE"/>
              </w:rPr>
              <w:t>Journal of Clinical Medicine</w:t>
            </w:r>
          </w:p>
          <w:p w14:paraId="777D3A90" w14:textId="77777777" w:rsidR="00ED013A" w:rsidRPr="00945C0B" w:rsidRDefault="00ED013A" w:rsidP="00C70D37">
            <w:pPr>
              <w:rPr>
                <w:sz w:val="24"/>
                <w:szCs w:val="24"/>
                <w:lang w:val="en-AE"/>
              </w:rPr>
            </w:pPr>
            <w:r w:rsidRPr="00945C0B">
              <w:rPr>
                <w:sz w:val="24"/>
                <w:szCs w:val="24"/>
                <w:lang w:val="en-AE"/>
              </w:rPr>
              <w:t>Abstract</w:t>
            </w:r>
          </w:p>
          <w:p w14:paraId="1A3C9176" w14:textId="77777777" w:rsidR="00ED013A" w:rsidRPr="00945C0B" w:rsidRDefault="00ED013A" w:rsidP="00C70D37">
            <w:pPr>
              <w:rPr>
                <w:sz w:val="24"/>
                <w:szCs w:val="24"/>
                <w:lang w:val="en-AE"/>
              </w:rPr>
            </w:pPr>
            <w:r w:rsidRPr="00945C0B">
              <w:rPr>
                <w:sz w:val="24"/>
                <w:szCs w:val="24"/>
                <w:lang w:val="en-AE"/>
              </w:rPr>
              <w:t>Background/Objectives: Osteomyelitis is characterized by an inflammatory process affecting both bone and bone marrow, leading to cell death and the formation of bone sequestrum. Recent literature from the past five years has documented instances of osteomyelitis following infections of SARS-CoV-2. This systematic review explores the link between osteomyelitis of the jaw (OMJ) and COVID-19 infections. Methods: This review adhered to the PRISMA guidelines, systematically analyzing literature from 2020 to 2024 sourced from databases including Medline, Embase, Scopus, and Web of Science. PROSPERO ID: CRD42024526257. Results: The review selected 42 articles, detailing 201 cases of osteomyelitis of the jaw related to COVID-19 (COMJ). The demographic breakdown included 195 male (74.4%) and 67 female patients (25.6%), with a median age of 52.7 years, ranging from 24 to 71 years. A significant portion of COMJ patients (41.5%) were hospitalized due to COVID-19, and 58.5% received corticosteroid therapy. Diabetes mellitus was a common comorbidity among COMJ patients (65.1%). Most cases involved maxilla (182 cases; 90.5%), with nearly half showing sinus involvement (49.4%). The mandible was affected in 19 cases (9.5%). Mucormycosis and aspergillosis emerged as the predominant fungal infections, identified in 103 (51.2%) and 50 (24.9%) cases, respectively. Conclusions: Individuals with pre-existing health conditions such as diabetes mellitus who have been treated for COVID-19 are at an increased risk of developing OMJ, particularly maxillary fungal osteomyelitis. COMJ poses a significant diagnostic and therapeutic challenge for dental and maxillofacial professionals, who are often the first to encounter these cases. © 2024 by the authors.</w:t>
            </w:r>
          </w:p>
        </w:tc>
      </w:tr>
    </w:tbl>
    <w:p w14:paraId="7B9A42F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5639642" w14:textId="77777777" w:rsidTr="00C70D37">
        <w:trPr>
          <w:tblCellSpacing w:w="0" w:type="dxa"/>
          <w:jc w:val="center"/>
        </w:trPr>
        <w:tc>
          <w:tcPr>
            <w:tcW w:w="0" w:type="auto"/>
            <w:vAlign w:val="center"/>
            <w:hideMark/>
          </w:tcPr>
          <w:p w14:paraId="680866FB" w14:textId="77777777" w:rsidR="00ED013A" w:rsidRPr="00945C0B" w:rsidRDefault="00ED013A" w:rsidP="00C70D37">
            <w:pPr>
              <w:rPr>
                <w:sz w:val="24"/>
                <w:szCs w:val="24"/>
                <w:lang w:val="en-AE"/>
              </w:rPr>
            </w:pPr>
            <w:r>
              <w:rPr>
                <w:sz w:val="24"/>
                <w:szCs w:val="24"/>
                <w:lang w:val="en-AE"/>
              </w:rPr>
              <w:pict w14:anchorId="53582024">
                <v:rect id="_x0000_i1036" style="width:437pt;height:1.5pt" o:hrpct="0" o:hralign="center" o:hrstd="t" o:hr="t" fillcolor="#a0a0a0" stroked="f"/>
              </w:pict>
            </w:r>
          </w:p>
        </w:tc>
      </w:tr>
    </w:tbl>
    <w:p w14:paraId="78882B1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631E7FB" w14:textId="77777777" w:rsidTr="00C70D37">
        <w:trPr>
          <w:tblCellSpacing w:w="0" w:type="dxa"/>
          <w:jc w:val="center"/>
        </w:trPr>
        <w:tc>
          <w:tcPr>
            <w:tcW w:w="234" w:type="dxa"/>
            <w:hideMark/>
          </w:tcPr>
          <w:p w14:paraId="1AEA8F71" w14:textId="77777777" w:rsidR="00ED013A" w:rsidRPr="00945C0B" w:rsidRDefault="00ED013A" w:rsidP="00C70D37">
            <w:pPr>
              <w:rPr>
                <w:sz w:val="24"/>
                <w:szCs w:val="24"/>
                <w:lang w:val="en-AE"/>
              </w:rPr>
            </w:pPr>
            <w:r w:rsidRPr="00945C0B">
              <w:rPr>
                <w:sz w:val="24"/>
                <w:szCs w:val="24"/>
                <w:lang w:val="en-AE"/>
              </w:rPr>
              <w:t> </w:t>
            </w:r>
          </w:p>
          <w:p w14:paraId="338D936E" w14:textId="77777777" w:rsidR="00ED013A" w:rsidRPr="00945C0B" w:rsidRDefault="00ED013A" w:rsidP="00C70D37">
            <w:pPr>
              <w:rPr>
                <w:sz w:val="24"/>
                <w:szCs w:val="24"/>
                <w:lang w:val="en-AE"/>
              </w:rPr>
            </w:pPr>
            <w:r w:rsidRPr="00945C0B">
              <w:rPr>
                <w:sz w:val="24"/>
                <w:szCs w:val="24"/>
                <w:lang w:val="en-AE"/>
              </w:rPr>
              <w:t>13</w:t>
            </w:r>
          </w:p>
        </w:tc>
        <w:tc>
          <w:tcPr>
            <w:tcW w:w="8266" w:type="dxa"/>
            <w:hideMark/>
          </w:tcPr>
          <w:p w14:paraId="595DB156" w14:textId="77777777" w:rsidR="00ED013A" w:rsidRPr="00945C0B" w:rsidRDefault="00ED013A" w:rsidP="00C70D37">
            <w:pPr>
              <w:numPr>
                <w:ilvl w:val="0"/>
                <w:numId w:val="18"/>
              </w:numPr>
              <w:rPr>
                <w:sz w:val="24"/>
                <w:szCs w:val="24"/>
                <w:lang w:val="en-AE"/>
              </w:rPr>
            </w:pPr>
            <w:r w:rsidRPr="00945C0B">
              <w:rPr>
                <w:sz w:val="24"/>
                <w:szCs w:val="24"/>
                <w:lang w:val="en-AE"/>
              </w:rPr>
              <w:t>Macrì, Monica</w:t>
            </w:r>
            <w:r w:rsidRPr="00945C0B">
              <w:rPr>
                <w:sz w:val="24"/>
                <w:szCs w:val="24"/>
                <w:vertAlign w:val="superscript"/>
                <w:lang w:val="en-AE"/>
              </w:rPr>
              <w:t>a</w:t>
            </w:r>
          </w:p>
          <w:p w14:paraId="7A6909EE" w14:textId="77777777" w:rsidR="00ED013A" w:rsidRPr="00945C0B" w:rsidRDefault="00ED013A" w:rsidP="00C70D37">
            <w:pPr>
              <w:numPr>
                <w:ilvl w:val="0"/>
                <w:numId w:val="18"/>
              </w:numPr>
              <w:rPr>
                <w:sz w:val="24"/>
                <w:szCs w:val="24"/>
                <w:lang w:val="en-AE"/>
              </w:rPr>
            </w:pPr>
            <w:r w:rsidRPr="00945C0B">
              <w:rPr>
                <w:sz w:val="24"/>
                <w:szCs w:val="24"/>
                <w:lang w:val="en-AE"/>
              </w:rPr>
              <w:t>D’Albis, Vincenzo</w:t>
            </w:r>
            <w:r w:rsidRPr="00945C0B">
              <w:rPr>
                <w:sz w:val="24"/>
                <w:szCs w:val="24"/>
                <w:vertAlign w:val="superscript"/>
                <w:lang w:val="en-AE"/>
              </w:rPr>
              <w:t>a</w:t>
            </w:r>
          </w:p>
          <w:p w14:paraId="2AAED990" w14:textId="77777777" w:rsidR="00ED013A" w:rsidRPr="00945C0B" w:rsidRDefault="00ED013A" w:rsidP="00C70D37">
            <w:pPr>
              <w:numPr>
                <w:ilvl w:val="0"/>
                <w:numId w:val="18"/>
              </w:numPr>
              <w:rPr>
                <w:sz w:val="24"/>
                <w:szCs w:val="24"/>
                <w:lang w:val="en-AE"/>
              </w:rPr>
            </w:pPr>
            <w:r w:rsidRPr="00945C0B">
              <w:rPr>
                <w:sz w:val="24"/>
                <w:szCs w:val="24"/>
                <w:lang w:val="en-AE"/>
              </w:rPr>
              <w:t>D’Albis, Giuseppe</w:t>
            </w:r>
            <w:r w:rsidRPr="00945C0B">
              <w:rPr>
                <w:sz w:val="24"/>
                <w:szCs w:val="24"/>
                <w:vertAlign w:val="superscript"/>
                <w:lang w:val="en-AE"/>
              </w:rPr>
              <w:t>b</w:t>
            </w:r>
          </w:p>
          <w:p w14:paraId="10DD2496" w14:textId="77777777" w:rsidR="00ED013A" w:rsidRPr="00945C0B" w:rsidRDefault="00ED013A" w:rsidP="00C70D37">
            <w:pPr>
              <w:numPr>
                <w:ilvl w:val="0"/>
                <w:numId w:val="18"/>
              </w:numPr>
              <w:rPr>
                <w:sz w:val="24"/>
                <w:szCs w:val="24"/>
                <w:lang w:val="en-AE"/>
              </w:rPr>
            </w:pPr>
            <w:r w:rsidRPr="00945C0B">
              <w:rPr>
                <w:sz w:val="24"/>
                <w:szCs w:val="24"/>
                <w:lang w:val="en-AE"/>
              </w:rPr>
              <w:t>Forte, Marta</w:t>
            </w:r>
            <w:r w:rsidRPr="00945C0B">
              <w:rPr>
                <w:sz w:val="24"/>
                <w:szCs w:val="24"/>
                <w:vertAlign w:val="superscript"/>
                <w:lang w:val="en-AE"/>
              </w:rPr>
              <w:t>b</w:t>
            </w:r>
          </w:p>
          <w:p w14:paraId="0ED1359C" w14:textId="77777777" w:rsidR="00ED013A" w:rsidRPr="00945C0B" w:rsidRDefault="00ED013A" w:rsidP="00C70D37">
            <w:pPr>
              <w:numPr>
                <w:ilvl w:val="0"/>
                <w:numId w:val="18"/>
              </w:numPr>
              <w:rPr>
                <w:sz w:val="24"/>
                <w:szCs w:val="24"/>
                <w:lang w:val="en-AE"/>
              </w:rPr>
            </w:pPr>
            <w:r w:rsidRPr="00945C0B">
              <w:rPr>
                <w:sz w:val="24"/>
                <w:szCs w:val="24"/>
                <w:lang w:val="en-AE"/>
              </w:rPr>
              <w:t>Capodiferro, Saverio</w:t>
            </w:r>
            <w:r w:rsidRPr="00945C0B">
              <w:rPr>
                <w:sz w:val="24"/>
                <w:szCs w:val="24"/>
                <w:vertAlign w:val="superscript"/>
                <w:lang w:val="en-AE"/>
              </w:rPr>
              <w:t>b</w:t>
            </w:r>
          </w:p>
          <w:p w14:paraId="0B024E1C" w14:textId="77777777" w:rsidR="00ED013A" w:rsidRPr="00945C0B" w:rsidRDefault="00ED013A" w:rsidP="00C70D37">
            <w:pPr>
              <w:rPr>
                <w:sz w:val="24"/>
                <w:szCs w:val="24"/>
                <w:lang w:val="en-AE"/>
              </w:rPr>
            </w:pPr>
            <w:hyperlink r:id="rId19" w:tgtFrame="_blank" w:history="1">
              <w:r w:rsidRPr="00945C0B">
                <w:rPr>
                  <w:rStyle w:val="Hyperlink"/>
                  <w:b/>
                  <w:bCs/>
                  <w:sz w:val="24"/>
                  <w:szCs w:val="24"/>
                  <w:lang w:val="en-AE"/>
                </w:rPr>
                <w:t>The Role and Applications of Artificial Intelligence in Dental Implant Planning: A Systematic Review</w:t>
              </w:r>
            </w:hyperlink>
          </w:p>
          <w:p w14:paraId="727B30A1" w14:textId="77777777" w:rsidR="00ED013A" w:rsidRPr="00945C0B" w:rsidRDefault="00ED013A" w:rsidP="00C70D37">
            <w:pPr>
              <w:rPr>
                <w:sz w:val="24"/>
                <w:szCs w:val="24"/>
                <w:lang w:val="en-AE"/>
              </w:rPr>
            </w:pPr>
            <w:r w:rsidRPr="00945C0B">
              <w:rPr>
                <w:sz w:val="24"/>
                <w:szCs w:val="24"/>
                <w:lang w:val="en-AE"/>
              </w:rPr>
              <w:t>Bioengineering</w:t>
            </w:r>
          </w:p>
          <w:p w14:paraId="7B0593FC" w14:textId="77777777" w:rsidR="00ED013A" w:rsidRPr="00945C0B" w:rsidRDefault="00ED013A" w:rsidP="00C70D37">
            <w:pPr>
              <w:rPr>
                <w:sz w:val="24"/>
                <w:szCs w:val="24"/>
                <w:lang w:val="en-AE"/>
              </w:rPr>
            </w:pPr>
            <w:r w:rsidRPr="00945C0B">
              <w:rPr>
                <w:sz w:val="24"/>
                <w:szCs w:val="24"/>
                <w:lang w:val="en-AE"/>
              </w:rPr>
              <w:lastRenderedPageBreak/>
              <w:t>Abstract</w:t>
            </w:r>
          </w:p>
          <w:p w14:paraId="200B225C" w14:textId="77777777" w:rsidR="00ED013A" w:rsidRPr="00945C0B" w:rsidRDefault="00ED013A" w:rsidP="00C70D37">
            <w:pPr>
              <w:rPr>
                <w:sz w:val="24"/>
                <w:szCs w:val="24"/>
                <w:lang w:val="en-AE"/>
              </w:rPr>
            </w:pPr>
            <w:r w:rsidRPr="00945C0B">
              <w:rPr>
                <w:sz w:val="24"/>
                <w:szCs w:val="24"/>
                <w:lang w:val="en-AE"/>
              </w:rPr>
              <w:t>Artificial intelligence (AI) is revolutionizing dentistry, offering new opportunities to improve the precision and efficiency of implantology. This literature review aims to evaluate the current evidence on the use of AI in implant planning assessment. The analysis was conducted through PubMed and Scopus search engines, using a combination of relevant keywords, including “artificial intelligence implantology”, “AI implant planning”, “AI dental implant”, and “implantology artificial intelligence”. Selected articles were carefully reviewed to identify studies reporting data on the effectiveness of AI in implant planning. The results of the literature review indicate a growing interest in the application of AI in implant planning, with evidence suggesting an improvement in precision and predictability compared to traditional methods. The summary of the obtained findings by the included studies represents the latest AI developments in implant planning, demonstrating its application for the automated detection of bones, the maxillary sinus, neuronal structure, and teeth. However, some disadvantages were also identified, including the need for high-quality training data and the lack of standardization in protocols. In conclusion, the use of AI in implant planning presents promising prospects for improving clinical outcomes and optimizing patient management. However, further research is needed to fully understand its potential and address the challenges associated with its implementation in clinical practice. © 2024 by the authors.</w:t>
            </w:r>
          </w:p>
        </w:tc>
      </w:tr>
    </w:tbl>
    <w:p w14:paraId="239D69B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1C938C53" w14:textId="77777777" w:rsidTr="00C70D37">
        <w:trPr>
          <w:tblCellSpacing w:w="0" w:type="dxa"/>
          <w:jc w:val="center"/>
        </w:trPr>
        <w:tc>
          <w:tcPr>
            <w:tcW w:w="0" w:type="auto"/>
            <w:vAlign w:val="center"/>
            <w:hideMark/>
          </w:tcPr>
          <w:p w14:paraId="68EE6487" w14:textId="77777777" w:rsidR="00ED013A" w:rsidRPr="00945C0B" w:rsidRDefault="00ED013A" w:rsidP="00C70D37">
            <w:pPr>
              <w:rPr>
                <w:sz w:val="24"/>
                <w:szCs w:val="24"/>
                <w:lang w:val="en-AE"/>
              </w:rPr>
            </w:pPr>
            <w:r>
              <w:rPr>
                <w:sz w:val="24"/>
                <w:szCs w:val="24"/>
                <w:lang w:val="en-AE"/>
              </w:rPr>
              <w:pict w14:anchorId="76D5D446">
                <v:rect id="_x0000_i1037" style="width:437pt;height:1.5pt" o:hrpct="0" o:hralign="center" o:hrstd="t" o:hr="t" fillcolor="#a0a0a0" stroked="f"/>
              </w:pict>
            </w:r>
          </w:p>
        </w:tc>
      </w:tr>
    </w:tbl>
    <w:p w14:paraId="637B1A9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E48DC98" w14:textId="77777777" w:rsidTr="00C70D37">
        <w:trPr>
          <w:tblCellSpacing w:w="0" w:type="dxa"/>
          <w:jc w:val="center"/>
        </w:trPr>
        <w:tc>
          <w:tcPr>
            <w:tcW w:w="234" w:type="dxa"/>
            <w:hideMark/>
          </w:tcPr>
          <w:p w14:paraId="04B8669B" w14:textId="77777777" w:rsidR="00ED013A" w:rsidRPr="00945C0B" w:rsidRDefault="00ED013A" w:rsidP="00C70D37">
            <w:pPr>
              <w:rPr>
                <w:sz w:val="24"/>
                <w:szCs w:val="24"/>
                <w:lang w:val="en-AE"/>
              </w:rPr>
            </w:pPr>
            <w:r w:rsidRPr="00945C0B">
              <w:rPr>
                <w:sz w:val="24"/>
                <w:szCs w:val="24"/>
                <w:lang w:val="en-AE"/>
              </w:rPr>
              <w:t> </w:t>
            </w:r>
          </w:p>
          <w:p w14:paraId="314507ED" w14:textId="77777777" w:rsidR="00ED013A" w:rsidRPr="00945C0B" w:rsidRDefault="00ED013A" w:rsidP="00C70D37">
            <w:pPr>
              <w:rPr>
                <w:sz w:val="24"/>
                <w:szCs w:val="24"/>
                <w:lang w:val="en-AE"/>
              </w:rPr>
            </w:pPr>
            <w:r w:rsidRPr="00945C0B">
              <w:rPr>
                <w:sz w:val="24"/>
                <w:szCs w:val="24"/>
                <w:lang w:val="en-AE"/>
              </w:rPr>
              <w:t>14</w:t>
            </w:r>
          </w:p>
        </w:tc>
        <w:tc>
          <w:tcPr>
            <w:tcW w:w="8266" w:type="dxa"/>
            <w:hideMark/>
          </w:tcPr>
          <w:p w14:paraId="404DCABE" w14:textId="77777777" w:rsidR="00ED013A" w:rsidRPr="00945C0B" w:rsidRDefault="00ED013A" w:rsidP="00C70D37">
            <w:pPr>
              <w:numPr>
                <w:ilvl w:val="0"/>
                <w:numId w:val="19"/>
              </w:numPr>
              <w:rPr>
                <w:sz w:val="24"/>
                <w:szCs w:val="24"/>
                <w:lang w:val="en-AE"/>
              </w:rPr>
            </w:pPr>
            <w:r w:rsidRPr="00945C0B">
              <w:rPr>
                <w:sz w:val="24"/>
                <w:szCs w:val="24"/>
                <w:lang w:val="en-AE"/>
              </w:rPr>
              <w:t>Suciu, Tudor-Sergiu</w:t>
            </w:r>
            <w:r w:rsidRPr="00945C0B">
              <w:rPr>
                <w:sz w:val="24"/>
                <w:szCs w:val="24"/>
                <w:vertAlign w:val="superscript"/>
                <w:lang w:val="en-AE"/>
              </w:rPr>
              <w:t>a</w:t>
            </w:r>
          </w:p>
          <w:p w14:paraId="0367A4FB" w14:textId="77777777" w:rsidR="00ED013A" w:rsidRPr="00945C0B" w:rsidRDefault="00ED013A" w:rsidP="00C70D37">
            <w:pPr>
              <w:numPr>
                <w:ilvl w:val="0"/>
                <w:numId w:val="19"/>
              </w:numPr>
              <w:rPr>
                <w:sz w:val="24"/>
                <w:szCs w:val="24"/>
                <w:lang w:val="en-AE"/>
              </w:rPr>
            </w:pPr>
            <w:r w:rsidRPr="00945C0B">
              <w:rPr>
                <w:sz w:val="24"/>
                <w:szCs w:val="24"/>
                <w:lang w:val="en-AE"/>
              </w:rPr>
              <w:t>Feștilă, Dana</w:t>
            </w:r>
            <w:r w:rsidRPr="00945C0B">
              <w:rPr>
                <w:sz w:val="24"/>
                <w:szCs w:val="24"/>
                <w:vertAlign w:val="superscript"/>
                <w:lang w:val="en-AE"/>
              </w:rPr>
              <w:t>a</w:t>
            </w:r>
          </w:p>
          <w:p w14:paraId="3A30EF60" w14:textId="77777777" w:rsidR="00ED013A" w:rsidRPr="00945C0B" w:rsidRDefault="00ED013A" w:rsidP="00C70D37">
            <w:pPr>
              <w:numPr>
                <w:ilvl w:val="0"/>
                <w:numId w:val="19"/>
              </w:numPr>
              <w:rPr>
                <w:sz w:val="24"/>
                <w:szCs w:val="24"/>
                <w:lang w:val="en-AE"/>
              </w:rPr>
            </w:pPr>
            <w:r w:rsidRPr="00945C0B">
              <w:rPr>
                <w:sz w:val="24"/>
                <w:szCs w:val="24"/>
                <w:lang w:val="en-AE"/>
              </w:rPr>
              <w:t>Berindan-Neagoe, Ioana</w:t>
            </w:r>
            <w:r w:rsidRPr="00945C0B">
              <w:rPr>
                <w:sz w:val="24"/>
                <w:szCs w:val="24"/>
                <w:vertAlign w:val="superscript"/>
                <w:lang w:val="en-AE"/>
              </w:rPr>
              <w:t>b</w:t>
            </w:r>
          </w:p>
          <w:p w14:paraId="025C0694" w14:textId="77777777" w:rsidR="00ED013A" w:rsidRPr="00945C0B" w:rsidRDefault="00ED013A" w:rsidP="00C70D37">
            <w:pPr>
              <w:numPr>
                <w:ilvl w:val="0"/>
                <w:numId w:val="19"/>
              </w:numPr>
              <w:rPr>
                <w:sz w:val="24"/>
                <w:szCs w:val="24"/>
                <w:lang w:val="en-AE"/>
              </w:rPr>
            </w:pPr>
            <w:r w:rsidRPr="00945C0B">
              <w:rPr>
                <w:sz w:val="24"/>
                <w:szCs w:val="24"/>
                <w:lang w:val="en-AE"/>
              </w:rPr>
              <w:t>Nutu, Andreea</w:t>
            </w:r>
            <w:r w:rsidRPr="00945C0B">
              <w:rPr>
                <w:sz w:val="24"/>
                <w:szCs w:val="24"/>
                <w:vertAlign w:val="superscript"/>
                <w:lang w:val="en-AE"/>
              </w:rPr>
              <w:t>b</w:t>
            </w:r>
          </w:p>
          <w:p w14:paraId="1F7500EF" w14:textId="77777777" w:rsidR="00ED013A" w:rsidRPr="00945C0B" w:rsidRDefault="00ED013A" w:rsidP="00C70D37">
            <w:pPr>
              <w:numPr>
                <w:ilvl w:val="0"/>
                <w:numId w:val="19"/>
              </w:numPr>
              <w:rPr>
                <w:sz w:val="24"/>
                <w:szCs w:val="24"/>
                <w:lang w:val="en-AE"/>
              </w:rPr>
            </w:pPr>
            <w:r w:rsidRPr="00945C0B">
              <w:rPr>
                <w:sz w:val="24"/>
                <w:szCs w:val="24"/>
                <w:lang w:val="en-AE"/>
              </w:rPr>
              <w:t>Armencea, Gabriel</w:t>
            </w:r>
            <w:r w:rsidRPr="00945C0B">
              <w:rPr>
                <w:sz w:val="24"/>
                <w:szCs w:val="24"/>
                <w:vertAlign w:val="superscript"/>
                <w:lang w:val="en-AE"/>
              </w:rPr>
              <w:t>c</w:t>
            </w:r>
          </w:p>
          <w:p w14:paraId="66B187E6" w14:textId="77777777" w:rsidR="00ED013A" w:rsidRPr="00945C0B" w:rsidRDefault="00ED013A" w:rsidP="00C70D37">
            <w:pPr>
              <w:rPr>
                <w:sz w:val="24"/>
                <w:szCs w:val="24"/>
                <w:lang w:val="en-AE"/>
              </w:rPr>
            </w:pPr>
            <w:hyperlink r:id="rId20" w:tgtFrame="_blank" w:history="1">
              <w:r w:rsidRPr="00945C0B">
                <w:rPr>
                  <w:rStyle w:val="Hyperlink"/>
                  <w:b/>
                  <w:bCs/>
                  <w:sz w:val="24"/>
                  <w:szCs w:val="24"/>
                  <w:lang w:val="en-AE"/>
                </w:rPr>
                <w:t>Circular RNA-Mediated Regulation of Oral Tissue-Derived Stem Cell Differentiation: Implications for Oral Medicine and Orthodontic Applications</w:t>
              </w:r>
            </w:hyperlink>
          </w:p>
          <w:p w14:paraId="43B76071" w14:textId="77777777" w:rsidR="00ED013A" w:rsidRPr="00945C0B" w:rsidRDefault="00ED013A" w:rsidP="00C70D37">
            <w:pPr>
              <w:rPr>
                <w:sz w:val="24"/>
                <w:szCs w:val="24"/>
                <w:lang w:val="en-AE"/>
              </w:rPr>
            </w:pPr>
            <w:r w:rsidRPr="00945C0B">
              <w:rPr>
                <w:sz w:val="24"/>
                <w:szCs w:val="24"/>
                <w:lang w:val="en-AE"/>
              </w:rPr>
              <w:t>Stem Cell Reviews and Reports</w:t>
            </w:r>
          </w:p>
          <w:p w14:paraId="6CFB9961" w14:textId="77777777" w:rsidR="00ED013A" w:rsidRPr="00945C0B" w:rsidRDefault="00ED013A" w:rsidP="00C70D37">
            <w:pPr>
              <w:rPr>
                <w:sz w:val="24"/>
                <w:szCs w:val="24"/>
                <w:lang w:val="en-AE"/>
              </w:rPr>
            </w:pPr>
            <w:r w:rsidRPr="00945C0B">
              <w:rPr>
                <w:sz w:val="24"/>
                <w:szCs w:val="24"/>
                <w:lang w:val="en-AE"/>
              </w:rPr>
              <w:t>Abstract</w:t>
            </w:r>
          </w:p>
          <w:p w14:paraId="0B37FF46" w14:textId="77777777" w:rsidR="00ED013A" w:rsidRPr="00945C0B" w:rsidRDefault="00ED013A" w:rsidP="00C70D37">
            <w:pPr>
              <w:rPr>
                <w:sz w:val="24"/>
                <w:szCs w:val="24"/>
                <w:lang w:val="en-AE"/>
              </w:rPr>
            </w:pPr>
            <w:r w:rsidRPr="00945C0B">
              <w:rPr>
                <w:sz w:val="24"/>
                <w:szCs w:val="24"/>
                <w:lang w:val="en-AE"/>
              </w:rPr>
              <w:t xml:space="preserve">Circular RNAs (circRNAs) are a novel class of endogenous non-coding RNAs (ncRNAs) which unlike linear RNAs, have a covalently closed continuous loop structure. circRNAs are found abundantly in human cells and their biology is complex. They feature unique expression to different types of cells, tissues, and developmental stages. To the present, the functional roles of circular RNAs are not fully understood. They reportedly act as microRNA (miRNA) sponges, therefore having key regulatory functions in diverse physiological and pathological processes. As for dentistry field, lines of evidence indicate that circRNAs play vital roles in the </w:t>
            </w:r>
            <w:r w:rsidRPr="00945C0B">
              <w:rPr>
                <w:sz w:val="24"/>
                <w:szCs w:val="24"/>
                <w:lang w:val="en-AE"/>
              </w:rPr>
              <w:lastRenderedPageBreak/>
              <w:t>odontogenic and osteogenic differentiation of dental pulp stem cells (DPSCs) and periodontal ligament stem cells (PDLSCs). Abnormal expression of circRNAs have been found in other areas of pathology frequently reflected also in the oral environment, such as inflammation or bone and soft tissue loss. Therefore, circRNAs could be of significant importance in various fields in dentistry, especially in bone and soft tissue engineering and regeneration. Understanding the molecular mechanisms occurring during the regulation of oral biological and tissue remodeling processes could augment the discovery of novel diagnostic biomarkers and therapeutic strategies that will improve orthodontic and other oral therapeutic protocols. Graphical Abstract: (Figure presented.) © The Author(s) 2024.</w:t>
            </w:r>
          </w:p>
        </w:tc>
      </w:tr>
    </w:tbl>
    <w:p w14:paraId="4C43ADF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9F8B665" w14:textId="77777777" w:rsidTr="00C70D37">
        <w:trPr>
          <w:tblCellSpacing w:w="0" w:type="dxa"/>
          <w:jc w:val="center"/>
        </w:trPr>
        <w:tc>
          <w:tcPr>
            <w:tcW w:w="0" w:type="auto"/>
            <w:vAlign w:val="center"/>
            <w:hideMark/>
          </w:tcPr>
          <w:p w14:paraId="5B75317F" w14:textId="77777777" w:rsidR="00ED013A" w:rsidRPr="00945C0B" w:rsidRDefault="00ED013A" w:rsidP="00C70D37">
            <w:pPr>
              <w:rPr>
                <w:sz w:val="24"/>
                <w:szCs w:val="24"/>
                <w:lang w:val="en-AE"/>
              </w:rPr>
            </w:pPr>
            <w:r>
              <w:rPr>
                <w:sz w:val="24"/>
                <w:szCs w:val="24"/>
                <w:lang w:val="en-AE"/>
              </w:rPr>
              <w:pict w14:anchorId="043D8169">
                <v:rect id="_x0000_i1038" style="width:437pt;height:1.5pt" o:hrpct="0" o:hralign="center" o:hrstd="t" o:hr="t" fillcolor="#a0a0a0" stroked="f"/>
              </w:pict>
            </w:r>
          </w:p>
        </w:tc>
      </w:tr>
    </w:tbl>
    <w:p w14:paraId="157A11B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9C36112" w14:textId="77777777" w:rsidTr="00C70D37">
        <w:trPr>
          <w:tblCellSpacing w:w="0" w:type="dxa"/>
          <w:jc w:val="center"/>
        </w:trPr>
        <w:tc>
          <w:tcPr>
            <w:tcW w:w="234" w:type="dxa"/>
            <w:hideMark/>
          </w:tcPr>
          <w:p w14:paraId="07057458" w14:textId="77777777" w:rsidR="00ED013A" w:rsidRPr="00945C0B" w:rsidRDefault="00ED013A" w:rsidP="00C70D37">
            <w:pPr>
              <w:rPr>
                <w:sz w:val="24"/>
                <w:szCs w:val="24"/>
                <w:lang w:val="en-AE"/>
              </w:rPr>
            </w:pPr>
            <w:r w:rsidRPr="00945C0B">
              <w:rPr>
                <w:sz w:val="24"/>
                <w:szCs w:val="24"/>
                <w:lang w:val="en-AE"/>
              </w:rPr>
              <w:t> </w:t>
            </w:r>
          </w:p>
          <w:p w14:paraId="774CFA8E" w14:textId="77777777" w:rsidR="00ED013A" w:rsidRPr="00945C0B" w:rsidRDefault="00ED013A" w:rsidP="00C70D37">
            <w:pPr>
              <w:rPr>
                <w:sz w:val="24"/>
                <w:szCs w:val="24"/>
                <w:lang w:val="en-AE"/>
              </w:rPr>
            </w:pPr>
            <w:r w:rsidRPr="00945C0B">
              <w:rPr>
                <w:sz w:val="24"/>
                <w:szCs w:val="24"/>
                <w:lang w:val="en-AE"/>
              </w:rPr>
              <w:t>15</w:t>
            </w:r>
          </w:p>
        </w:tc>
        <w:tc>
          <w:tcPr>
            <w:tcW w:w="8266" w:type="dxa"/>
            <w:hideMark/>
          </w:tcPr>
          <w:p w14:paraId="5F350854" w14:textId="77777777" w:rsidR="00ED013A" w:rsidRPr="00945C0B" w:rsidRDefault="00ED013A" w:rsidP="00C70D37">
            <w:pPr>
              <w:numPr>
                <w:ilvl w:val="0"/>
                <w:numId w:val="20"/>
              </w:numPr>
              <w:rPr>
                <w:sz w:val="24"/>
                <w:szCs w:val="24"/>
                <w:lang w:val="en-AE"/>
              </w:rPr>
            </w:pPr>
            <w:r w:rsidRPr="00945C0B">
              <w:rPr>
                <w:sz w:val="24"/>
                <w:szCs w:val="24"/>
                <w:lang w:val="en-AE"/>
              </w:rPr>
              <w:t>Andreescu, Mihaela</w:t>
            </w:r>
            <w:r w:rsidRPr="00945C0B">
              <w:rPr>
                <w:sz w:val="24"/>
                <w:szCs w:val="24"/>
                <w:vertAlign w:val="superscript"/>
                <w:lang w:val="en-AE"/>
              </w:rPr>
              <w:t>a ,b</w:t>
            </w:r>
          </w:p>
          <w:p w14:paraId="108D6A57" w14:textId="77777777" w:rsidR="00ED013A" w:rsidRPr="00945C0B" w:rsidRDefault="00ED013A" w:rsidP="00C70D37">
            <w:pPr>
              <w:numPr>
                <w:ilvl w:val="0"/>
                <w:numId w:val="20"/>
              </w:numPr>
              <w:rPr>
                <w:sz w:val="24"/>
                <w:szCs w:val="24"/>
                <w:lang w:val="en-AE"/>
              </w:rPr>
            </w:pPr>
            <w:r w:rsidRPr="00945C0B">
              <w:rPr>
                <w:sz w:val="24"/>
                <w:szCs w:val="24"/>
                <w:lang w:val="en-AE"/>
              </w:rPr>
              <w:t>Moldovan, Cosmin</w:t>
            </w:r>
            <w:r w:rsidRPr="00945C0B">
              <w:rPr>
                <w:sz w:val="24"/>
                <w:szCs w:val="24"/>
                <w:vertAlign w:val="superscript"/>
                <w:lang w:val="en-AE"/>
              </w:rPr>
              <w:t>c ,d</w:t>
            </w:r>
          </w:p>
          <w:p w14:paraId="1C354DB2" w14:textId="77777777" w:rsidR="00ED013A" w:rsidRPr="00945C0B" w:rsidRDefault="00ED013A" w:rsidP="00C70D37">
            <w:pPr>
              <w:numPr>
                <w:ilvl w:val="0"/>
                <w:numId w:val="20"/>
              </w:numPr>
              <w:rPr>
                <w:sz w:val="24"/>
                <w:szCs w:val="24"/>
                <w:lang w:val="en-AE"/>
              </w:rPr>
            </w:pPr>
            <w:r w:rsidRPr="00945C0B">
              <w:rPr>
                <w:sz w:val="24"/>
                <w:szCs w:val="24"/>
                <w:lang w:val="en-AE"/>
              </w:rPr>
              <w:t>Lespezeanu, Delia-Andreea</w:t>
            </w:r>
            <w:r w:rsidRPr="00945C0B">
              <w:rPr>
                <w:sz w:val="24"/>
                <w:szCs w:val="24"/>
                <w:vertAlign w:val="superscript"/>
                <w:lang w:val="en-AE"/>
              </w:rPr>
              <w:t>e ,f</w:t>
            </w:r>
          </w:p>
          <w:p w14:paraId="43F26115" w14:textId="77777777" w:rsidR="00ED013A" w:rsidRPr="00945C0B" w:rsidRDefault="00ED013A" w:rsidP="00C70D37">
            <w:pPr>
              <w:numPr>
                <w:ilvl w:val="0"/>
                <w:numId w:val="20"/>
              </w:numPr>
              <w:rPr>
                <w:sz w:val="24"/>
                <w:szCs w:val="24"/>
                <w:lang w:val="en-AE"/>
              </w:rPr>
            </w:pPr>
            <w:r w:rsidRPr="00945C0B">
              <w:rPr>
                <w:sz w:val="24"/>
                <w:szCs w:val="24"/>
                <w:lang w:val="en-AE"/>
              </w:rPr>
              <w:t>Mocanu, Adela-Ioana</w:t>
            </w:r>
            <w:r w:rsidRPr="00945C0B">
              <w:rPr>
                <w:sz w:val="24"/>
                <w:szCs w:val="24"/>
                <w:vertAlign w:val="superscript"/>
                <w:lang w:val="en-AE"/>
              </w:rPr>
              <w:t>e ,g</w:t>
            </w:r>
          </w:p>
          <w:p w14:paraId="44833E0B" w14:textId="77777777" w:rsidR="00ED013A" w:rsidRPr="00945C0B" w:rsidRDefault="00ED013A" w:rsidP="00C70D37">
            <w:pPr>
              <w:numPr>
                <w:ilvl w:val="0"/>
                <w:numId w:val="20"/>
              </w:numPr>
              <w:rPr>
                <w:sz w:val="24"/>
                <w:szCs w:val="24"/>
                <w:lang w:val="en-AE"/>
              </w:rPr>
            </w:pPr>
            <w:r w:rsidRPr="00945C0B">
              <w:rPr>
                <w:sz w:val="24"/>
                <w:szCs w:val="24"/>
                <w:lang w:val="en-AE"/>
              </w:rPr>
              <w:t>Schipor, Mihai-Adrian</w:t>
            </w:r>
            <w:r w:rsidRPr="00945C0B">
              <w:rPr>
                <w:sz w:val="24"/>
                <w:szCs w:val="24"/>
                <w:vertAlign w:val="superscript"/>
                <w:lang w:val="en-AE"/>
              </w:rPr>
              <w:t>h</w:t>
            </w:r>
          </w:p>
          <w:p w14:paraId="79EFF68C" w14:textId="77777777" w:rsidR="00ED013A" w:rsidRPr="00945C0B" w:rsidRDefault="00ED013A" w:rsidP="00C70D37">
            <w:pPr>
              <w:rPr>
                <w:sz w:val="24"/>
                <w:szCs w:val="24"/>
                <w:lang w:val="en-AE"/>
              </w:rPr>
            </w:pPr>
            <w:hyperlink r:id="rId21" w:tgtFrame="_blank" w:history="1">
              <w:r w:rsidRPr="00945C0B">
                <w:rPr>
                  <w:rStyle w:val="Hyperlink"/>
                  <w:b/>
                  <w:bCs/>
                  <w:sz w:val="24"/>
                  <w:szCs w:val="24"/>
                  <w:lang w:val="en-AE"/>
                </w:rPr>
                <w:t>COVID-19-Associated Rhinocerebral Mucormycosis, an Incidental Finding or a Matter of Concern – Mixed-Method Systematic Review</w:t>
              </w:r>
            </w:hyperlink>
          </w:p>
          <w:p w14:paraId="05D24ECD" w14:textId="77777777" w:rsidR="00ED013A" w:rsidRPr="00945C0B" w:rsidRDefault="00ED013A" w:rsidP="00C70D37">
            <w:pPr>
              <w:rPr>
                <w:sz w:val="24"/>
                <w:szCs w:val="24"/>
                <w:lang w:val="en-AE"/>
              </w:rPr>
            </w:pPr>
            <w:r w:rsidRPr="00945C0B">
              <w:rPr>
                <w:sz w:val="24"/>
                <w:szCs w:val="24"/>
                <w:lang w:val="en-AE"/>
              </w:rPr>
              <w:t>Infection and Drug Resistance</w:t>
            </w:r>
          </w:p>
          <w:p w14:paraId="7025BE59" w14:textId="77777777" w:rsidR="00ED013A" w:rsidRPr="00945C0B" w:rsidRDefault="00ED013A" w:rsidP="00C70D37">
            <w:pPr>
              <w:rPr>
                <w:sz w:val="24"/>
                <w:szCs w:val="24"/>
                <w:lang w:val="en-AE"/>
              </w:rPr>
            </w:pPr>
            <w:r w:rsidRPr="00945C0B">
              <w:rPr>
                <w:sz w:val="24"/>
                <w:szCs w:val="24"/>
                <w:lang w:val="en-AE"/>
              </w:rPr>
              <w:t>Abstract</w:t>
            </w:r>
          </w:p>
          <w:p w14:paraId="73045F27" w14:textId="77777777" w:rsidR="00ED013A" w:rsidRPr="00945C0B" w:rsidRDefault="00ED013A" w:rsidP="00C70D37">
            <w:pPr>
              <w:rPr>
                <w:sz w:val="24"/>
                <w:szCs w:val="24"/>
                <w:lang w:val="en-AE"/>
              </w:rPr>
            </w:pPr>
            <w:r w:rsidRPr="00945C0B">
              <w:rPr>
                <w:sz w:val="24"/>
                <w:szCs w:val="24"/>
                <w:lang w:val="en-AE"/>
              </w:rPr>
              <w:t xml:space="preserve">With the advent of COVID-19, the number of patients diagnosed with mucormycosis has increased, especially in developing countries. The reason behind this increase is that COVID-19 causes hypoxia that promotes the growth of fungus. To identify the association between mucormycosis and COVID-19, in critically ill or immunocompromised COVID-19 patients. The literature included in the review was researched from October 1, 2021, to November 1, 2022, by using the Google Scholar database as the search engine. Of the 20 articles included, there were 4 case reports, 2 case series, 10 narrative reviews, and 4 quantitative studies. Mucormycetes growth is caused by several factors, including hyperglycemia owing to previously existing diabetes or excessive use of steroids, increased ferritin levels owing to the inflammatory cascade initiated by COVID-19, and immunosuppression caused by the use of steroids or other immunosuppressive therapy. Reduced white-cell count and activity in COVID-19 leads to increased germination of fungal spores hence developing a catastrophic picture of rhinocerebral mucormycosis. Considering that the hematological patient is frequently treated with cortisone, immunosuppressed due to the underlying condition, but also through the administered therapy, the association with a possible diabetes makes this patient susceptible to developing rhinocerebral mucormycosis during COVID-19 infection. Despite being severe, the association between mucormycosis and COVID-19 is specific and treatable. </w:t>
            </w:r>
            <w:r w:rsidRPr="00945C0B">
              <w:rPr>
                <w:sz w:val="24"/>
                <w:szCs w:val="24"/>
                <w:lang w:val="en-AE"/>
              </w:rPr>
              <w:lastRenderedPageBreak/>
              <w:t>Development of mucormycosis in hematological patients suffering from severe COVID-19 disease is dangerous, yet not compulsory and can be prevented. Using a common steroid-dose protocol with hyperbaric oxygen and necessary preventive measure reveals the disease as a superadded infection. Hypoxia, poor glycemic control and overuse of steroids or immunosuppressive drugs cause it. © 2024 Andreescu et al.</w:t>
            </w:r>
          </w:p>
        </w:tc>
      </w:tr>
    </w:tbl>
    <w:p w14:paraId="276F936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29B75C1" w14:textId="77777777" w:rsidTr="00C70D37">
        <w:trPr>
          <w:tblCellSpacing w:w="0" w:type="dxa"/>
          <w:jc w:val="center"/>
        </w:trPr>
        <w:tc>
          <w:tcPr>
            <w:tcW w:w="0" w:type="auto"/>
            <w:vAlign w:val="center"/>
            <w:hideMark/>
          </w:tcPr>
          <w:p w14:paraId="7E77BD05" w14:textId="77777777" w:rsidR="00ED013A" w:rsidRPr="00945C0B" w:rsidRDefault="00ED013A" w:rsidP="00C70D37">
            <w:pPr>
              <w:rPr>
                <w:sz w:val="24"/>
                <w:szCs w:val="24"/>
                <w:lang w:val="en-AE"/>
              </w:rPr>
            </w:pPr>
            <w:r>
              <w:rPr>
                <w:sz w:val="24"/>
                <w:szCs w:val="24"/>
                <w:lang w:val="en-AE"/>
              </w:rPr>
              <w:pict w14:anchorId="469A55E9">
                <v:rect id="_x0000_i1039" style="width:437pt;height:1.5pt" o:hrpct="0" o:hralign="center" o:hrstd="t" o:hr="t" fillcolor="#a0a0a0" stroked="f"/>
              </w:pict>
            </w:r>
          </w:p>
        </w:tc>
      </w:tr>
    </w:tbl>
    <w:p w14:paraId="3101609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627131F" w14:textId="77777777" w:rsidTr="00C70D37">
        <w:trPr>
          <w:tblCellSpacing w:w="0" w:type="dxa"/>
          <w:jc w:val="center"/>
        </w:trPr>
        <w:tc>
          <w:tcPr>
            <w:tcW w:w="234" w:type="dxa"/>
            <w:hideMark/>
          </w:tcPr>
          <w:p w14:paraId="1CE2E416" w14:textId="77777777" w:rsidR="00ED013A" w:rsidRPr="00945C0B" w:rsidRDefault="00ED013A" w:rsidP="00C70D37">
            <w:pPr>
              <w:rPr>
                <w:sz w:val="24"/>
                <w:szCs w:val="24"/>
                <w:lang w:val="en-AE"/>
              </w:rPr>
            </w:pPr>
            <w:r w:rsidRPr="00945C0B">
              <w:rPr>
                <w:sz w:val="24"/>
                <w:szCs w:val="24"/>
                <w:lang w:val="en-AE"/>
              </w:rPr>
              <w:t> </w:t>
            </w:r>
          </w:p>
          <w:p w14:paraId="4754DD0F" w14:textId="77777777" w:rsidR="00ED013A" w:rsidRPr="00945C0B" w:rsidRDefault="00ED013A" w:rsidP="00C70D37">
            <w:pPr>
              <w:rPr>
                <w:sz w:val="24"/>
                <w:szCs w:val="24"/>
                <w:lang w:val="en-AE"/>
              </w:rPr>
            </w:pPr>
            <w:r w:rsidRPr="00945C0B">
              <w:rPr>
                <w:sz w:val="24"/>
                <w:szCs w:val="24"/>
                <w:lang w:val="en-AE"/>
              </w:rPr>
              <w:t>16</w:t>
            </w:r>
          </w:p>
        </w:tc>
        <w:tc>
          <w:tcPr>
            <w:tcW w:w="8266" w:type="dxa"/>
            <w:hideMark/>
          </w:tcPr>
          <w:p w14:paraId="1DB163B7" w14:textId="77777777" w:rsidR="00ED013A" w:rsidRPr="00945C0B" w:rsidRDefault="00ED013A" w:rsidP="00C70D37">
            <w:pPr>
              <w:numPr>
                <w:ilvl w:val="0"/>
                <w:numId w:val="21"/>
              </w:numPr>
              <w:rPr>
                <w:sz w:val="24"/>
                <w:szCs w:val="24"/>
                <w:lang w:val="en-AE"/>
              </w:rPr>
            </w:pPr>
            <w:r w:rsidRPr="00945C0B">
              <w:rPr>
                <w:sz w:val="24"/>
                <w:szCs w:val="24"/>
                <w:lang w:val="en-AE"/>
              </w:rPr>
              <w:t>Fessi, Reza A.</w:t>
            </w:r>
            <w:r w:rsidRPr="00945C0B">
              <w:rPr>
                <w:sz w:val="24"/>
                <w:szCs w:val="24"/>
                <w:vertAlign w:val="superscript"/>
                <w:lang w:val="en-AE"/>
              </w:rPr>
              <w:t>a</w:t>
            </w:r>
          </w:p>
          <w:p w14:paraId="394B2019" w14:textId="77777777" w:rsidR="00ED013A" w:rsidRPr="00945C0B" w:rsidRDefault="00ED013A" w:rsidP="00C70D37">
            <w:pPr>
              <w:numPr>
                <w:ilvl w:val="0"/>
                <w:numId w:val="21"/>
              </w:numPr>
              <w:rPr>
                <w:sz w:val="24"/>
                <w:szCs w:val="24"/>
                <w:lang w:val="en-AE"/>
              </w:rPr>
            </w:pPr>
            <w:r w:rsidRPr="00945C0B">
              <w:rPr>
                <w:sz w:val="24"/>
                <w:szCs w:val="24"/>
                <w:lang w:val="en-AE"/>
              </w:rPr>
              <w:t>Danudiningrat, Coen P.</w:t>
            </w:r>
            <w:r w:rsidRPr="00945C0B">
              <w:rPr>
                <w:sz w:val="24"/>
                <w:szCs w:val="24"/>
                <w:vertAlign w:val="superscript"/>
                <w:lang w:val="en-AE"/>
              </w:rPr>
              <w:t>b</w:t>
            </w:r>
          </w:p>
          <w:p w14:paraId="121B36E7" w14:textId="77777777" w:rsidR="00ED013A" w:rsidRPr="00945C0B" w:rsidRDefault="00ED013A" w:rsidP="00C70D37">
            <w:pPr>
              <w:numPr>
                <w:ilvl w:val="0"/>
                <w:numId w:val="21"/>
              </w:numPr>
              <w:rPr>
                <w:sz w:val="24"/>
                <w:szCs w:val="24"/>
                <w:lang w:val="en-AE"/>
              </w:rPr>
            </w:pPr>
            <w:r w:rsidRPr="00945C0B">
              <w:rPr>
                <w:sz w:val="24"/>
                <w:szCs w:val="24"/>
                <w:lang w:val="en-AE"/>
              </w:rPr>
              <w:t>Yuliati, Anita</w:t>
            </w:r>
            <w:r w:rsidRPr="00945C0B">
              <w:rPr>
                <w:sz w:val="24"/>
                <w:szCs w:val="24"/>
                <w:vertAlign w:val="superscript"/>
                <w:lang w:val="en-AE"/>
              </w:rPr>
              <w:t>c</w:t>
            </w:r>
          </w:p>
          <w:p w14:paraId="3915EAE6" w14:textId="77777777" w:rsidR="00ED013A" w:rsidRPr="00945C0B" w:rsidRDefault="00ED013A" w:rsidP="00C70D37">
            <w:pPr>
              <w:numPr>
                <w:ilvl w:val="0"/>
                <w:numId w:val="21"/>
              </w:numPr>
              <w:rPr>
                <w:sz w:val="24"/>
                <w:szCs w:val="24"/>
                <w:lang w:val="en-AE"/>
              </w:rPr>
            </w:pPr>
            <w:r w:rsidRPr="00945C0B">
              <w:rPr>
                <w:sz w:val="24"/>
                <w:szCs w:val="24"/>
                <w:lang w:val="en-AE"/>
              </w:rPr>
              <w:t>Fadhlallah, Prasiddha M. E.</w:t>
            </w:r>
            <w:r w:rsidRPr="00945C0B">
              <w:rPr>
                <w:sz w:val="24"/>
                <w:szCs w:val="24"/>
                <w:vertAlign w:val="superscript"/>
                <w:lang w:val="en-AE"/>
              </w:rPr>
              <w:t>d</w:t>
            </w:r>
          </w:p>
          <w:p w14:paraId="18E14F20" w14:textId="77777777" w:rsidR="00ED013A" w:rsidRPr="00945C0B" w:rsidRDefault="00ED013A" w:rsidP="00C70D37">
            <w:pPr>
              <w:rPr>
                <w:sz w:val="24"/>
                <w:szCs w:val="24"/>
                <w:lang w:val="en-AE"/>
              </w:rPr>
            </w:pPr>
            <w:hyperlink r:id="rId22" w:tgtFrame="_blank" w:history="1">
              <w:r w:rsidRPr="00945C0B">
                <w:rPr>
                  <w:rStyle w:val="Hyperlink"/>
                  <w:b/>
                  <w:bCs/>
                  <w:sz w:val="24"/>
                  <w:szCs w:val="24"/>
                  <w:lang w:val="en-AE"/>
                </w:rPr>
                <w:t>A Scoping Review on The effectiveness of Bone Regeration Procedures using Bovine Bone Block Grafts: A Summary of 20 Years of Research Experience</w:t>
              </w:r>
            </w:hyperlink>
          </w:p>
          <w:p w14:paraId="16A542BD" w14:textId="77777777" w:rsidR="00ED013A" w:rsidRPr="00945C0B" w:rsidRDefault="00ED013A" w:rsidP="00C70D37">
            <w:pPr>
              <w:rPr>
                <w:sz w:val="24"/>
                <w:szCs w:val="24"/>
                <w:lang w:val="en-AE"/>
              </w:rPr>
            </w:pPr>
            <w:r w:rsidRPr="00945C0B">
              <w:rPr>
                <w:sz w:val="24"/>
                <w:szCs w:val="24"/>
                <w:lang w:val="en-AE"/>
              </w:rPr>
              <w:t>Research Journal of Pharmacy and Technology</w:t>
            </w:r>
          </w:p>
          <w:p w14:paraId="5CFE0468" w14:textId="77777777" w:rsidR="00ED013A" w:rsidRPr="00945C0B" w:rsidRDefault="00ED013A" w:rsidP="00C70D37">
            <w:pPr>
              <w:rPr>
                <w:sz w:val="24"/>
                <w:szCs w:val="24"/>
                <w:lang w:val="en-AE"/>
              </w:rPr>
            </w:pPr>
            <w:r w:rsidRPr="00945C0B">
              <w:rPr>
                <w:sz w:val="24"/>
                <w:szCs w:val="24"/>
                <w:lang w:val="en-AE"/>
              </w:rPr>
              <w:t>Abstract</w:t>
            </w:r>
          </w:p>
          <w:p w14:paraId="17FBE905" w14:textId="77777777" w:rsidR="00ED013A" w:rsidRPr="00945C0B" w:rsidRDefault="00ED013A" w:rsidP="00C70D37">
            <w:pPr>
              <w:rPr>
                <w:sz w:val="24"/>
                <w:szCs w:val="24"/>
                <w:lang w:val="en-AE"/>
              </w:rPr>
            </w:pPr>
            <w:r w:rsidRPr="00945C0B">
              <w:rPr>
                <w:sz w:val="24"/>
                <w:szCs w:val="24"/>
                <w:lang w:val="en-AE"/>
              </w:rPr>
              <w:t>As a practical and safe substitute for autologous transplants, xenografts and alloplastic bone substitutes are available. Numerous research projects conducted at numerous research centers in various parts of the world have investigated the efficacy of these products.The purpose of the investigation is to determine whether bovine bone blocks are efficient as regenerative bone replacement treatments, specifically whether they are effective in both in vivo and in vitro tests as bone substitutes. A total of 235 publications were found through an electronic search of the Pubmed, Scopus, Science Direct, and Google Scholar databases. Evaluation of complications at the implant site is low (n=13) with only one study showing 8.9% implant failure, 30% unhealthy implant (n=4) and a complication rate of 12.5% with the most common complications being dehiscence, bruising and oedema (n=3). The most commonly used parameter in most studies was vertical bone gain (n=26), with a mean VBG of 4.5mm and new bone formation (n=11), with a mean NFB of 14.5%, indicating adequate integration between graft and host bone. The resorption rate (n=6) was found to be 22% on average or approximately 2.7mm over a 4 month to 3 year observation period. Bovine blocks can serve as a useful bone graft substitute in regenerative surgery and are improved by the addition of BMP-2, PDGF and collagen membrane. © RJPT All right reserved.</w:t>
            </w:r>
          </w:p>
        </w:tc>
      </w:tr>
    </w:tbl>
    <w:p w14:paraId="14156FD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162AAF14" w14:textId="77777777" w:rsidTr="00C70D37">
        <w:trPr>
          <w:tblCellSpacing w:w="0" w:type="dxa"/>
          <w:jc w:val="center"/>
        </w:trPr>
        <w:tc>
          <w:tcPr>
            <w:tcW w:w="0" w:type="auto"/>
            <w:vAlign w:val="center"/>
            <w:hideMark/>
          </w:tcPr>
          <w:p w14:paraId="1570744F" w14:textId="77777777" w:rsidR="00ED013A" w:rsidRPr="00945C0B" w:rsidRDefault="00ED013A" w:rsidP="00C70D37">
            <w:pPr>
              <w:rPr>
                <w:sz w:val="24"/>
                <w:szCs w:val="24"/>
                <w:lang w:val="en-AE"/>
              </w:rPr>
            </w:pPr>
            <w:r>
              <w:rPr>
                <w:sz w:val="24"/>
                <w:szCs w:val="24"/>
                <w:lang w:val="en-AE"/>
              </w:rPr>
              <w:pict w14:anchorId="29DEB166">
                <v:rect id="_x0000_i1040" style="width:437pt;height:1.5pt" o:hrpct="0" o:hralign="center" o:hrstd="t" o:hr="t" fillcolor="#a0a0a0" stroked="f"/>
              </w:pict>
            </w:r>
          </w:p>
        </w:tc>
      </w:tr>
    </w:tbl>
    <w:p w14:paraId="7E8B447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708EB8B" w14:textId="77777777" w:rsidTr="00C70D37">
        <w:trPr>
          <w:tblCellSpacing w:w="0" w:type="dxa"/>
          <w:jc w:val="center"/>
        </w:trPr>
        <w:tc>
          <w:tcPr>
            <w:tcW w:w="234" w:type="dxa"/>
            <w:hideMark/>
          </w:tcPr>
          <w:p w14:paraId="3FCE7DE5" w14:textId="77777777" w:rsidR="00ED013A" w:rsidRPr="00945C0B" w:rsidRDefault="00ED013A" w:rsidP="00C70D37">
            <w:pPr>
              <w:rPr>
                <w:sz w:val="24"/>
                <w:szCs w:val="24"/>
                <w:lang w:val="en-AE"/>
              </w:rPr>
            </w:pPr>
            <w:r w:rsidRPr="00945C0B">
              <w:rPr>
                <w:sz w:val="24"/>
                <w:szCs w:val="24"/>
                <w:lang w:val="en-AE"/>
              </w:rPr>
              <w:t> </w:t>
            </w:r>
          </w:p>
          <w:p w14:paraId="6FC08CFC" w14:textId="77777777" w:rsidR="00ED013A" w:rsidRPr="00945C0B" w:rsidRDefault="00ED013A" w:rsidP="00C70D37">
            <w:pPr>
              <w:rPr>
                <w:sz w:val="24"/>
                <w:szCs w:val="24"/>
                <w:lang w:val="en-AE"/>
              </w:rPr>
            </w:pPr>
            <w:r w:rsidRPr="00945C0B">
              <w:rPr>
                <w:sz w:val="24"/>
                <w:szCs w:val="24"/>
                <w:lang w:val="en-AE"/>
              </w:rPr>
              <w:t>17</w:t>
            </w:r>
          </w:p>
        </w:tc>
        <w:tc>
          <w:tcPr>
            <w:tcW w:w="8266" w:type="dxa"/>
            <w:hideMark/>
          </w:tcPr>
          <w:p w14:paraId="48ED94BC" w14:textId="77777777" w:rsidR="00ED013A" w:rsidRPr="00945C0B" w:rsidRDefault="00ED013A" w:rsidP="00C70D37">
            <w:pPr>
              <w:numPr>
                <w:ilvl w:val="0"/>
                <w:numId w:val="22"/>
              </w:numPr>
              <w:rPr>
                <w:sz w:val="24"/>
                <w:szCs w:val="24"/>
                <w:lang w:val="en-AE"/>
              </w:rPr>
            </w:pPr>
            <w:r w:rsidRPr="00945C0B">
              <w:rPr>
                <w:sz w:val="24"/>
                <w:szCs w:val="24"/>
                <w:lang w:val="en-AE"/>
              </w:rPr>
              <w:t>Lee, Emily Sunny</w:t>
            </w:r>
            <w:r w:rsidRPr="00945C0B">
              <w:rPr>
                <w:sz w:val="24"/>
                <w:szCs w:val="24"/>
                <w:vertAlign w:val="superscript"/>
                <w:lang w:val="en-AE"/>
              </w:rPr>
              <w:t>a</w:t>
            </w:r>
          </w:p>
          <w:p w14:paraId="5D6FCD6E" w14:textId="77777777" w:rsidR="00ED013A" w:rsidRPr="00945C0B" w:rsidRDefault="00ED013A" w:rsidP="00C70D37">
            <w:pPr>
              <w:numPr>
                <w:ilvl w:val="0"/>
                <w:numId w:val="22"/>
              </w:numPr>
              <w:rPr>
                <w:sz w:val="24"/>
                <w:szCs w:val="24"/>
                <w:lang w:val="en-AE"/>
              </w:rPr>
            </w:pPr>
            <w:r w:rsidRPr="00945C0B">
              <w:rPr>
                <w:sz w:val="24"/>
                <w:szCs w:val="24"/>
                <w:lang w:val="en-AE"/>
              </w:rPr>
              <w:t>Tsai, Meng-Chen</w:t>
            </w:r>
            <w:r w:rsidRPr="00945C0B">
              <w:rPr>
                <w:sz w:val="24"/>
                <w:szCs w:val="24"/>
                <w:vertAlign w:val="superscript"/>
                <w:lang w:val="en-AE"/>
              </w:rPr>
              <w:t>a</w:t>
            </w:r>
          </w:p>
          <w:p w14:paraId="2528ECB3" w14:textId="77777777" w:rsidR="00ED013A" w:rsidRPr="00945C0B" w:rsidRDefault="00ED013A" w:rsidP="00C70D37">
            <w:pPr>
              <w:numPr>
                <w:ilvl w:val="0"/>
                <w:numId w:val="22"/>
              </w:numPr>
              <w:rPr>
                <w:sz w:val="24"/>
                <w:szCs w:val="24"/>
                <w:lang w:val="en-AE"/>
              </w:rPr>
            </w:pPr>
            <w:r w:rsidRPr="00945C0B">
              <w:rPr>
                <w:sz w:val="24"/>
                <w:szCs w:val="24"/>
                <w:lang w:val="en-AE"/>
              </w:rPr>
              <w:t>Lee, Jing-Xuan</w:t>
            </w:r>
            <w:r w:rsidRPr="00945C0B">
              <w:rPr>
                <w:sz w:val="24"/>
                <w:szCs w:val="24"/>
                <w:vertAlign w:val="superscript"/>
                <w:lang w:val="en-AE"/>
              </w:rPr>
              <w:t>a</w:t>
            </w:r>
          </w:p>
          <w:p w14:paraId="2E0D4C8B" w14:textId="77777777" w:rsidR="00ED013A" w:rsidRPr="00945C0B" w:rsidRDefault="00ED013A" w:rsidP="00C70D37">
            <w:pPr>
              <w:numPr>
                <w:ilvl w:val="0"/>
                <w:numId w:val="22"/>
              </w:numPr>
              <w:rPr>
                <w:sz w:val="24"/>
                <w:szCs w:val="24"/>
                <w:lang w:val="en-AE"/>
              </w:rPr>
            </w:pPr>
            <w:r w:rsidRPr="00945C0B">
              <w:rPr>
                <w:sz w:val="24"/>
                <w:szCs w:val="24"/>
                <w:lang w:val="en-AE"/>
              </w:rPr>
              <w:lastRenderedPageBreak/>
              <w:t>Wong, Chuki</w:t>
            </w:r>
            <w:r w:rsidRPr="00945C0B">
              <w:rPr>
                <w:sz w:val="24"/>
                <w:szCs w:val="24"/>
                <w:vertAlign w:val="superscript"/>
                <w:lang w:val="en-AE"/>
              </w:rPr>
              <w:t>a</w:t>
            </w:r>
          </w:p>
          <w:p w14:paraId="4F3E4F34" w14:textId="77777777" w:rsidR="00ED013A" w:rsidRPr="00945C0B" w:rsidRDefault="00ED013A" w:rsidP="00C70D37">
            <w:pPr>
              <w:numPr>
                <w:ilvl w:val="0"/>
                <w:numId w:val="22"/>
              </w:numPr>
              <w:rPr>
                <w:sz w:val="24"/>
                <w:szCs w:val="24"/>
                <w:lang w:val="en-AE"/>
              </w:rPr>
            </w:pPr>
            <w:r w:rsidRPr="00945C0B">
              <w:rPr>
                <w:sz w:val="24"/>
                <w:szCs w:val="24"/>
                <w:lang w:val="en-AE"/>
              </w:rPr>
              <w:t>Cheng, You-Ning</w:t>
            </w:r>
            <w:r w:rsidRPr="00945C0B">
              <w:rPr>
                <w:sz w:val="24"/>
                <w:szCs w:val="24"/>
                <w:vertAlign w:val="superscript"/>
                <w:lang w:val="en-AE"/>
              </w:rPr>
              <w:t>a</w:t>
            </w:r>
          </w:p>
          <w:p w14:paraId="24716E83" w14:textId="77777777" w:rsidR="00ED013A" w:rsidRPr="00945C0B" w:rsidRDefault="00ED013A" w:rsidP="00C70D37">
            <w:pPr>
              <w:rPr>
                <w:sz w:val="24"/>
                <w:szCs w:val="24"/>
                <w:lang w:val="en-AE"/>
              </w:rPr>
            </w:pPr>
            <w:hyperlink r:id="rId23" w:tgtFrame="_blank" w:history="1">
              <w:r w:rsidRPr="00945C0B">
                <w:rPr>
                  <w:rStyle w:val="Hyperlink"/>
                  <w:b/>
                  <w:bCs/>
                  <w:sz w:val="24"/>
                  <w:szCs w:val="24"/>
                  <w:lang w:val="en-AE"/>
                </w:rPr>
                <w:t>Bisphosphonates and Their Connection to Dental Procedures: Exploring Bisphosphonate-Related Osteonecrosis of the Jaws</w:t>
              </w:r>
            </w:hyperlink>
          </w:p>
          <w:p w14:paraId="2EA94B4B" w14:textId="77777777" w:rsidR="00ED013A" w:rsidRPr="00945C0B" w:rsidRDefault="00ED013A" w:rsidP="00C70D37">
            <w:pPr>
              <w:rPr>
                <w:sz w:val="24"/>
                <w:szCs w:val="24"/>
                <w:lang w:val="en-AE"/>
              </w:rPr>
            </w:pPr>
            <w:r w:rsidRPr="00945C0B">
              <w:rPr>
                <w:sz w:val="24"/>
                <w:szCs w:val="24"/>
                <w:lang w:val="en-AE"/>
              </w:rPr>
              <w:t>Cancers</w:t>
            </w:r>
          </w:p>
          <w:p w14:paraId="2FBA3C76" w14:textId="77777777" w:rsidR="00ED013A" w:rsidRPr="00945C0B" w:rsidRDefault="00ED013A" w:rsidP="00C70D37">
            <w:pPr>
              <w:rPr>
                <w:sz w:val="24"/>
                <w:szCs w:val="24"/>
                <w:lang w:val="en-AE"/>
              </w:rPr>
            </w:pPr>
            <w:r w:rsidRPr="00945C0B">
              <w:rPr>
                <w:sz w:val="24"/>
                <w:szCs w:val="24"/>
                <w:lang w:val="en-AE"/>
              </w:rPr>
              <w:t>Abstract</w:t>
            </w:r>
          </w:p>
          <w:p w14:paraId="16AE47E5" w14:textId="77777777" w:rsidR="00ED013A" w:rsidRPr="00945C0B" w:rsidRDefault="00ED013A" w:rsidP="00C70D37">
            <w:pPr>
              <w:rPr>
                <w:sz w:val="24"/>
                <w:szCs w:val="24"/>
                <w:lang w:val="en-AE"/>
              </w:rPr>
            </w:pPr>
            <w:r w:rsidRPr="00945C0B">
              <w:rPr>
                <w:sz w:val="24"/>
                <w:szCs w:val="24"/>
                <w:lang w:val="en-AE"/>
              </w:rPr>
              <w:t>Bisphosphonates are widely used to treat osteoporosis and malignant tumors due to their effectiveness in increasing bone density and inhibiting bone resorption. However, their association with bisphosphonate-related osteonecrosis of the jaws (BRONJ) following invasive dental procedures poses a significant challenge. This review explores the functions, mechanisms, and side effects of bisphosphonates, emphasizing their impact on dental procedures. Dental patients receiving bisphosphonate treatment are at higher risk of BRONJ, necessitating dentists’ awareness of these risks. Topical bisphosphonate applications enhance dental implant success, by promoting osseointegration and preventing osteoclast apoptosis, and is effective in periodontal treatment. Yet, systemic administration (intravenous or intraoral) significantly increases the risk of BRONJ following dental procedures, particularly in inflamed conditions. Prevention and management of BRONJ involve maintaining oral health, considering alternative treatments, and careful pre-operative and post-operative follow-ups. Future research could focus on finding bisphosphonate alternatives with fewer side effects or developing combinations that reduce BRONJ risk. This review underscores the need for further exploration of bisphosphonates and their implications in dental procedures. © 2023 by the authors.</w:t>
            </w:r>
          </w:p>
        </w:tc>
      </w:tr>
    </w:tbl>
    <w:p w14:paraId="6C40F4A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46C6D72" w14:textId="77777777" w:rsidTr="00C70D37">
        <w:trPr>
          <w:tblCellSpacing w:w="0" w:type="dxa"/>
          <w:jc w:val="center"/>
        </w:trPr>
        <w:tc>
          <w:tcPr>
            <w:tcW w:w="0" w:type="auto"/>
            <w:vAlign w:val="center"/>
            <w:hideMark/>
          </w:tcPr>
          <w:p w14:paraId="12F7B877" w14:textId="77777777" w:rsidR="00ED013A" w:rsidRPr="00945C0B" w:rsidRDefault="00ED013A" w:rsidP="00C70D37">
            <w:pPr>
              <w:rPr>
                <w:sz w:val="24"/>
                <w:szCs w:val="24"/>
                <w:lang w:val="en-AE"/>
              </w:rPr>
            </w:pPr>
            <w:r>
              <w:rPr>
                <w:sz w:val="24"/>
                <w:szCs w:val="24"/>
                <w:lang w:val="en-AE"/>
              </w:rPr>
              <w:pict w14:anchorId="5F486328">
                <v:rect id="_x0000_i1041" style="width:437pt;height:1.5pt" o:hrpct="0" o:hralign="center" o:hrstd="t" o:hr="t" fillcolor="#a0a0a0" stroked="f"/>
              </w:pict>
            </w:r>
          </w:p>
        </w:tc>
      </w:tr>
    </w:tbl>
    <w:p w14:paraId="0EAF7B7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682F3D7" w14:textId="77777777" w:rsidTr="00C70D37">
        <w:trPr>
          <w:tblCellSpacing w:w="0" w:type="dxa"/>
          <w:jc w:val="center"/>
        </w:trPr>
        <w:tc>
          <w:tcPr>
            <w:tcW w:w="234" w:type="dxa"/>
            <w:hideMark/>
          </w:tcPr>
          <w:p w14:paraId="7D1F6D65" w14:textId="77777777" w:rsidR="00ED013A" w:rsidRPr="00945C0B" w:rsidRDefault="00ED013A" w:rsidP="00C70D37">
            <w:pPr>
              <w:rPr>
                <w:sz w:val="24"/>
                <w:szCs w:val="24"/>
                <w:lang w:val="en-AE"/>
              </w:rPr>
            </w:pPr>
            <w:r w:rsidRPr="00945C0B">
              <w:rPr>
                <w:sz w:val="24"/>
                <w:szCs w:val="24"/>
                <w:lang w:val="en-AE"/>
              </w:rPr>
              <w:t> </w:t>
            </w:r>
          </w:p>
          <w:p w14:paraId="39B4C99B" w14:textId="77777777" w:rsidR="00ED013A" w:rsidRPr="00945C0B" w:rsidRDefault="00ED013A" w:rsidP="00C70D37">
            <w:pPr>
              <w:rPr>
                <w:sz w:val="24"/>
                <w:szCs w:val="24"/>
                <w:lang w:val="en-AE"/>
              </w:rPr>
            </w:pPr>
            <w:r w:rsidRPr="00945C0B">
              <w:rPr>
                <w:sz w:val="24"/>
                <w:szCs w:val="24"/>
                <w:lang w:val="en-AE"/>
              </w:rPr>
              <w:t>18</w:t>
            </w:r>
          </w:p>
        </w:tc>
        <w:tc>
          <w:tcPr>
            <w:tcW w:w="8266" w:type="dxa"/>
            <w:hideMark/>
          </w:tcPr>
          <w:p w14:paraId="67A71A58" w14:textId="77777777" w:rsidR="00ED013A" w:rsidRPr="00945C0B" w:rsidRDefault="00ED013A" w:rsidP="00C70D37">
            <w:pPr>
              <w:numPr>
                <w:ilvl w:val="0"/>
                <w:numId w:val="23"/>
              </w:numPr>
              <w:rPr>
                <w:sz w:val="24"/>
                <w:szCs w:val="24"/>
                <w:lang w:val="en-AE"/>
              </w:rPr>
            </w:pPr>
            <w:r w:rsidRPr="00945C0B">
              <w:rPr>
                <w:sz w:val="24"/>
                <w:szCs w:val="24"/>
                <w:lang w:val="en-AE"/>
              </w:rPr>
              <w:t>Goniotakis, Ioannis</w:t>
            </w:r>
            <w:r w:rsidRPr="00945C0B">
              <w:rPr>
                <w:sz w:val="24"/>
                <w:szCs w:val="24"/>
                <w:vertAlign w:val="superscript"/>
                <w:lang w:val="en-AE"/>
              </w:rPr>
              <w:t>a</w:t>
            </w:r>
          </w:p>
          <w:p w14:paraId="10AA9669" w14:textId="77777777" w:rsidR="00ED013A" w:rsidRPr="00945C0B" w:rsidRDefault="00ED013A" w:rsidP="00C70D37">
            <w:pPr>
              <w:numPr>
                <w:ilvl w:val="0"/>
                <w:numId w:val="23"/>
              </w:numPr>
              <w:rPr>
                <w:sz w:val="24"/>
                <w:szCs w:val="24"/>
                <w:lang w:val="en-AE"/>
              </w:rPr>
            </w:pPr>
            <w:r w:rsidRPr="00945C0B">
              <w:rPr>
                <w:sz w:val="24"/>
                <w:szCs w:val="24"/>
                <w:lang w:val="en-AE"/>
              </w:rPr>
              <w:t>Perikleous, Evanthia</w:t>
            </w:r>
            <w:r w:rsidRPr="00945C0B">
              <w:rPr>
                <w:sz w:val="24"/>
                <w:szCs w:val="24"/>
                <w:vertAlign w:val="superscript"/>
                <w:lang w:val="en-AE"/>
              </w:rPr>
              <w:t>b</w:t>
            </w:r>
          </w:p>
          <w:p w14:paraId="7B58F7F5" w14:textId="77777777" w:rsidR="00ED013A" w:rsidRPr="00945C0B" w:rsidRDefault="00ED013A" w:rsidP="00C70D37">
            <w:pPr>
              <w:numPr>
                <w:ilvl w:val="0"/>
                <w:numId w:val="23"/>
              </w:numPr>
              <w:rPr>
                <w:sz w:val="24"/>
                <w:szCs w:val="24"/>
                <w:lang w:val="en-AE"/>
              </w:rPr>
            </w:pPr>
            <w:r w:rsidRPr="00945C0B">
              <w:rPr>
                <w:sz w:val="24"/>
                <w:szCs w:val="24"/>
                <w:lang w:val="en-AE"/>
              </w:rPr>
              <w:t>Fouzas, Sotirios</w:t>
            </w:r>
            <w:r w:rsidRPr="00945C0B">
              <w:rPr>
                <w:sz w:val="24"/>
                <w:szCs w:val="24"/>
                <w:vertAlign w:val="superscript"/>
                <w:lang w:val="en-AE"/>
              </w:rPr>
              <w:t>c</w:t>
            </w:r>
          </w:p>
          <w:p w14:paraId="1F2D6C97" w14:textId="77777777" w:rsidR="00ED013A" w:rsidRPr="00945C0B" w:rsidRDefault="00ED013A" w:rsidP="00C70D37">
            <w:pPr>
              <w:numPr>
                <w:ilvl w:val="0"/>
                <w:numId w:val="23"/>
              </w:numPr>
              <w:rPr>
                <w:sz w:val="24"/>
                <w:szCs w:val="24"/>
                <w:lang w:val="en-AE"/>
              </w:rPr>
            </w:pPr>
            <w:r w:rsidRPr="00945C0B">
              <w:rPr>
                <w:sz w:val="24"/>
                <w:szCs w:val="24"/>
                <w:lang w:val="en-AE"/>
              </w:rPr>
              <w:t>Steiropoulos, Paschalis</w:t>
            </w:r>
            <w:r w:rsidRPr="00945C0B">
              <w:rPr>
                <w:sz w:val="24"/>
                <w:szCs w:val="24"/>
                <w:vertAlign w:val="superscript"/>
                <w:lang w:val="en-AE"/>
              </w:rPr>
              <w:t>d</w:t>
            </w:r>
          </w:p>
          <w:p w14:paraId="2CAB96A0" w14:textId="77777777" w:rsidR="00ED013A" w:rsidRPr="00945C0B" w:rsidRDefault="00ED013A" w:rsidP="00C70D37">
            <w:pPr>
              <w:numPr>
                <w:ilvl w:val="0"/>
                <w:numId w:val="23"/>
              </w:numPr>
              <w:rPr>
                <w:sz w:val="24"/>
                <w:szCs w:val="24"/>
                <w:lang w:val="en-AE"/>
              </w:rPr>
            </w:pPr>
            <w:r w:rsidRPr="00945C0B">
              <w:rPr>
                <w:sz w:val="24"/>
                <w:szCs w:val="24"/>
                <w:lang w:val="en-AE"/>
              </w:rPr>
              <w:t>Paraskakis, Emmanouil</w:t>
            </w:r>
            <w:r w:rsidRPr="00945C0B">
              <w:rPr>
                <w:sz w:val="24"/>
                <w:szCs w:val="24"/>
                <w:vertAlign w:val="superscript"/>
                <w:lang w:val="en-AE"/>
              </w:rPr>
              <w:t>a</w:t>
            </w:r>
          </w:p>
          <w:p w14:paraId="4DBE53B0" w14:textId="77777777" w:rsidR="00ED013A" w:rsidRPr="00945C0B" w:rsidRDefault="00ED013A" w:rsidP="00C70D37">
            <w:pPr>
              <w:rPr>
                <w:sz w:val="24"/>
                <w:szCs w:val="24"/>
                <w:lang w:val="en-AE"/>
              </w:rPr>
            </w:pPr>
            <w:hyperlink r:id="rId24" w:tgtFrame="_blank" w:history="1">
              <w:r w:rsidRPr="00945C0B">
                <w:rPr>
                  <w:rStyle w:val="Hyperlink"/>
                  <w:b/>
                  <w:bCs/>
                  <w:sz w:val="24"/>
                  <w:szCs w:val="24"/>
                  <w:lang w:val="en-AE"/>
                </w:rPr>
                <w:t>A Clinical Approach of Allergic Rhinitis in Children</w:t>
              </w:r>
            </w:hyperlink>
          </w:p>
          <w:p w14:paraId="199D5F6E" w14:textId="77777777" w:rsidR="00ED013A" w:rsidRPr="00945C0B" w:rsidRDefault="00ED013A" w:rsidP="00C70D37">
            <w:pPr>
              <w:rPr>
                <w:sz w:val="24"/>
                <w:szCs w:val="24"/>
                <w:lang w:val="en-AE"/>
              </w:rPr>
            </w:pPr>
            <w:r w:rsidRPr="00945C0B">
              <w:rPr>
                <w:sz w:val="24"/>
                <w:szCs w:val="24"/>
                <w:lang w:val="en-AE"/>
              </w:rPr>
              <w:t>Children</w:t>
            </w:r>
          </w:p>
          <w:p w14:paraId="4562C64B" w14:textId="77777777" w:rsidR="00ED013A" w:rsidRPr="00945C0B" w:rsidRDefault="00ED013A" w:rsidP="00C70D37">
            <w:pPr>
              <w:rPr>
                <w:sz w:val="24"/>
                <w:szCs w:val="24"/>
                <w:lang w:val="en-AE"/>
              </w:rPr>
            </w:pPr>
            <w:r w:rsidRPr="00945C0B">
              <w:rPr>
                <w:sz w:val="24"/>
                <w:szCs w:val="24"/>
                <w:lang w:val="en-AE"/>
              </w:rPr>
              <w:t>Abstract</w:t>
            </w:r>
          </w:p>
          <w:p w14:paraId="795E0216" w14:textId="77777777" w:rsidR="00ED013A" w:rsidRPr="00945C0B" w:rsidRDefault="00ED013A" w:rsidP="00C70D37">
            <w:pPr>
              <w:rPr>
                <w:sz w:val="24"/>
                <w:szCs w:val="24"/>
                <w:lang w:val="en-AE"/>
              </w:rPr>
            </w:pPr>
            <w:r w:rsidRPr="00945C0B">
              <w:rPr>
                <w:sz w:val="24"/>
                <w:szCs w:val="24"/>
                <w:lang w:val="en-AE"/>
              </w:rPr>
              <w:t xml:space="preserve">Allergic rhinitis is an important disease with a global footprint and a growing prevalence, affecting children and adults. Although it is commonly under-diagnosed and under-treated, it causes important social and economic effects (diminished </w:t>
            </w:r>
            <w:r w:rsidRPr="00945C0B">
              <w:rPr>
                <w:sz w:val="24"/>
                <w:szCs w:val="24"/>
                <w:lang w:val="en-AE"/>
              </w:rPr>
              <w:lastRenderedPageBreak/>
              <w:t>quality of life, poor academic performance, escalated medical visits, heightened medication usage, and effects in other chronic conditions, e.g., asthma). It is characterized by distinctive, easily identifiable symptoms (sneezing, nasal discharge, nasal congestion, nasal–eye–palatal itching) and indirect accompanying indicators (fatigue and decreased school performance). The classification of allergic rhinitis hinges upon its nature and chronic distribution (seasonal or perennial) and its intensity, which spans from mild to moderate and severe. The diagnostic process primarily relies upon recognizing key clinical indicators, evaluating historical records, and considering risk factors. It is supported by abnormal laboratory findings, like in vitro allergen-specific IgE tests (enzyme immunoassay—EIA, chemiluminense immunoassay—CLIA) or in vivo skin prick tests for specific allergens. In the differential diagnosis, other chronic diseases manifesting with chronic rhinitis should be excluded (e.g., rhinosinusitis, chronic non-allergic rhinitis, rhinitis triggered by medications). The treatment of allergic rhinitis in children is mainly chronic and is focused on allergen exposure prevention, drug therapy, and immunotherapy in severe cases. Locally administered intranasal corticosteroids are the cornerstone of therapy. They are safe, effective, and have a favorable safety profile even during long-term use. Choosing a suitable intranasal corticosteroid drug with low systemic bioavailability makes long-term treatment even safer. Combinations of intranasal corticosteroids and H1 antihistamines are available in several countries and are widely used in more severe cases and the presence of year-round symptoms. Adding newer-generation oral H1-antihistamines broadens the available therapeutic inventory without significant effects compared to using previous-generation, once widely available, H1-antihistamines. Treatment of allergic rhinitis is complex and multi-dimensional, requiring an effective approach by a specialized group of specialized pediatricians, and is severely affected by the concurrent presence or development of other diseases in the spectrum of allergic diseases (conjunctivitis, asthma). © 2023 by the authors.</w:t>
            </w:r>
          </w:p>
        </w:tc>
      </w:tr>
    </w:tbl>
    <w:p w14:paraId="08D13DA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1B4D7CAF" w14:textId="77777777" w:rsidTr="00C70D37">
        <w:trPr>
          <w:tblCellSpacing w:w="0" w:type="dxa"/>
          <w:jc w:val="center"/>
        </w:trPr>
        <w:tc>
          <w:tcPr>
            <w:tcW w:w="0" w:type="auto"/>
            <w:vAlign w:val="center"/>
            <w:hideMark/>
          </w:tcPr>
          <w:p w14:paraId="5E37BCA9" w14:textId="77777777" w:rsidR="00ED013A" w:rsidRPr="00945C0B" w:rsidRDefault="00ED013A" w:rsidP="00C70D37">
            <w:pPr>
              <w:rPr>
                <w:sz w:val="24"/>
                <w:szCs w:val="24"/>
                <w:lang w:val="en-AE"/>
              </w:rPr>
            </w:pPr>
            <w:r>
              <w:rPr>
                <w:sz w:val="24"/>
                <w:szCs w:val="24"/>
                <w:lang w:val="en-AE"/>
              </w:rPr>
              <w:pict w14:anchorId="7710CBD8">
                <v:rect id="_x0000_i1042" style="width:437pt;height:1.5pt" o:hrpct="0" o:hralign="center" o:hrstd="t" o:hr="t" fillcolor="#a0a0a0" stroked="f"/>
              </w:pict>
            </w:r>
          </w:p>
        </w:tc>
      </w:tr>
    </w:tbl>
    <w:p w14:paraId="06B4FE8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300E4D7" w14:textId="77777777" w:rsidTr="00C70D37">
        <w:trPr>
          <w:tblCellSpacing w:w="0" w:type="dxa"/>
          <w:jc w:val="center"/>
        </w:trPr>
        <w:tc>
          <w:tcPr>
            <w:tcW w:w="234" w:type="dxa"/>
            <w:hideMark/>
          </w:tcPr>
          <w:p w14:paraId="68950FF4" w14:textId="77777777" w:rsidR="00ED013A" w:rsidRPr="00945C0B" w:rsidRDefault="00ED013A" w:rsidP="00C70D37">
            <w:pPr>
              <w:rPr>
                <w:sz w:val="24"/>
                <w:szCs w:val="24"/>
                <w:lang w:val="en-AE"/>
              </w:rPr>
            </w:pPr>
            <w:r w:rsidRPr="00945C0B">
              <w:rPr>
                <w:sz w:val="24"/>
                <w:szCs w:val="24"/>
                <w:lang w:val="en-AE"/>
              </w:rPr>
              <w:t> </w:t>
            </w:r>
          </w:p>
          <w:p w14:paraId="3991E31A" w14:textId="77777777" w:rsidR="00ED013A" w:rsidRPr="00945C0B" w:rsidRDefault="00ED013A" w:rsidP="00C70D37">
            <w:pPr>
              <w:rPr>
                <w:sz w:val="24"/>
                <w:szCs w:val="24"/>
                <w:lang w:val="en-AE"/>
              </w:rPr>
            </w:pPr>
            <w:r w:rsidRPr="00945C0B">
              <w:rPr>
                <w:sz w:val="24"/>
                <w:szCs w:val="24"/>
                <w:lang w:val="en-AE"/>
              </w:rPr>
              <w:t>19</w:t>
            </w:r>
          </w:p>
        </w:tc>
        <w:tc>
          <w:tcPr>
            <w:tcW w:w="8266" w:type="dxa"/>
            <w:hideMark/>
          </w:tcPr>
          <w:p w14:paraId="2CC21FA8" w14:textId="77777777" w:rsidR="00ED013A" w:rsidRPr="00945C0B" w:rsidRDefault="00ED013A" w:rsidP="00C70D37">
            <w:pPr>
              <w:numPr>
                <w:ilvl w:val="0"/>
                <w:numId w:val="24"/>
              </w:numPr>
              <w:rPr>
                <w:sz w:val="24"/>
                <w:szCs w:val="24"/>
                <w:lang w:val="en-AE"/>
              </w:rPr>
            </w:pPr>
            <w:r w:rsidRPr="00945C0B">
              <w:rPr>
                <w:sz w:val="24"/>
                <w:szCs w:val="24"/>
                <w:lang w:val="en-AE"/>
              </w:rPr>
              <w:t>Dixon, Padraic M.</w:t>
            </w:r>
            <w:r w:rsidRPr="00945C0B">
              <w:rPr>
                <w:sz w:val="24"/>
                <w:szCs w:val="24"/>
                <w:vertAlign w:val="superscript"/>
                <w:lang w:val="en-AE"/>
              </w:rPr>
              <w:t>a</w:t>
            </w:r>
          </w:p>
          <w:p w14:paraId="2E454740" w14:textId="77777777" w:rsidR="00ED013A" w:rsidRPr="00945C0B" w:rsidRDefault="00ED013A" w:rsidP="00C70D37">
            <w:pPr>
              <w:rPr>
                <w:sz w:val="24"/>
                <w:szCs w:val="24"/>
                <w:lang w:val="en-AE"/>
              </w:rPr>
            </w:pPr>
            <w:hyperlink r:id="rId25" w:tgtFrame="_blank" w:history="1">
              <w:r w:rsidRPr="00945C0B">
                <w:rPr>
                  <w:rStyle w:val="Hyperlink"/>
                  <w:b/>
                  <w:bCs/>
                  <w:sz w:val="24"/>
                  <w:szCs w:val="24"/>
                  <w:lang w:val="en-AE"/>
                </w:rPr>
                <w:t>Complications of equine cheek teeth extractions</w:t>
              </w:r>
            </w:hyperlink>
          </w:p>
          <w:p w14:paraId="32CB2636" w14:textId="77777777" w:rsidR="00ED013A" w:rsidRPr="00945C0B" w:rsidRDefault="00ED013A" w:rsidP="00C70D37">
            <w:pPr>
              <w:rPr>
                <w:sz w:val="24"/>
                <w:szCs w:val="24"/>
                <w:lang w:val="en-AE"/>
              </w:rPr>
            </w:pPr>
            <w:r w:rsidRPr="00945C0B">
              <w:rPr>
                <w:sz w:val="24"/>
                <w:szCs w:val="24"/>
                <w:lang w:val="en-AE"/>
              </w:rPr>
              <w:t>Equine Veterinary Education</w:t>
            </w:r>
          </w:p>
          <w:p w14:paraId="3685B5CB" w14:textId="77777777" w:rsidR="00ED013A" w:rsidRPr="00945C0B" w:rsidRDefault="00ED013A" w:rsidP="00C70D37">
            <w:pPr>
              <w:rPr>
                <w:sz w:val="24"/>
                <w:szCs w:val="24"/>
                <w:lang w:val="en-AE"/>
              </w:rPr>
            </w:pPr>
            <w:r w:rsidRPr="00945C0B">
              <w:rPr>
                <w:sz w:val="24"/>
                <w:szCs w:val="24"/>
                <w:lang w:val="en-AE"/>
              </w:rPr>
              <w:t>Abstract</w:t>
            </w:r>
          </w:p>
          <w:p w14:paraId="429BEDDC" w14:textId="77777777" w:rsidR="00ED013A" w:rsidRPr="00945C0B" w:rsidRDefault="00ED013A" w:rsidP="00C70D37">
            <w:pPr>
              <w:rPr>
                <w:sz w:val="24"/>
                <w:szCs w:val="24"/>
                <w:lang w:val="en-AE"/>
              </w:rPr>
            </w:pPr>
            <w:r w:rsidRPr="00945C0B">
              <w:rPr>
                <w:sz w:val="24"/>
                <w:szCs w:val="24"/>
                <w:lang w:val="en-AE"/>
              </w:rPr>
              <w:t xml:space="preserve">Due to the length of the reserve crown and roots of equine cheek teeth, especially in young horses, their extraction (exodontia) can be a challenging procedure with the potential for many types of post-extraction complications to develop. The prevalence of post-extraction complications is greatly influenced by the exodontia technique used, with unacceptably high levels of complications with the traditional repulsion technique and conversely, low levels of complications with oral extraction performed by skilled operators. Recent objective studies on post-exodontia problems in horses have also highlighted some risk factors for the development of post-extraction </w:t>
            </w:r>
            <w:r w:rsidRPr="00945C0B">
              <w:rPr>
                <w:sz w:val="24"/>
                <w:szCs w:val="24"/>
                <w:lang w:val="en-AE"/>
              </w:rPr>
              <w:lastRenderedPageBreak/>
              <w:t>problems including exodontia of rostral mandibular teeth in young horses, and exodontia of teeth with apical infections. The recent recognition that some nonhealing post-extraction equine alveoli suffer from a disorder very similar to dry socket in humans, may help clinicians to recognise, treat and possibly help prevent this disorder. © 2022 EVJ Ltd.</w:t>
            </w:r>
          </w:p>
        </w:tc>
      </w:tr>
    </w:tbl>
    <w:p w14:paraId="0457F6B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AC94942" w14:textId="77777777" w:rsidTr="00C70D37">
        <w:trPr>
          <w:tblCellSpacing w:w="0" w:type="dxa"/>
          <w:jc w:val="center"/>
        </w:trPr>
        <w:tc>
          <w:tcPr>
            <w:tcW w:w="0" w:type="auto"/>
            <w:vAlign w:val="center"/>
            <w:hideMark/>
          </w:tcPr>
          <w:p w14:paraId="3DA129B1" w14:textId="77777777" w:rsidR="00ED013A" w:rsidRPr="00945C0B" w:rsidRDefault="00ED013A" w:rsidP="00C70D37">
            <w:pPr>
              <w:rPr>
                <w:sz w:val="24"/>
                <w:szCs w:val="24"/>
                <w:lang w:val="en-AE"/>
              </w:rPr>
            </w:pPr>
            <w:r>
              <w:rPr>
                <w:sz w:val="24"/>
                <w:szCs w:val="24"/>
                <w:lang w:val="en-AE"/>
              </w:rPr>
              <w:pict w14:anchorId="5A692743">
                <v:rect id="_x0000_i1043" style="width:437pt;height:1.5pt" o:hrpct="0" o:hralign="center" o:hrstd="t" o:hr="t" fillcolor="#a0a0a0" stroked="f"/>
              </w:pict>
            </w:r>
          </w:p>
        </w:tc>
      </w:tr>
    </w:tbl>
    <w:p w14:paraId="470C60A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A471267" w14:textId="77777777" w:rsidTr="00C70D37">
        <w:trPr>
          <w:tblCellSpacing w:w="0" w:type="dxa"/>
          <w:jc w:val="center"/>
        </w:trPr>
        <w:tc>
          <w:tcPr>
            <w:tcW w:w="234" w:type="dxa"/>
            <w:hideMark/>
          </w:tcPr>
          <w:p w14:paraId="40E42A33" w14:textId="77777777" w:rsidR="00ED013A" w:rsidRPr="00945C0B" w:rsidRDefault="00ED013A" w:rsidP="00C70D37">
            <w:pPr>
              <w:rPr>
                <w:sz w:val="24"/>
                <w:szCs w:val="24"/>
                <w:lang w:val="en-AE"/>
              </w:rPr>
            </w:pPr>
            <w:r w:rsidRPr="00945C0B">
              <w:rPr>
                <w:sz w:val="24"/>
                <w:szCs w:val="24"/>
                <w:lang w:val="en-AE"/>
              </w:rPr>
              <w:t> </w:t>
            </w:r>
          </w:p>
          <w:p w14:paraId="0C33D054" w14:textId="77777777" w:rsidR="00ED013A" w:rsidRPr="00945C0B" w:rsidRDefault="00ED013A" w:rsidP="00C70D37">
            <w:pPr>
              <w:rPr>
                <w:sz w:val="24"/>
                <w:szCs w:val="24"/>
                <w:lang w:val="en-AE"/>
              </w:rPr>
            </w:pPr>
            <w:r w:rsidRPr="00945C0B">
              <w:rPr>
                <w:sz w:val="24"/>
                <w:szCs w:val="24"/>
                <w:lang w:val="en-AE"/>
              </w:rPr>
              <w:t>20</w:t>
            </w:r>
          </w:p>
        </w:tc>
        <w:tc>
          <w:tcPr>
            <w:tcW w:w="8266" w:type="dxa"/>
            <w:hideMark/>
          </w:tcPr>
          <w:p w14:paraId="3ACBEC46" w14:textId="77777777" w:rsidR="00ED013A" w:rsidRPr="00945C0B" w:rsidRDefault="00ED013A" w:rsidP="00C70D37">
            <w:pPr>
              <w:numPr>
                <w:ilvl w:val="0"/>
                <w:numId w:val="25"/>
              </w:numPr>
              <w:rPr>
                <w:sz w:val="24"/>
                <w:szCs w:val="24"/>
                <w:lang w:val="en-AE"/>
              </w:rPr>
            </w:pPr>
            <w:r w:rsidRPr="00945C0B">
              <w:rPr>
                <w:sz w:val="24"/>
                <w:szCs w:val="24"/>
                <w:lang w:val="en-AE"/>
              </w:rPr>
              <w:t>Rooper, Lisa M.</w:t>
            </w:r>
            <w:r w:rsidRPr="00945C0B">
              <w:rPr>
                <w:sz w:val="24"/>
                <w:szCs w:val="24"/>
                <w:vertAlign w:val="superscript"/>
                <w:lang w:val="en-AE"/>
              </w:rPr>
              <w:t>a ,b</w:t>
            </w:r>
          </w:p>
          <w:p w14:paraId="3C341764" w14:textId="77777777" w:rsidR="00ED013A" w:rsidRPr="00945C0B" w:rsidRDefault="00ED013A" w:rsidP="00C70D37">
            <w:pPr>
              <w:rPr>
                <w:sz w:val="24"/>
                <w:szCs w:val="24"/>
                <w:lang w:val="en-AE"/>
              </w:rPr>
            </w:pPr>
            <w:hyperlink r:id="rId26" w:tgtFrame="_blank" w:history="1">
              <w:r w:rsidRPr="00945C0B">
                <w:rPr>
                  <w:rStyle w:val="Hyperlink"/>
                  <w:b/>
                  <w:bCs/>
                  <w:sz w:val="24"/>
                  <w:szCs w:val="24"/>
                  <w:lang w:val="en-AE"/>
                </w:rPr>
                <w:t>Proceedings of the 2023 North American Society of Head and Neck Pathology Companion Meeting, New Orleans, LA, March 12, 2023: Navigating New Developments in High Grade Sinonasal Neuroendocrine and Neuroectodermal Neoplasms</w:t>
              </w:r>
            </w:hyperlink>
          </w:p>
          <w:p w14:paraId="357228A0" w14:textId="77777777" w:rsidR="00ED013A" w:rsidRPr="00945C0B" w:rsidRDefault="00ED013A" w:rsidP="00C70D37">
            <w:pPr>
              <w:rPr>
                <w:sz w:val="24"/>
                <w:szCs w:val="24"/>
                <w:lang w:val="en-AE"/>
              </w:rPr>
            </w:pPr>
            <w:r w:rsidRPr="00945C0B">
              <w:rPr>
                <w:sz w:val="24"/>
                <w:szCs w:val="24"/>
                <w:lang w:val="en-AE"/>
              </w:rPr>
              <w:t>Head and Neck Pathology</w:t>
            </w:r>
          </w:p>
          <w:p w14:paraId="778D5F08" w14:textId="77777777" w:rsidR="00ED013A" w:rsidRPr="00945C0B" w:rsidRDefault="00ED013A" w:rsidP="00C70D37">
            <w:pPr>
              <w:rPr>
                <w:sz w:val="24"/>
                <w:szCs w:val="24"/>
                <w:lang w:val="en-AE"/>
              </w:rPr>
            </w:pPr>
            <w:r w:rsidRPr="00945C0B">
              <w:rPr>
                <w:sz w:val="24"/>
                <w:szCs w:val="24"/>
                <w:lang w:val="en-AE"/>
              </w:rPr>
              <w:t>Abstract</w:t>
            </w:r>
          </w:p>
          <w:p w14:paraId="0583BF1B" w14:textId="77777777" w:rsidR="00ED013A" w:rsidRPr="00945C0B" w:rsidRDefault="00ED013A" w:rsidP="00C70D37">
            <w:pPr>
              <w:rPr>
                <w:sz w:val="24"/>
                <w:szCs w:val="24"/>
                <w:lang w:val="en-AE"/>
              </w:rPr>
            </w:pPr>
            <w:r w:rsidRPr="00945C0B">
              <w:rPr>
                <w:sz w:val="24"/>
                <w:szCs w:val="24"/>
                <w:lang w:val="en-AE"/>
              </w:rPr>
              <w:t>Although the definitions of sinonasal neuroendocrine and neuroectodermal neoplasms did not change substantially in the 5th edition WHO Classification of Head and Neck Tumours, the diagnosis of olfactory neuroblastoma (ONB), small cell neuroendocrine carcinoma, and large cell neuroendocrine carcinoma remains quite challenging in practice. Ambiguities surrounding the amount of keratin expression allowable in ONB and the amount of neuroendocrine differentiation seen in sinonasal undifferentiated carcinoma (SNUC) lead to significant diagnostic discrepancies at the high grade end of this tumor spectrum. Furthermore, a group of problematic neuroepithelial tumors that show overlapping features of ONB and neuroendocrine carcinoma have never been recognized in formal classification schemes. Since publication of the 5th edition WHO, two new tumor entities have been proposed that help resolve these problems. Olfactory carcinoma is defined by high grade keratin-positive neuroectodermal cells with frequent intermixed glands and shows recurrent Wnt pathway, ARID1A, and RUNX1 alterations. IDH2-mutant sinonasal carcinoma is a molecularly-defined category that encompasses tumors with undifferentiated (SNUC), large cell neuroendocrine, and neuroepithelial phenotypes. This review will provide a practical overview of these emerging entities and their application to diagnostic challenges in the post-WHO sinonasal neuroendocrine and neuroectodermal tumor classification. © 2023, The Author(s), under exclusive licence to Springer Science+Business Media, LLC, part of Springer Nature.</w:t>
            </w:r>
          </w:p>
        </w:tc>
      </w:tr>
    </w:tbl>
    <w:p w14:paraId="0399B79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F52840A" w14:textId="77777777" w:rsidTr="00C70D37">
        <w:trPr>
          <w:tblCellSpacing w:w="0" w:type="dxa"/>
          <w:jc w:val="center"/>
        </w:trPr>
        <w:tc>
          <w:tcPr>
            <w:tcW w:w="0" w:type="auto"/>
            <w:vAlign w:val="center"/>
            <w:hideMark/>
          </w:tcPr>
          <w:p w14:paraId="3B25AC5F" w14:textId="77777777" w:rsidR="00ED013A" w:rsidRPr="00945C0B" w:rsidRDefault="00ED013A" w:rsidP="00C70D37">
            <w:pPr>
              <w:rPr>
                <w:sz w:val="24"/>
                <w:szCs w:val="24"/>
                <w:lang w:val="en-AE"/>
              </w:rPr>
            </w:pPr>
            <w:r>
              <w:rPr>
                <w:sz w:val="24"/>
                <w:szCs w:val="24"/>
                <w:lang w:val="en-AE"/>
              </w:rPr>
              <w:pict w14:anchorId="0F1410AE">
                <v:rect id="_x0000_i1044" style="width:437pt;height:1.5pt" o:hrpct="0" o:hralign="center" o:hrstd="t" o:hr="t" fillcolor="#a0a0a0" stroked="f"/>
              </w:pict>
            </w:r>
          </w:p>
        </w:tc>
      </w:tr>
    </w:tbl>
    <w:p w14:paraId="0BA0511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3EE111A" w14:textId="77777777" w:rsidTr="00C70D37">
        <w:trPr>
          <w:tblCellSpacing w:w="0" w:type="dxa"/>
          <w:jc w:val="center"/>
        </w:trPr>
        <w:tc>
          <w:tcPr>
            <w:tcW w:w="234" w:type="dxa"/>
            <w:hideMark/>
          </w:tcPr>
          <w:p w14:paraId="2052E66C" w14:textId="77777777" w:rsidR="00ED013A" w:rsidRPr="00945C0B" w:rsidRDefault="00ED013A" w:rsidP="00C70D37">
            <w:pPr>
              <w:rPr>
                <w:sz w:val="24"/>
                <w:szCs w:val="24"/>
                <w:lang w:val="en-AE"/>
              </w:rPr>
            </w:pPr>
            <w:r w:rsidRPr="00945C0B">
              <w:rPr>
                <w:sz w:val="24"/>
                <w:szCs w:val="24"/>
                <w:lang w:val="en-AE"/>
              </w:rPr>
              <w:t> </w:t>
            </w:r>
          </w:p>
          <w:p w14:paraId="275E90A2" w14:textId="77777777" w:rsidR="00ED013A" w:rsidRPr="00945C0B" w:rsidRDefault="00ED013A" w:rsidP="00C70D37">
            <w:pPr>
              <w:rPr>
                <w:sz w:val="24"/>
                <w:szCs w:val="24"/>
                <w:lang w:val="en-AE"/>
              </w:rPr>
            </w:pPr>
            <w:r w:rsidRPr="00945C0B">
              <w:rPr>
                <w:sz w:val="24"/>
                <w:szCs w:val="24"/>
                <w:lang w:val="en-AE"/>
              </w:rPr>
              <w:t>21</w:t>
            </w:r>
          </w:p>
        </w:tc>
        <w:tc>
          <w:tcPr>
            <w:tcW w:w="8266" w:type="dxa"/>
            <w:hideMark/>
          </w:tcPr>
          <w:p w14:paraId="71DF50B2" w14:textId="77777777" w:rsidR="00ED013A" w:rsidRPr="00945C0B" w:rsidRDefault="00ED013A" w:rsidP="00C70D37">
            <w:pPr>
              <w:numPr>
                <w:ilvl w:val="0"/>
                <w:numId w:val="26"/>
              </w:numPr>
              <w:rPr>
                <w:sz w:val="24"/>
                <w:szCs w:val="24"/>
                <w:lang w:val="en-AE"/>
              </w:rPr>
            </w:pPr>
            <w:r w:rsidRPr="00945C0B">
              <w:rPr>
                <w:sz w:val="24"/>
                <w:szCs w:val="24"/>
                <w:lang w:val="en-AE"/>
              </w:rPr>
              <w:t>Cornelius Timothius, Celine Joyce</w:t>
            </w:r>
            <w:r w:rsidRPr="00945C0B">
              <w:rPr>
                <w:sz w:val="24"/>
                <w:szCs w:val="24"/>
                <w:vertAlign w:val="superscript"/>
                <w:lang w:val="en-AE"/>
              </w:rPr>
              <w:t>a</w:t>
            </w:r>
          </w:p>
          <w:p w14:paraId="1F279F32" w14:textId="77777777" w:rsidR="00ED013A" w:rsidRPr="00945C0B" w:rsidRDefault="00ED013A" w:rsidP="00C70D37">
            <w:pPr>
              <w:numPr>
                <w:ilvl w:val="0"/>
                <w:numId w:val="26"/>
              </w:numPr>
              <w:rPr>
                <w:sz w:val="24"/>
                <w:szCs w:val="24"/>
                <w:lang w:val="en-AE"/>
              </w:rPr>
            </w:pPr>
            <w:r w:rsidRPr="00945C0B">
              <w:rPr>
                <w:sz w:val="24"/>
                <w:szCs w:val="24"/>
                <w:lang w:val="en-AE"/>
              </w:rPr>
              <w:t>Kilic, Halide Namli</w:t>
            </w:r>
            <w:r w:rsidRPr="00945C0B">
              <w:rPr>
                <w:sz w:val="24"/>
                <w:szCs w:val="24"/>
                <w:vertAlign w:val="superscript"/>
                <w:lang w:val="en-AE"/>
              </w:rPr>
              <w:t>b</w:t>
            </w:r>
          </w:p>
          <w:p w14:paraId="4E13159C" w14:textId="77777777" w:rsidR="00ED013A" w:rsidRPr="00945C0B" w:rsidRDefault="00ED013A" w:rsidP="00C70D37">
            <w:pPr>
              <w:numPr>
                <w:ilvl w:val="0"/>
                <w:numId w:val="26"/>
              </w:numPr>
              <w:rPr>
                <w:sz w:val="24"/>
                <w:szCs w:val="24"/>
                <w:lang w:val="en-AE"/>
              </w:rPr>
            </w:pPr>
            <w:r w:rsidRPr="00945C0B">
              <w:rPr>
                <w:sz w:val="24"/>
                <w:szCs w:val="24"/>
                <w:lang w:val="en-AE"/>
              </w:rPr>
              <w:t>Gandhi, Kaveri Kranti</w:t>
            </w:r>
            <w:r w:rsidRPr="00945C0B">
              <w:rPr>
                <w:sz w:val="24"/>
                <w:szCs w:val="24"/>
                <w:vertAlign w:val="superscript"/>
                <w:lang w:val="en-AE"/>
              </w:rPr>
              <w:t>c</w:t>
            </w:r>
          </w:p>
          <w:p w14:paraId="4D30D059" w14:textId="77777777" w:rsidR="00ED013A" w:rsidRPr="00945C0B" w:rsidRDefault="00ED013A" w:rsidP="00C70D37">
            <w:pPr>
              <w:numPr>
                <w:ilvl w:val="0"/>
                <w:numId w:val="26"/>
              </w:numPr>
              <w:rPr>
                <w:sz w:val="24"/>
                <w:szCs w:val="24"/>
                <w:lang w:val="en-AE"/>
              </w:rPr>
            </w:pPr>
            <w:r w:rsidRPr="00945C0B">
              <w:rPr>
                <w:sz w:val="24"/>
                <w:szCs w:val="24"/>
                <w:lang w:val="en-AE"/>
              </w:rPr>
              <w:lastRenderedPageBreak/>
              <w:t>Kakar, Arushi</w:t>
            </w:r>
            <w:r w:rsidRPr="00945C0B">
              <w:rPr>
                <w:sz w:val="24"/>
                <w:szCs w:val="24"/>
                <w:vertAlign w:val="superscript"/>
                <w:lang w:val="en-AE"/>
              </w:rPr>
              <w:t>d</w:t>
            </w:r>
          </w:p>
          <w:p w14:paraId="64B5B588" w14:textId="77777777" w:rsidR="00ED013A" w:rsidRPr="00945C0B" w:rsidRDefault="00ED013A" w:rsidP="00C70D37">
            <w:pPr>
              <w:numPr>
                <w:ilvl w:val="0"/>
                <w:numId w:val="26"/>
              </w:numPr>
              <w:rPr>
                <w:sz w:val="24"/>
                <w:szCs w:val="24"/>
                <w:lang w:val="en-AE"/>
              </w:rPr>
            </w:pPr>
            <w:r w:rsidRPr="00945C0B">
              <w:rPr>
                <w:sz w:val="24"/>
                <w:szCs w:val="24"/>
                <w:lang w:val="en-AE"/>
              </w:rPr>
              <w:t>John, Vanchit</w:t>
            </w:r>
            <w:r w:rsidRPr="00945C0B">
              <w:rPr>
                <w:sz w:val="24"/>
                <w:szCs w:val="24"/>
                <w:vertAlign w:val="superscript"/>
                <w:lang w:val="en-AE"/>
              </w:rPr>
              <w:t>b</w:t>
            </w:r>
          </w:p>
          <w:p w14:paraId="2A01FC06" w14:textId="77777777" w:rsidR="00ED013A" w:rsidRPr="00945C0B" w:rsidRDefault="00ED013A" w:rsidP="00C70D37">
            <w:pPr>
              <w:rPr>
                <w:sz w:val="24"/>
                <w:szCs w:val="24"/>
                <w:lang w:val="en-AE"/>
              </w:rPr>
            </w:pPr>
            <w:hyperlink r:id="rId27" w:tgtFrame="_blank" w:history="1">
              <w:r w:rsidRPr="00945C0B">
                <w:rPr>
                  <w:rStyle w:val="Hyperlink"/>
                  <w:b/>
                  <w:bCs/>
                  <w:sz w:val="24"/>
                  <w:szCs w:val="24"/>
                  <w:lang w:val="en-AE"/>
                </w:rPr>
                <w:t>Particulate bone graft materials for periodontal and implant surgery: A narrative review and case series</w:t>
              </w:r>
            </w:hyperlink>
          </w:p>
          <w:p w14:paraId="292E2EF3" w14:textId="77777777" w:rsidR="00ED013A" w:rsidRPr="00945C0B" w:rsidRDefault="00ED013A" w:rsidP="00C70D37">
            <w:pPr>
              <w:rPr>
                <w:sz w:val="24"/>
                <w:szCs w:val="24"/>
                <w:lang w:val="en-AE"/>
              </w:rPr>
            </w:pPr>
            <w:r w:rsidRPr="00945C0B">
              <w:rPr>
                <w:sz w:val="24"/>
                <w:szCs w:val="24"/>
                <w:lang w:val="en-AE"/>
              </w:rPr>
              <w:t>Dentistry Review</w:t>
            </w:r>
          </w:p>
          <w:p w14:paraId="6BCBDFAA" w14:textId="77777777" w:rsidR="00ED013A" w:rsidRPr="00945C0B" w:rsidRDefault="00ED013A" w:rsidP="00C70D37">
            <w:pPr>
              <w:rPr>
                <w:sz w:val="24"/>
                <w:szCs w:val="24"/>
                <w:lang w:val="en-AE"/>
              </w:rPr>
            </w:pPr>
            <w:r w:rsidRPr="00945C0B">
              <w:rPr>
                <w:sz w:val="24"/>
                <w:szCs w:val="24"/>
                <w:lang w:val="en-AE"/>
              </w:rPr>
              <w:t>Abstract</w:t>
            </w:r>
          </w:p>
          <w:p w14:paraId="0750703A" w14:textId="77777777" w:rsidR="00ED013A" w:rsidRPr="00945C0B" w:rsidRDefault="00ED013A" w:rsidP="00C70D37">
            <w:pPr>
              <w:rPr>
                <w:sz w:val="24"/>
                <w:szCs w:val="24"/>
                <w:lang w:val="en-AE"/>
              </w:rPr>
            </w:pPr>
            <w:r w:rsidRPr="00945C0B">
              <w:rPr>
                <w:sz w:val="24"/>
                <w:szCs w:val="24"/>
                <w:lang w:val="en-AE"/>
              </w:rPr>
              <w:t>Predictable three-dimensional repair of the lost periodontal tissues due to disease remains to be the goal of periodontal therapy. The dynamic process of periodontal regeneration uses particulate bone graft from various sources that function as scaffolds facilitating attachment, induction, and regeneration. Historical reports have documented the use of bone grafts with or without barrier membranes to achieve positive outcomes for periodontal regeneration and reconstruction of alveolar ridge prior to implant placement. Particulate bone grafts can be defined based on their source of obtainment as autografts, allografts, xenografts and alloplasts. Autografts and allografts have human origins, where autografts are tissues transplanted within the same individual from one part of the body to another and allografts are those that are surgically transplanted from one individual to another. Xenografts are tissues that are transplanted from one species to another. Alloplasts on the other hand are synthetic/ man-made and are manufactured from various materials to facilitate guided tissue and bone regeneration. This narrative review focuses on particulate bone grafts and bone substitutes used in regenerative and reconstructive surgical dental therapies with supporting case presentations. © 2023</w:t>
            </w:r>
          </w:p>
        </w:tc>
      </w:tr>
    </w:tbl>
    <w:p w14:paraId="4F12D67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18E9902" w14:textId="77777777" w:rsidTr="00C70D37">
        <w:trPr>
          <w:tblCellSpacing w:w="0" w:type="dxa"/>
          <w:jc w:val="center"/>
        </w:trPr>
        <w:tc>
          <w:tcPr>
            <w:tcW w:w="0" w:type="auto"/>
            <w:vAlign w:val="center"/>
            <w:hideMark/>
          </w:tcPr>
          <w:p w14:paraId="20BB03D4" w14:textId="77777777" w:rsidR="00ED013A" w:rsidRPr="00945C0B" w:rsidRDefault="00ED013A" w:rsidP="00C70D37">
            <w:pPr>
              <w:rPr>
                <w:sz w:val="24"/>
                <w:szCs w:val="24"/>
                <w:lang w:val="en-AE"/>
              </w:rPr>
            </w:pPr>
            <w:r>
              <w:rPr>
                <w:sz w:val="24"/>
                <w:szCs w:val="24"/>
                <w:lang w:val="en-AE"/>
              </w:rPr>
              <w:pict w14:anchorId="0FD0A6CD">
                <v:rect id="_x0000_i1045" style="width:437pt;height:1.5pt" o:hrpct="0" o:hralign="center" o:hrstd="t" o:hr="t" fillcolor="#a0a0a0" stroked="f"/>
              </w:pict>
            </w:r>
          </w:p>
        </w:tc>
      </w:tr>
    </w:tbl>
    <w:p w14:paraId="1690B60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8F97C95" w14:textId="77777777" w:rsidTr="00C70D37">
        <w:trPr>
          <w:tblCellSpacing w:w="0" w:type="dxa"/>
          <w:jc w:val="center"/>
        </w:trPr>
        <w:tc>
          <w:tcPr>
            <w:tcW w:w="234" w:type="dxa"/>
            <w:hideMark/>
          </w:tcPr>
          <w:p w14:paraId="48A3C4EB" w14:textId="77777777" w:rsidR="00ED013A" w:rsidRPr="00945C0B" w:rsidRDefault="00ED013A" w:rsidP="00C70D37">
            <w:pPr>
              <w:rPr>
                <w:sz w:val="24"/>
                <w:szCs w:val="24"/>
                <w:lang w:val="en-AE"/>
              </w:rPr>
            </w:pPr>
            <w:r w:rsidRPr="00945C0B">
              <w:rPr>
                <w:sz w:val="24"/>
                <w:szCs w:val="24"/>
                <w:lang w:val="en-AE"/>
              </w:rPr>
              <w:t> </w:t>
            </w:r>
          </w:p>
          <w:p w14:paraId="4DC642D0" w14:textId="77777777" w:rsidR="00ED013A" w:rsidRPr="00945C0B" w:rsidRDefault="00ED013A" w:rsidP="00C70D37">
            <w:pPr>
              <w:rPr>
                <w:sz w:val="24"/>
                <w:szCs w:val="24"/>
                <w:lang w:val="en-AE"/>
              </w:rPr>
            </w:pPr>
            <w:r w:rsidRPr="00945C0B">
              <w:rPr>
                <w:sz w:val="24"/>
                <w:szCs w:val="24"/>
                <w:lang w:val="en-AE"/>
              </w:rPr>
              <w:t>22</w:t>
            </w:r>
          </w:p>
        </w:tc>
        <w:tc>
          <w:tcPr>
            <w:tcW w:w="8266" w:type="dxa"/>
            <w:hideMark/>
          </w:tcPr>
          <w:p w14:paraId="49FDFE6D" w14:textId="77777777" w:rsidR="00ED013A" w:rsidRPr="00945C0B" w:rsidRDefault="00ED013A" w:rsidP="00C70D37">
            <w:pPr>
              <w:numPr>
                <w:ilvl w:val="0"/>
                <w:numId w:val="27"/>
              </w:numPr>
              <w:rPr>
                <w:sz w:val="24"/>
                <w:szCs w:val="24"/>
                <w:lang w:val="en-AE"/>
              </w:rPr>
            </w:pPr>
            <w:r w:rsidRPr="00945C0B">
              <w:rPr>
                <w:sz w:val="24"/>
                <w:szCs w:val="24"/>
                <w:lang w:val="en-AE"/>
              </w:rPr>
              <w:t>Iturralde-Garrote, Amaya</w:t>
            </w:r>
            <w:r w:rsidRPr="00945C0B">
              <w:rPr>
                <w:sz w:val="24"/>
                <w:szCs w:val="24"/>
                <w:vertAlign w:val="superscript"/>
                <w:lang w:val="en-AE"/>
              </w:rPr>
              <w:t>a</w:t>
            </w:r>
          </w:p>
          <w:p w14:paraId="301685C6" w14:textId="77777777" w:rsidR="00ED013A" w:rsidRPr="00945C0B" w:rsidRDefault="00ED013A" w:rsidP="00C70D37">
            <w:pPr>
              <w:numPr>
                <w:ilvl w:val="0"/>
                <w:numId w:val="27"/>
              </w:numPr>
              <w:rPr>
                <w:sz w:val="24"/>
                <w:szCs w:val="24"/>
                <w:lang w:val="en-AE"/>
              </w:rPr>
            </w:pPr>
            <w:r w:rsidRPr="00945C0B">
              <w:rPr>
                <w:sz w:val="24"/>
                <w:szCs w:val="24"/>
                <w:lang w:val="en-AE"/>
              </w:rPr>
              <w:t>Sanz, José Luis</w:t>
            </w:r>
            <w:r w:rsidRPr="00945C0B">
              <w:rPr>
                <w:sz w:val="24"/>
                <w:szCs w:val="24"/>
                <w:vertAlign w:val="superscript"/>
                <w:lang w:val="en-AE"/>
              </w:rPr>
              <w:t>a</w:t>
            </w:r>
          </w:p>
          <w:p w14:paraId="6B16BF2A" w14:textId="77777777" w:rsidR="00ED013A" w:rsidRPr="00945C0B" w:rsidRDefault="00ED013A" w:rsidP="00C70D37">
            <w:pPr>
              <w:numPr>
                <w:ilvl w:val="0"/>
                <w:numId w:val="27"/>
              </w:numPr>
              <w:rPr>
                <w:sz w:val="24"/>
                <w:szCs w:val="24"/>
                <w:lang w:val="en-AE"/>
              </w:rPr>
            </w:pPr>
            <w:r w:rsidRPr="00945C0B">
              <w:rPr>
                <w:sz w:val="24"/>
                <w:szCs w:val="24"/>
                <w:lang w:val="en-AE"/>
              </w:rPr>
              <w:t>Forner, Leopoldo</w:t>
            </w:r>
            <w:r w:rsidRPr="00945C0B">
              <w:rPr>
                <w:sz w:val="24"/>
                <w:szCs w:val="24"/>
                <w:vertAlign w:val="superscript"/>
                <w:lang w:val="en-AE"/>
              </w:rPr>
              <w:t>a</w:t>
            </w:r>
          </w:p>
          <w:p w14:paraId="62B09DF9" w14:textId="77777777" w:rsidR="00ED013A" w:rsidRPr="00945C0B" w:rsidRDefault="00ED013A" w:rsidP="00C70D37">
            <w:pPr>
              <w:numPr>
                <w:ilvl w:val="0"/>
                <w:numId w:val="27"/>
              </w:numPr>
              <w:rPr>
                <w:sz w:val="24"/>
                <w:szCs w:val="24"/>
                <w:lang w:val="en-AE"/>
              </w:rPr>
            </w:pPr>
            <w:r w:rsidRPr="00945C0B">
              <w:rPr>
                <w:sz w:val="24"/>
                <w:szCs w:val="24"/>
                <w:lang w:val="en-AE"/>
              </w:rPr>
              <w:t>Melo, María</w:t>
            </w:r>
            <w:r w:rsidRPr="00945C0B">
              <w:rPr>
                <w:sz w:val="24"/>
                <w:szCs w:val="24"/>
                <w:vertAlign w:val="superscript"/>
                <w:lang w:val="en-AE"/>
              </w:rPr>
              <w:t>a</w:t>
            </w:r>
          </w:p>
          <w:p w14:paraId="2CA95311" w14:textId="77777777" w:rsidR="00ED013A" w:rsidRPr="00945C0B" w:rsidRDefault="00ED013A" w:rsidP="00C70D37">
            <w:pPr>
              <w:numPr>
                <w:ilvl w:val="0"/>
                <w:numId w:val="27"/>
              </w:numPr>
              <w:rPr>
                <w:sz w:val="24"/>
                <w:szCs w:val="24"/>
                <w:lang w:val="en-AE"/>
              </w:rPr>
            </w:pPr>
            <w:r w:rsidRPr="00945C0B">
              <w:rPr>
                <w:sz w:val="24"/>
                <w:szCs w:val="24"/>
                <w:lang w:val="en-AE"/>
              </w:rPr>
              <w:t>Puig-Herreros, Clara</w:t>
            </w:r>
            <w:r w:rsidRPr="00945C0B">
              <w:rPr>
                <w:sz w:val="24"/>
                <w:szCs w:val="24"/>
                <w:vertAlign w:val="superscript"/>
                <w:lang w:val="en-AE"/>
              </w:rPr>
              <w:t>b</w:t>
            </w:r>
          </w:p>
          <w:p w14:paraId="76E48572" w14:textId="77777777" w:rsidR="00ED013A" w:rsidRPr="00945C0B" w:rsidRDefault="00ED013A" w:rsidP="00C70D37">
            <w:pPr>
              <w:rPr>
                <w:sz w:val="24"/>
                <w:szCs w:val="24"/>
                <w:lang w:val="en-AE"/>
              </w:rPr>
            </w:pPr>
            <w:hyperlink r:id="rId28" w:tgtFrame="_blank" w:history="1">
              <w:r w:rsidRPr="00945C0B">
                <w:rPr>
                  <w:rStyle w:val="Hyperlink"/>
                  <w:b/>
                  <w:bCs/>
                  <w:sz w:val="24"/>
                  <w:szCs w:val="24"/>
                  <w:lang w:val="en-AE"/>
                </w:rPr>
                <w:t>Volumetric Changes of the Paranasal Sinuses with Age: A Systematic Review</w:t>
              </w:r>
            </w:hyperlink>
          </w:p>
          <w:p w14:paraId="37E05130" w14:textId="77777777" w:rsidR="00ED013A" w:rsidRPr="00945C0B" w:rsidRDefault="00ED013A" w:rsidP="00C70D37">
            <w:pPr>
              <w:rPr>
                <w:sz w:val="24"/>
                <w:szCs w:val="24"/>
                <w:lang w:val="en-AE"/>
              </w:rPr>
            </w:pPr>
            <w:r w:rsidRPr="00945C0B">
              <w:rPr>
                <w:sz w:val="24"/>
                <w:szCs w:val="24"/>
                <w:lang w:val="en-AE"/>
              </w:rPr>
              <w:t>Journal of Clinical Medicine</w:t>
            </w:r>
          </w:p>
          <w:p w14:paraId="33977222" w14:textId="77777777" w:rsidR="00ED013A" w:rsidRPr="00945C0B" w:rsidRDefault="00ED013A" w:rsidP="00C70D37">
            <w:pPr>
              <w:rPr>
                <w:sz w:val="24"/>
                <w:szCs w:val="24"/>
                <w:lang w:val="en-AE"/>
              </w:rPr>
            </w:pPr>
            <w:r w:rsidRPr="00945C0B">
              <w:rPr>
                <w:sz w:val="24"/>
                <w:szCs w:val="24"/>
                <w:lang w:val="en-AE"/>
              </w:rPr>
              <w:t>Abstract</w:t>
            </w:r>
          </w:p>
          <w:p w14:paraId="54025812" w14:textId="77777777" w:rsidR="00ED013A" w:rsidRPr="00945C0B" w:rsidRDefault="00ED013A" w:rsidP="00C70D37">
            <w:pPr>
              <w:rPr>
                <w:sz w:val="24"/>
                <w:szCs w:val="24"/>
                <w:lang w:val="en-AE"/>
              </w:rPr>
            </w:pPr>
            <w:r w:rsidRPr="00945C0B">
              <w:rPr>
                <w:sz w:val="24"/>
                <w:szCs w:val="24"/>
                <w:lang w:val="en-AE"/>
              </w:rPr>
              <w:t xml:space="preserve">Background: There are four pairs of paranasal sinuses: maxillary, ethmoidal, frontal, and sphenoidal. It is common to see changes in size and shape throughout life, so understanding the effect of age on sinus volume can help in radiographic studies and in planning dental and surgical procedures in the sinus–nasal region. The aim of the present systematic review was to perform a qualitative synthesis of available studies </w:t>
            </w:r>
            <w:r w:rsidRPr="00945C0B">
              <w:rPr>
                <w:sz w:val="24"/>
                <w:szCs w:val="24"/>
                <w:lang w:val="en-AE"/>
              </w:rPr>
              <w:lastRenderedPageBreak/>
              <w:t>which assess the volumetric characteristics of the sinuses and their changes according to age. Materials and Methods: The present review followed PRISMA 2020 guidelines. A systematic advanced electronic search was performed in five databases (Medline (via PubMed), Scopus, Embase, Cochrane, and Lilacs) in June–July 2022. Studies that assessed the volumetric changes of paranasal sinuses with age were eligible for inclusion. A qualitative synthesis of the methodology and results of the included studies was performed. Quality assessment was performed using the NIH quality assessment tool. Results: A total of 38 studies were included in the qualitative synthesis. Most authors who studied the maxillary and ethmoidal sinuses concluded that it begins its development from birth until the maximum peak of growth, from which it begins to decrease in volume with age. Results regarding the volumetric changes of the frontal and sphenoidal sinuses are mixed. Conclusions: Based on the results of the studies included in the present review, it can be concluded that the volume of the maxillary and ethmoidal sinus appears to decrease with age. Conclusions on the volumetric changes of the sphenoidal and frontal sinuses require further evidence. © 2023 by the authors.</w:t>
            </w:r>
          </w:p>
        </w:tc>
      </w:tr>
    </w:tbl>
    <w:p w14:paraId="162D5C5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370C425" w14:textId="77777777" w:rsidTr="00C70D37">
        <w:trPr>
          <w:tblCellSpacing w:w="0" w:type="dxa"/>
          <w:jc w:val="center"/>
        </w:trPr>
        <w:tc>
          <w:tcPr>
            <w:tcW w:w="0" w:type="auto"/>
            <w:vAlign w:val="center"/>
            <w:hideMark/>
          </w:tcPr>
          <w:p w14:paraId="653D158E" w14:textId="77777777" w:rsidR="00ED013A" w:rsidRPr="00945C0B" w:rsidRDefault="00ED013A" w:rsidP="00C70D37">
            <w:pPr>
              <w:rPr>
                <w:sz w:val="24"/>
                <w:szCs w:val="24"/>
                <w:lang w:val="en-AE"/>
              </w:rPr>
            </w:pPr>
            <w:r>
              <w:rPr>
                <w:sz w:val="24"/>
                <w:szCs w:val="24"/>
                <w:lang w:val="en-AE"/>
              </w:rPr>
              <w:pict w14:anchorId="529BB3CE">
                <v:rect id="_x0000_i1046" style="width:437pt;height:1.5pt" o:hrpct="0" o:hralign="center" o:hrstd="t" o:hr="t" fillcolor="#a0a0a0" stroked="f"/>
              </w:pict>
            </w:r>
          </w:p>
        </w:tc>
      </w:tr>
    </w:tbl>
    <w:p w14:paraId="4821BE4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E481F8D" w14:textId="77777777" w:rsidTr="00C70D37">
        <w:trPr>
          <w:tblCellSpacing w:w="0" w:type="dxa"/>
          <w:jc w:val="center"/>
        </w:trPr>
        <w:tc>
          <w:tcPr>
            <w:tcW w:w="234" w:type="dxa"/>
            <w:hideMark/>
          </w:tcPr>
          <w:p w14:paraId="518E3104" w14:textId="77777777" w:rsidR="00ED013A" w:rsidRPr="00945C0B" w:rsidRDefault="00ED013A" w:rsidP="00C70D37">
            <w:pPr>
              <w:rPr>
                <w:sz w:val="24"/>
                <w:szCs w:val="24"/>
                <w:lang w:val="en-AE"/>
              </w:rPr>
            </w:pPr>
            <w:r w:rsidRPr="00945C0B">
              <w:rPr>
                <w:sz w:val="24"/>
                <w:szCs w:val="24"/>
                <w:lang w:val="en-AE"/>
              </w:rPr>
              <w:t> </w:t>
            </w:r>
          </w:p>
          <w:p w14:paraId="56FB4443" w14:textId="77777777" w:rsidR="00ED013A" w:rsidRPr="00945C0B" w:rsidRDefault="00ED013A" w:rsidP="00C70D37">
            <w:pPr>
              <w:rPr>
                <w:sz w:val="24"/>
                <w:szCs w:val="24"/>
                <w:lang w:val="en-AE"/>
              </w:rPr>
            </w:pPr>
            <w:r w:rsidRPr="00945C0B">
              <w:rPr>
                <w:sz w:val="24"/>
                <w:szCs w:val="24"/>
                <w:lang w:val="en-AE"/>
              </w:rPr>
              <w:t>23</w:t>
            </w:r>
          </w:p>
        </w:tc>
        <w:tc>
          <w:tcPr>
            <w:tcW w:w="8266" w:type="dxa"/>
            <w:hideMark/>
          </w:tcPr>
          <w:p w14:paraId="0076A811" w14:textId="77777777" w:rsidR="00ED013A" w:rsidRPr="00945C0B" w:rsidRDefault="00ED013A" w:rsidP="00C70D37">
            <w:pPr>
              <w:numPr>
                <w:ilvl w:val="0"/>
                <w:numId w:val="28"/>
              </w:numPr>
              <w:rPr>
                <w:sz w:val="24"/>
                <w:szCs w:val="24"/>
                <w:lang w:val="en-AE"/>
              </w:rPr>
            </w:pPr>
            <w:r w:rsidRPr="00945C0B">
              <w:rPr>
                <w:sz w:val="24"/>
                <w:szCs w:val="24"/>
                <w:lang w:val="en-AE"/>
              </w:rPr>
              <w:t>Vitali, Filipe Colombo</w:t>
            </w:r>
            <w:r w:rsidRPr="00945C0B">
              <w:rPr>
                <w:sz w:val="24"/>
                <w:szCs w:val="24"/>
                <w:vertAlign w:val="superscript"/>
                <w:lang w:val="en-AE"/>
              </w:rPr>
              <w:t>a</w:t>
            </w:r>
          </w:p>
          <w:p w14:paraId="631A52F7" w14:textId="77777777" w:rsidR="00ED013A" w:rsidRPr="00945C0B" w:rsidRDefault="00ED013A" w:rsidP="00C70D37">
            <w:pPr>
              <w:numPr>
                <w:ilvl w:val="0"/>
                <w:numId w:val="28"/>
              </w:numPr>
              <w:rPr>
                <w:sz w:val="24"/>
                <w:szCs w:val="24"/>
                <w:lang w:val="en-AE"/>
              </w:rPr>
            </w:pPr>
            <w:r w:rsidRPr="00945C0B">
              <w:rPr>
                <w:sz w:val="24"/>
                <w:szCs w:val="24"/>
                <w:lang w:val="en-AE"/>
              </w:rPr>
              <w:t>Santos, Pablo Silveira</w:t>
            </w:r>
            <w:r w:rsidRPr="00945C0B">
              <w:rPr>
                <w:sz w:val="24"/>
                <w:szCs w:val="24"/>
                <w:vertAlign w:val="superscript"/>
                <w:lang w:val="en-AE"/>
              </w:rPr>
              <w:t>a</w:t>
            </w:r>
          </w:p>
          <w:p w14:paraId="03EDAFD1" w14:textId="77777777" w:rsidR="00ED013A" w:rsidRPr="00945C0B" w:rsidRDefault="00ED013A" w:rsidP="00C70D37">
            <w:pPr>
              <w:numPr>
                <w:ilvl w:val="0"/>
                <w:numId w:val="28"/>
              </w:numPr>
              <w:rPr>
                <w:sz w:val="24"/>
                <w:szCs w:val="24"/>
                <w:lang w:val="en-AE"/>
              </w:rPr>
            </w:pPr>
            <w:r w:rsidRPr="00945C0B">
              <w:rPr>
                <w:sz w:val="24"/>
                <w:szCs w:val="24"/>
                <w:lang w:val="en-AE"/>
              </w:rPr>
              <w:t>Massignan, Carla</w:t>
            </w:r>
            <w:r w:rsidRPr="00945C0B">
              <w:rPr>
                <w:sz w:val="24"/>
                <w:szCs w:val="24"/>
                <w:vertAlign w:val="superscript"/>
                <w:lang w:val="en-AE"/>
              </w:rPr>
              <w:t>b</w:t>
            </w:r>
          </w:p>
          <w:p w14:paraId="507E9AF3" w14:textId="77777777" w:rsidR="00ED013A" w:rsidRPr="00945C0B" w:rsidRDefault="00ED013A" w:rsidP="00C70D37">
            <w:pPr>
              <w:numPr>
                <w:ilvl w:val="0"/>
                <w:numId w:val="28"/>
              </w:numPr>
              <w:rPr>
                <w:sz w:val="24"/>
                <w:szCs w:val="24"/>
                <w:lang w:val="en-AE"/>
              </w:rPr>
            </w:pPr>
            <w:r w:rsidRPr="00945C0B">
              <w:rPr>
                <w:sz w:val="24"/>
                <w:szCs w:val="24"/>
                <w:lang w:val="en-AE"/>
              </w:rPr>
              <w:t>Maia, Lucianne Cople</w:t>
            </w:r>
            <w:r w:rsidRPr="00945C0B">
              <w:rPr>
                <w:sz w:val="24"/>
                <w:szCs w:val="24"/>
                <w:vertAlign w:val="superscript"/>
                <w:lang w:val="en-AE"/>
              </w:rPr>
              <w:t>c</w:t>
            </w:r>
          </w:p>
          <w:p w14:paraId="240B34B2" w14:textId="77777777" w:rsidR="00ED013A" w:rsidRPr="00945C0B" w:rsidRDefault="00ED013A" w:rsidP="00C70D37">
            <w:pPr>
              <w:numPr>
                <w:ilvl w:val="0"/>
                <w:numId w:val="28"/>
              </w:numPr>
              <w:rPr>
                <w:sz w:val="24"/>
                <w:szCs w:val="24"/>
                <w:lang w:val="en-AE"/>
              </w:rPr>
            </w:pPr>
            <w:r w:rsidRPr="00945C0B">
              <w:rPr>
                <w:sz w:val="24"/>
                <w:szCs w:val="24"/>
                <w:lang w:val="en-AE"/>
              </w:rPr>
              <w:t>Cardoso, Mariane</w:t>
            </w:r>
            <w:r w:rsidRPr="00945C0B">
              <w:rPr>
                <w:sz w:val="24"/>
                <w:szCs w:val="24"/>
                <w:vertAlign w:val="superscript"/>
                <w:lang w:val="en-AE"/>
              </w:rPr>
              <w:t>a</w:t>
            </w:r>
          </w:p>
          <w:p w14:paraId="5CF15107" w14:textId="77777777" w:rsidR="00ED013A" w:rsidRPr="00945C0B" w:rsidRDefault="00ED013A" w:rsidP="00C70D37">
            <w:pPr>
              <w:rPr>
                <w:sz w:val="24"/>
                <w:szCs w:val="24"/>
                <w:lang w:val="en-AE"/>
              </w:rPr>
            </w:pPr>
            <w:hyperlink r:id="rId29" w:tgtFrame="_blank" w:history="1">
              <w:r w:rsidRPr="00945C0B">
                <w:rPr>
                  <w:rStyle w:val="Hyperlink"/>
                  <w:b/>
                  <w:bCs/>
                  <w:sz w:val="24"/>
                  <w:szCs w:val="24"/>
                  <w:lang w:val="en-AE"/>
                </w:rPr>
                <w:t>Global Prevalence of Maxillary Sinusitis of Odontogenic Origin and Associated Factors: A Systematic Review and Meta-Analysis</w:t>
              </w:r>
            </w:hyperlink>
          </w:p>
          <w:p w14:paraId="30BE5482" w14:textId="77777777" w:rsidR="00ED013A" w:rsidRPr="00945C0B" w:rsidRDefault="00ED013A" w:rsidP="00C70D37">
            <w:pPr>
              <w:rPr>
                <w:sz w:val="24"/>
                <w:szCs w:val="24"/>
                <w:lang w:val="en-AE"/>
              </w:rPr>
            </w:pPr>
            <w:r w:rsidRPr="00945C0B">
              <w:rPr>
                <w:sz w:val="24"/>
                <w:szCs w:val="24"/>
                <w:lang w:val="en-AE"/>
              </w:rPr>
              <w:t>Journal of Endodontics</w:t>
            </w:r>
          </w:p>
          <w:p w14:paraId="10BCC656" w14:textId="77777777" w:rsidR="00ED013A" w:rsidRPr="00945C0B" w:rsidRDefault="00ED013A" w:rsidP="00C70D37">
            <w:pPr>
              <w:rPr>
                <w:sz w:val="24"/>
                <w:szCs w:val="24"/>
                <w:lang w:val="en-AE"/>
              </w:rPr>
            </w:pPr>
            <w:r w:rsidRPr="00945C0B">
              <w:rPr>
                <w:sz w:val="24"/>
                <w:szCs w:val="24"/>
                <w:lang w:val="en-AE"/>
              </w:rPr>
              <w:t>Abstract</w:t>
            </w:r>
          </w:p>
          <w:p w14:paraId="3511932E" w14:textId="77777777" w:rsidR="00ED013A" w:rsidRPr="00945C0B" w:rsidRDefault="00ED013A" w:rsidP="00C70D37">
            <w:pPr>
              <w:rPr>
                <w:sz w:val="24"/>
                <w:szCs w:val="24"/>
                <w:lang w:val="en-AE"/>
              </w:rPr>
            </w:pPr>
            <w:r w:rsidRPr="00945C0B">
              <w:rPr>
                <w:sz w:val="24"/>
                <w:szCs w:val="24"/>
                <w:lang w:val="en-AE"/>
              </w:rPr>
              <w:t xml:space="preserve">Introduction: The overall prevalence of maxillary sinusitis of odontogenic origin (MSOO) is still unknown. Therefore, this study aimed to determine the pooled prevalence of MSOO and verify associations between different odontogenic conditions and MSOO. Methods: Six electronic databases and the gray literature were searched on August 25, 2022. Two independent reviewers selected observational studies reporting the prevalence of MSOO and associated conditions in adults. Studies that did not use computed tomography for diagnosis were excluded. The methodological quality of the studies was assessed using the Joanna Briggs Institute Critical Appraisal Checklist for Cross-Sectional Studies. Data were analyzed by proportion and association meta-analyses. The certainty of evidence was assessed using the Grading of Recommendations Assessment, Development and Evaluation approach. Results: Thirty-eight studies were included in the qualitative analysis and thirty-one in the meta-analyses. Only 12 studies (31.6%) </w:t>
            </w:r>
            <w:r w:rsidRPr="00945C0B">
              <w:rPr>
                <w:sz w:val="24"/>
                <w:szCs w:val="24"/>
                <w:lang w:val="en-AE"/>
              </w:rPr>
              <w:lastRenderedPageBreak/>
              <w:t>fulfilled all items of the methodological quality checklist. Overall, the studies reported prevalence measures per maxillary sinus or patient. Thus, the pooled prevalence of MSOO was 51% per sinus (95% confidence interval [CI] [40%–61%]) and 50% per patient (95% CI [41%–59%]). Apical lesion (odds ratio [OR]: 4.03, 95% CI [2.26–7.19]), periodontitis (OR: 5.49, 95% CI [2.27–13.24]), moderate (OR: 2.57, 95% CI [1.85–3.57]) and severe bone loss (OR: 13.80, 95% CI [2.81–67.85] were significantly associated with MSOO. The certainty of the evidence for the associations was very low. Conclusions: The pooled prevalence of MSOO on computed tomography assessment was 51% per maxillary sinus and 50% per patient. Therefore, half of the maxillary sinusitis may be of odontogenic origin. Apical lesion, periodontitis, and moderate and severe bone loss were significantly associated with MSOO. © 2023 American Association of Endodontists</w:t>
            </w:r>
          </w:p>
        </w:tc>
      </w:tr>
    </w:tbl>
    <w:p w14:paraId="2FEF6E3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24FCEE0" w14:textId="77777777" w:rsidTr="00C70D37">
        <w:trPr>
          <w:tblCellSpacing w:w="0" w:type="dxa"/>
          <w:jc w:val="center"/>
        </w:trPr>
        <w:tc>
          <w:tcPr>
            <w:tcW w:w="0" w:type="auto"/>
            <w:vAlign w:val="center"/>
            <w:hideMark/>
          </w:tcPr>
          <w:p w14:paraId="0F650A7B" w14:textId="77777777" w:rsidR="00ED013A" w:rsidRPr="00945C0B" w:rsidRDefault="00ED013A" w:rsidP="00C70D37">
            <w:pPr>
              <w:rPr>
                <w:sz w:val="24"/>
                <w:szCs w:val="24"/>
                <w:lang w:val="en-AE"/>
              </w:rPr>
            </w:pPr>
            <w:r>
              <w:rPr>
                <w:sz w:val="24"/>
                <w:szCs w:val="24"/>
                <w:lang w:val="en-AE"/>
              </w:rPr>
              <w:pict w14:anchorId="3A4DBB8E">
                <v:rect id="_x0000_i1047" style="width:437pt;height:1.5pt" o:hrpct="0" o:hralign="center" o:hrstd="t" o:hr="t" fillcolor="#a0a0a0" stroked="f"/>
              </w:pict>
            </w:r>
          </w:p>
        </w:tc>
      </w:tr>
    </w:tbl>
    <w:p w14:paraId="3AC0381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FD28FFE" w14:textId="77777777" w:rsidTr="00C70D37">
        <w:trPr>
          <w:tblCellSpacing w:w="0" w:type="dxa"/>
          <w:jc w:val="center"/>
        </w:trPr>
        <w:tc>
          <w:tcPr>
            <w:tcW w:w="234" w:type="dxa"/>
            <w:hideMark/>
          </w:tcPr>
          <w:p w14:paraId="7B33FC6D" w14:textId="77777777" w:rsidR="00ED013A" w:rsidRPr="00945C0B" w:rsidRDefault="00ED013A" w:rsidP="00C70D37">
            <w:pPr>
              <w:rPr>
                <w:sz w:val="24"/>
                <w:szCs w:val="24"/>
                <w:lang w:val="en-AE"/>
              </w:rPr>
            </w:pPr>
            <w:r w:rsidRPr="00945C0B">
              <w:rPr>
                <w:sz w:val="24"/>
                <w:szCs w:val="24"/>
                <w:lang w:val="en-AE"/>
              </w:rPr>
              <w:t> </w:t>
            </w:r>
          </w:p>
          <w:p w14:paraId="1467E566" w14:textId="77777777" w:rsidR="00ED013A" w:rsidRPr="00945C0B" w:rsidRDefault="00ED013A" w:rsidP="00C70D37">
            <w:pPr>
              <w:rPr>
                <w:sz w:val="24"/>
                <w:szCs w:val="24"/>
                <w:lang w:val="en-AE"/>
              </w:rPr>
            </w:pPr>
            <w:r w:rsidRPr="00945C0B">
              <w:rPr>
                <w:sz w:val="24"/>
                <w:szCs w:val="24"/>
                <w:lang w:val="en-AE"/>
              </w:rPr>
              <w:t>24</w:t>
            </w:r>
          </w:p>
        </w:tc>
        <w:tc>
          <w:tcPr>
            <w:tcW w:w="8266" w:type="dxa"/>
            <w:hideMark/>
          </w:tcPr>
          <w:p w14:paraId="70D84102" w14:textId="77777777" w:rsidR="00ED013A" w:rsidRPr="00945C0B" w:rsidRDefault="00ED013A" w:rsidP="00C70D37">
            <w:pPr>
              <w:numPr>
                <w:ilvl w:val="0"/>
                <w:numId w:val="29"/>
              </w:numPr>
              <w:rPr>
                <w:sz w:val="24"/>
                <w:szCs w:val="24"/>
                <w:lang w:val="en-AE"/>
              </w:rPr>
            </w:pPr>
            <w:r w:rsidRPr="00945C0B">
              <w:rPr>
                <w:sz w:val="24"/>
                <w:szCs w:val="24"/>
                <w:lang w:val="en-AE"/>
              </w:rPr>
              <w:t>Agaimy, Abbas</w:t>
            </w:r>
            <w:r w:rsidRPr="00945C0B">
              <w:rPr>
                <w:sz w:val="24"/>
                <w:szCs w:val="24"/>
                <w:vertAlign w:val="superscript"/>
                <w:lang w:val="en-AE"/>
              </w:rPr>
              <w:t>a</w:t>
            </w:r>
          </w:p>
          <w:p w14:paraId="3342EA74" w14:textId="77777777" w:rsidR="00ED013A" w:rsidRPr="00945C0B" w:rsidRDefault="00ED013A" w:rsidP="00C70D37">
            <w:pPr>
              <w:rPr>
                <w:sz w:val="24"/>
                <w:szCs w:val="24"/>
                <w:lang w:val="en-AE"/>
              </w:rPr>
            </w:pPr>
            <w:hyperlink r:id="rId30" w:tgtFrame="_blank" w:history="1">
              <w:r w:rsidRPr="00945C0B">
                <w:rPr>
                  <w:rStyle w:val="Hyperlink"/>
                  <w:b/>
                  <w:bCs/>
                  <w:sz w:val="24"/>
                  <w:szCs w:val="24"/>
                  <w:lang w:val="en-AE"/>
                </w:rPr>
                <w:t>SWI/SNF-deficient Sinonasal Carcinomas</w:t>
              </w:r>
            </w:hyperlink>
          </w:p>
          <w:p w14:paraId="29294061" w14:textId="77777777" w:rsidR="00ED013A" w:rsidRPr="00945C0B" w:rsidRDefault="00ED013A" w:rsidP="00C70D37">
            <w:pPr>
              <w:rPr>
                <w:sz w:val="24"/>
                <w:szCs w:val="24"/>
                <w:lang w:val="en-AE"/>
              </w:rPr>
            </w:pPr>
            <w:r w:rsidRPr="00945C0B">
              <w:rPr>
                <w:sz w:val="24"/>
                <w:szCs w:val="24"/>
                <w:lang w:val="en-AE"/>
              </w:rPr>
              <w:t>Advances in Anatomic Pathology</w:t>
            </w:r>
          </w:p>
          <w:p w14:paraId="2E9793B8" w14:textId="77777777" w:rsidR="00ED013A" w:rsidRPr="00945C0B" w:rsidRDefault="00ED013A" w:rsidP="00C70D37">
            <w:pPr>
              <w:rPr>
                <w:sz w:val="24"/>
                <w:szCs w:val="24"/>
                <w:lang w:val="en-AE"/>
              </w:rPr>
            </w:pPr>
            <w:r w:rsidRPr="00945C0B">
              <w:rPr>
                <w:sz w:val="24"/>
                <w:szCs w:val="24"/>
                <w:lang w:val="en-AE"/>
              </w:rPr>
              <w:t>Abstract</w:t>
            </w:r>
          </w:p>
          <w:p w14:paraId="080AC274" w14:textId="77777777" w:rsidR="00ED013A" w:rsidRPr="00945C0B" w:rsidRDefault="00ED013A" w:rsidP="00C70D37">
            <w:pPr>
              <w:rPr>
                <w:sz w:val="24"/>
                <w:szCs w:val="24"/>
                <w:lang w:val="en-AE"/>
              </w:rPr>
            </w:pPr>
            <w:r w:rsidRPr="00945C0B">
              <w:rPr>
                <w:sz w:val="24"/>
                <w:szCs w:val="24"/>
                <w:lang w:val="en-AE"/>
              </w:rPr>
              <w:t>The classification of poorly differentiated sinonasal carcinomas and their nonepithelial mimics has experienced tremendous developments during the last 2 decades. These recent developments paved the way for an increasingly adopted approach to a molecular-based or etiology-based refined classification of the many carcinoma variants that have been historically lumped into the sinonasal undifferentiated carcinoma category. Among these new achievements, recognition of carcinoma subtypes driven by defects in the Switch/Sucrose nonfermentable (SWI/SNF) chromatin remodeling complex represents a major highlight. This resulted in a new definition of 4 sinonasal entities driven solely or predominantly by Switch/Sucrose nonfermentable complex deficiency: (1) SMARCB1(INI1)-deficient sinonasal carcinoma (lacking gland formation and frequently displaying a non-descript basaloid, and less frequently eosinophilic/oncocytoid morphology, but no features of other definable subtypes), (2) SMARCB1-deficient sinonasal adenocarcinoma (with unequivocal glands or yolk sac-like pattern), (3) SMARCA4-deficient undifferentiated (sinonasal undifferentiated carcinoma-like) carcinoma (lacking glandular or squamous immunophenotypes), and (4) SMARCA4-deficient subset (80%) of sinonasal teratocarcinosarcoma. Fortunately, diagnostic loss of all these proteins can be detected by routine immunohistochemistry, so that genetic testing is not mandatory in routine practice. This review summarizes the main demographic, clinicopathological, and molecular features of these new entities. © 2023 Lippincott Williams and Wilkins. All rights reserved.</w:t>
            </w:r>
          </w:p>
        </w:tc>
      </w:tr>
    </w:tbl>
    <w:p w14:paraId="6BEAD16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D350AD9" w14:textId="77777777" w:rsidTr="00C70D37">
        <w:trPr>
          <w:tblCellSpacing w:w="0" w:type="dxa"/>
          <w:jc w:val="center"/>
        </w:trPr>
        <w:tc>
          <w:tcPr>
            <w:tcW w:w="0" w:type="auto"/>
            <w:vAlign w:val="center"/>
            <w:hideMark/>
          </w:tcPr>
          <w:p w14:paraId="2A710762" w14:textId="77777777" w:rsidR="00ED013A" w:rsidRPr="00945C0B" w:rsidRDefault="00ED013A" w:rsidP="00C70D37">
            <w:pPr>
              <w:rPr>
                <w:sz w:val="24"/>
                <w:szCs w:val="24"/>
                <w:lang w:val="en-AE"/>
              </w:rPr>
            </w:pPr>
            <w:r>
              <w:rPr>
                <w:sz w:val="24"/>
                <w:szCs w:val="24"/>
                <w:lang w:val="en-AE"/>
              </w:rPr>
              <w:pict w14:anchorId="532108A2">
                <v:rect id="_x0000_i1048" style="width:437pt;height:1.5pt" o:hrpct="0" o:hralign="center" o:hrstd="t" o:hr="t" fillcolor="#a0a0a0" stroked="f"/>
              </w:pict>
            </w:r>
          </w:p>
        </w:tc>
      </w:tr>
    </w:tbl>
    <w:p w14:paraId="06EE154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D64163F" w14:textId="77777777" w:rsidTr="00C70D37">
        <w:trPr>
          <w:tblCellSpacing w:w="0" w:type="dxa"/>
          <w:jc w:val="center"/>
        </w:trPr>
        <w:tc>
          <w:tcPr>
            <w:tcW w:w="234" w:type="dxa"/>
            <w:hideMark/>
          </w:tcPr>
          <w:p w14:paraId="76B31497" w14:textId="77777777" w:rsidR="00ED013A" w:rsidRPr="00945C0B" w:rsidRDefault="00ED013A" w:rsidP="00C70D37">
            <w:pPr>
              <w:rPr>
                <w:sz w:val="24"/>
                <w:szCs w:val="24"/>
                <w:lang w:val="en-AE"/>
              </w:rPr>
            </w:pPr>
            <w:r w:rsidRPr="00945C0B">
              <w:rPr>
                <w:sz w:val="24"/>
                <w:szCs w:val="24"/>
                <w:lang w:val="en-AE"/>
              </w:rPr>
              <w:lastRenderedPageBreak/>
              <w:t> </w:t>
            </w:r>
          </w:p>
          <w:p w14:paraId="4F29CFDA" w14:textId="77777777" w:rsidR="00ED013A" w:rsidRPr="00945C0B" w:rsidRDefault="00ED013A" w:rsidP="00C70D37">
            <w:pPr>
              <w:rPr>
                <w:sz w:val="24"/>
                <w:szCs w:val="24"/>
                <w:lang w:val="en-AE"/>
              </w:rPr>
            </w:pPr>
            <w:r w:rsidRPr="00945C0B">
              <w:rPr>
                <w:sz w:val="24"/>
                <w:szCs w:val="24"/>
                <w:lang w:val="en-AE"/>
              </w:rPr>
              <w:t>25</w:t>
            </w:r>
          </w:p>
        </w:tc>
        <w:tc>
          <w:tcPr>
            <w:tcW w:w="8266" w:type="dxa"/>
            <w:hideMark/>
          </w:tcPr>
          <w:p w14:paraId="1217C6B9" w14:textId="77777777" w:rsidR="00ED013A" w:rsidRPr="00945C0B" w:rsidRDefault="00ED013A" w:rsidP="00C70D37">
            <w:pPr>
              <w:numPr>
                <w:ilvl w:val="0"/>
                <w:numId w:val="30"/>
              </w:numPr>
              <w:rPr>
                <w:sz w:val="24"/>
                <w:szCs w:val="24"/>
                <w:lang w:val="en-AE"/>
              </w:rPr>
            </w:pPr>
            <w:r w:rsidRPr="00945C0B">
              <w:rPr>
                <w:sz w:val="24"/>
                <w:szCs w:val="24"/>
                <w:lang w:val="en-AE"/>
              </w:rPr>
              <w:t>Hung, Kuo Feng</w:t>
            </w:r>
            <w:r w:rsidRPr="00945C0B">
              <w:rPr>
                <w:sz w:val="24"/>
                <w:szCs w:val="24"/>
                <w:vertAlign w:val="superscript"/>
                <w:lang w:val="en-AE"/>
              </w:rPr>
              <w:t>a</w:t>
            </w:r>
          </w:p>
          <w:p w14:paraId="352F6998" w14:textId="77777777" w:rsidR="00ED013A" w:rsidRPr="00945C0B" w:rsidRDefault="00ED013A" w:rsidP="00C70D37">
            <w:pPr>
              <w:numPr>
                <w:ilvl w:val="0"/>
                <w:numId w:val="30"/>
              </w:numPr>
              <w:rPr>
                <w:sz w:val="24"/>
                <w:szCs w:val="24"/>
                <w:lang w:val="en-AE"/>
              </w:rPr>
            </w:pPr>
            <w:r w:rsidRPr="00945C0B">
              <w:rPr>
                <w:sz w:val="24"/>
                <w:szCs w:val="24"/>
                <w:lang w:val="en-AE"/>
              </w:rPr>
              <w:t>Ai, Qi Yong H.</w:t>
            </w:r>
            <w:r w:rsidRPr="00945C0B">
              <w:rPr>
                <w:sz w:val="24"/>
                <w:szCs w:val="24"/>
                <w:vertAlign w:val="superscript"/>
                <w:lang w:val="en-AE"/>
              </w:rPr>
              <w:t>b</w:t>
            </w:r>
          </w:p>
          <w:p w14:paraId="76F2C382" w14:textId="77777777" w:rsidR="00ED013A" w:rsidRPr="00945C0B" w:rsidRDefault="00ED013A" w:rsidP="00C70D37">
            <w:pPr>
              <w:numPr>
                <w:ilvl w:val="0"/>
                <w:numId w:val="30"/>
              </w:numPr>
              <w:rPr>
                <w:sz w:val="24"/>
                <w:szCs w:val="24"/>
                <w:lang w:val="en-AE"/>
              </w:rPr>
            </w:pPr>
            <w:r w:rsidRPr="00945C0B">
              <w:rPr>
                <w:sz w:val="24"/>
                <w:szCs w:val="24"/>
                <w:lang w:val="en-AE"/>
              </w:rPr>
              <w:t>Wong, Lun M.</w:t>
            </w:r>
            <w:r w:rsidRPr="00945C0B">
              <w:rPr>
                <w:sz w:val="24"/>
                <w:szCs w:val="24"/>
                <w:vertAlign w:val="superscript"/>
                <w:lang w:val="en-AE"/>
              </w:rPr>
              <w:t>c</w:t>
            </w:r>
          </w:p>
          <w:p w14:paraId="5A434384" w14:textId="77777777" w:rsidR="00ED013A" w:rsidRPr="00945C0B" w:rsidRDefault="00ED013A" w:rsidP="00C70D37">
            <w:pPr>
              <w:numPr>
                <w:ilvl w:val="0"/>
                <w:numId w:val="30"/>
              </w:numPr>
              <w:rPr>
                <w:sz w:val="24"/>
                <w:szCs w:val="24"/>
                <w:lang w:val="en-AE"/>
              </w:rPr>
            </w:pPr>
            <w:r w:rsidRPr="00945C0B">
              <w:rPr>
                <w:sz w:val="24"/>
                <w:szCs w:val="24"/>
                <w:lang w:val="en-AE"/>
              </w:rPr>
              <w:t>Yeung, Andy Wai Kan</w:t>
            </w:r>
            <w:r w:rsidRPr="00945C0B">
              <w:rPr>
                <w:sz w:val="24"/>
                <w:szCs w:val="24"/>
                <w:vertAlign w:val="superscript"/>
                <w:lang w:val="en-AE"/>
              </w:rPr>
              <w:t>d</w:t>
            </w:r>
          </w:p>
          <w:p w14:paraId="6182115E" w14:textId="77777777" w:rsidR="00ED013A" w:rsidRPr="00945C0B" w:rsidRDefault="00ED013A" w:rsidP="00C70D37">
            <w:pPr>
              <w:numPr>
                <w:ilvl w:val="0"/>
                <w:numId w:val="30"/>
              </w:numPr>
              <w:rPr>
                <w:sz w:val="24"/>
                <w:szCs w:val="24"/>
                <w:lang w:val="en-AE"/>
              </w:rPr>
            </w:pPr>
            <w:r w:rsidRPr="00945C0B">
              <w:rPr>
                <w:sz w:val="24"/>
                <w:szCs w:val="24"/>
                <w:lang w:val="en-AE"/>
              </w:rPr>
              <w:t>Li, Dion Tik Shun</w:t>
            </w:r>
            <w:r w:rsidRPr="00945C0B">
              <w:rPr>
                <w:sz w:val="24"/>
                <w:szCs w:val="24"/>
                <w:vertAlign w:val="superscript"/>
                <w:lang w:val="en-AE"/>
              </w:rPr>
              <w:t>a</w:t>
            </w:r>
          </w:p>
          <w:p w14:paraId="55E12AFF" w14:textId="77777777" w:rsidR="00ED013A" w:rsidRPr="00945C0B" w:rsidRDefault="00ED013A" w:rsidP="00C70D37">
            <w:pPr>
              <w:rPr>
                <w:sz w:val="24"/>
                <w:szCs w:val="24"/>
                <w:lang w:val="en-AE"/>
              </w:rPr>
            </w:pPr>
            <w:hyperlink r:id="rId31" w:tgtFrame="_blank" w:history="1">
              <w:r w:rsidRPr="00945C0B">
                <w:rPr>
                  <w:rStyle w:val="Hyperlink"/>
                  <w:b/>
                  <w:bCs/>
                  <w:sz w:val="24"/>
                  <w:szCs w:val="24"/>
                  <w:lang w:val="en-AE"/>
                </w:rPr>
                <w:t>Current Applications of Deep Learning and Radiomics on CT and CBCT for Maxillofacial Diseases</w:t>
              </w:r>
            </w:hyperlink>
          </w:p>
          <w:p w14:paraId="3A3B6F66" w14:textId="77777777" w:rsidR="00ED013A" w:rsidRPr="00945C0B" w:rsidRDefault="00ED013A" w:rsidP="00C70D37">
            <w:pPr>
              <w:rPr>
                <w:sz w:val="24"/>
                <w:szCs w:val="24"/>
                <w:lang w:val="en-AE"/>
              </w:rPr>
            </w:pPr>
            <w:r w:rsidRPr="00945C0B">
              <w:rPr>
                <w:sz w:val="24"/>
                <w:szCs w:val="24"/>
                <w:lang w:val="en-AE"/>
              </w:rPr>
              <w:t>Diagnostics</w:t>
            </w:r>
          </w:p>
          <w:p w14:paraId="152D7213" w14:textId="77777777" w:rsidR="00ED013A" w:rsidRPr="00945C0B" w:rsidRDefault="00ED013A" w:rsidP="00C70D37">
            <w:pPr>
              <w:rPr>
                <w:sz w:val="24"/>
                <w:szCs w:val="24"/>
                <w:lang w:val="en-AE"/>
              </w:rPr>
            </w:pPr>
            <w:r w:rsidRPr="00945C0B">
              <w:rPr>
                <w:sz w:val="24"/>
                <w:szCs w:val="24"/>
                <w:lang w:val="en-AE"/>
              </w:rPr>
              <w:t>Abstract</w:t>
            </w:r>
          </w:p>
          <w:p w14:paraId="0B7E0A76" w14:textId="77777777" w:rsidR="00ED013A" w:rsidRPr="00945C0B" w:rsidRDefault="00ED013A" w:rsidP="00C70D37">
            <w:pPr>
              <w:rPr>
                <w:sz w:val="24"/>
                <w:szCs w:val="24"/>
                <w:lang w:val="en-AE"/>
              </w:rPr>
            </w:pPr>
            <w:r w:rsidRPr="00945C0B">
              <w:rPr>
                <w:sz w:val="24"/>
                <w:szCs w:val="24"/>
                <w:lang w:val="en-AE"/>
              </w:rPr>
              <w:t>The increasing use of computed tomography (CT) and cone beam computed tomography (CBCT) in oral and maxillofacial imaging has driven the development of deep learning and radiomics applications to assist clinicians in early diagnosis, accurate prognosis prediction, and efficient treatment planning of maxillofacial diseases. This narrative review aimed to provide an up-to-date overview of the current applications of deep learning and radiomics on CT and CBCT for the diagnosis and management of maxillofacial diseases. Based on current evidence, a wide range of deep learning models on CT/CBCT images have been developed for automatic diagnosis, segmentation, and classification of jaw cysts and tumors, cervical lymph node metastasis, salivary gland diseases, temporomandibular (TMJ) disorders, maxillary sinus pathologies, mandibular fractures, and dentomaxillofacial deformities, while CT-/CBCT-derived radiomics applications mainly focused on occult lymph node metastasis in patients with oral cancer, malignant salivary gland tumors, and TMJ osteoarthritis. Most of these models showed high performance, and some of them even outperformed human experts. The models with performance on par with human experts have the potential to serve as clinically practicable tools to achieve the earliest possible diagnosis and treatment, leading to a more precise and personalized approach for the management of maxillofacial diseases. Challenges and issues, including the lack of the generalizability and explainability of deep learning models and the uncertainty in the reproducibility and stability of radiomic features, should be overcome to gain the trust of patients, providers, and healthcare organizers for daily clinical use of these models. © 2022 by the authors.</w:t>
            </w:r>
          </w:p>
        </w:tc>
      </w:tr>
    </w:tbl>
    <w:p w14:paraId="03B676B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54FD1A7" w14:textId="77777777" w:rsidTr="00C70D37">
        <w:trPr>
          <w:tblCellSpacing w:w="0" w:type="dxa"/>
          <w:jc w:val="center"/>
        </w:trPr>
        <w:tc>
          <w:tcPr>
            <w:tcW w:w="0" w:type="auto"/>
            <w:vAlign w:val="center"/>
            <w:hideMark/>
          </w:tcPr>
          <w:p w14:paraId="09F5C9EA" w14:textId="77777777" w:rsidR="00ED013A" w:rsidRPr="00945C0B" w:rsidRDefault="00ED013A" w:rsidP="00C70D37">
            <w:pPr>
              <w:rPr>
                <w:sz w:val="24"/>
                <w:szCs w:val="24"/>
                <w:lang w:val="en-AE"/>
              </w:rPr>
            </w:pPr>
            <w:r>
              <w:rPr>
                <w:sz w:val="24"/>
                <w:szCs w:val="24"/>
                <w:lang w:val="en-AE"/>
              </w:rPr>
              <w:pict w14:anchorId="355504B8">
                <v:rect id="_x0000_i1049" style="width:437pt;height:1.5pt" o:hrpct="0" o:hralign="center" o:hrstd="t" o:hr="t" fillcolor="#a0a0a0" stroked="f"/>
              </w:pict>
            </w:r>
          </w:p>
        </w:tc>
      </w:tr>
    </w:tbl>
    <w:p w14:paraId="522ABD9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52331D9" w14:textId="77777777" w:rsidTr="00C70D37">
        <w:trPr>
          <w:tblCellSpacing w:w="0" w:type="dxa"/>
          <w:jc w:val="center"/>
        </w:trPr>
        <w:tc>
          <w:tcPr>
            <w:tcW w:w="234" w:type="dxa"/>
            <w:hideMark/>
          </w:tcPr>
          <w:p w14:paraId="4CB96151" w14:textId="77777777" w:rsidR="00ED013A" w:rsidRPr="00945C0B" w:rsidRDefault="00ED013A" w:rsidP="00C70D37">
            <w:pPr>
              <w:rPr>
                <w:sz w:val="24"/>
                <w:szCs w:val="24"/>
                <w:lang w:val="en-AE"/>
              </w:rPr>
            </w:pPr>
            <w:r w:rsidRPr="00945C0B">
              <w:rPr>
                <w:sz w:val="24"/>
                <w:szCs w:val="24"/>
                <w:lang w:val="en-AE"/>
              </w:rPr>
              <w:t> </w:t>
            </w:r>
          </w:p>
          <w:p w14:paraId="7ED7311F" w14:textId="77777777" w:rsidR="00ED013A" w:rsidRPr="00945C0B" w:rsidRDefault="00ED013A" w:rsidP="00C70D37">
            <w:pPr>
              <w:rPr>
                <w:sz w:val="24"/>
                <w:szCs w:val="24"/>
                <w:lang w:val="en-AE"/>
              </w:rPr>
            </w:pPr>
            <w:r w:rsidRPr="00945C0B">
              <w:rPr>
                <w:sz w:val="24"/>
                <w:szCs w:val="24"/>
                <w:lang w:val="en-AE"/>
              </w:rPr>
              <w:t>26</w:t>
            </w:r>
          </w:p>
        </w:tc>
        <w:tc>
          <w:tcPr>
            <w:tcW w:w="8266" w:type="dxa"/>
            <w:hideMark/>
          </w:tcPr>
          <w:p w14:paraId="20846428" w14:textId="77777777" w:rsidR="00ED013A" w:rsidRPr="00945C0B" w:rsidRDefault="00ED013A" w:rsidP="00C70D37">
            <w:pPr>
              <w:numPr>
                <w:ilvl w:val="0"/>
                <w:numId w:val="31"/>
              </w:numPr>
              <w:rPr>
                <w:sz w:val="24"/>
                <w:szCs w:val="24"/>
                <w:lang w:val="en-AE"/>
              </w:rPr>
            </w:pPr>
            <w:r w:rsidRPr="00945C0B">
              <w:rPr>
                <w:sz w:val="24"/>
                <w:szCs w:val="24"/>
                <w:lang w:val="en-AE"/>
              </w:rPr>
              <w:t>Petronis, Žygimantas</w:t>
            </w:r>
            <w:r w:rsidRPr="00945C0B">
              <w:rPr>
                <w:sz w:val="24"/>
                <w:szCs w:val="24"/>
                <w:vertAlign w:val="superscript"/>
                <w:lang w:val="en-AE"/>
              </w:rPr>
              <w:t>a</w:t>
            </w:r>
          </w:p>
          <w:p w14:paraId="1203099B" w14:textId="77777777" w:rsidR="00ED013A" w:rsidRPr="00945C0B" w:rsidRDefault="00ED013A" w:rsidP="00C70D37">
            <w:pPr>
              <w:numPr>
                <w:ilvl w:val="0"/>
                <w:numId w:val="31"/>
              </w:numPr>
              <w:rPr>
                <w:sz w:val="24"/>
                <w:szCs w:val="24"/>
                <w:lang w:val="en-AE"/>
              </w:rPr>
            </w:pPr>
            <w:r w:rsidRPr="00945C0B">
              <w:rPr>
                <w:sz w:val="24"/>
                <w:szCs w:val="24"/>
                <w:lang w:val="en-AE"/>
              </w:rPr>
              <w:t>Janovskienė, Audra</w:t>
            </w:r>
            <w:r w:rsidRPr="00945C0B">
              <w:rPr>
                <w:sz w:val="24"/>
                <w:szCs w:val="24"/>
                <w:vertAlign w:val="superscript"/>
                <w:lang w:val="en-AE"/>
              </w:rPr>
              <w:t>a</w:t>
            </w:r>
          </w:p>
          <w:p w14:paraId="19944632" w14:textId="77777777" w:rsidR="00ED013A" w:rsidRPr="00945C0B" w:rsidRDefault="00ED013A" w:rsidP="00C70D37">
            <w:pPr>
              <w:numPr>
                <w:ilvl w:val="0"/>
                <w:numId w:val="31"/>
              </w:numPr>
              <w:rPr>
                <w:sz w:val="24"/>
                <w:szCs w:val="24"/>
                <w:lang w:val="en-AE"/>
              </w:rPr>
            </w:pPr>
            <w:r w:rsidRPr="00945C0B">
              <w:rPr>
                <w:sz w:val="24"/>
                <w:szCs w:val="24"/>
                <w:lang w:val="en-AE"/>
              </w:rPr>
              <w:t>Kubilius, Ričardas</w:t>
            </w:r>
            <w:r w:rsidRPr="00945C0B">
              <w:rPr>
                <w:sz w:val="24"/>
                <w:szCs w:val="24"/>
                <w:vertAlign w:val="superscript"/>
                <w:lang w:val="en-AE"/>
              </w:rPr>
              <w:t>a</w:t>
            </w:r>
          </w:p>
          <w:p w14:paraId="68559932" w14:textId="77777777" w:rsidR="00ED013A" w:rsidRPr="00945C0B" w:rsidRDefault="00ED013A" w:rsidP="00C70D37">
            <w:pPr>
              <w:numPr>
                <w:ilvl w:val="0"/>
                <w:numId w:val="31"/>
              </w:numPr>
              <w:rPr>
                <w:sz w:val="24"/>
                <w:szCs w:val="24"/>
                <w:lang w:val="en-AE"/>
              </w:rPr>
            </w:pPr>
            <w:r w:rsidRPr="00945C0B">
              <w:rPr>
                <w:sz w:val="24"/>
                <w:szCs w:val="24"/>
                <w:lang w:val="en-AE"/>
              </w:rPr>
              <w:t>Žilinskas, Juozas</w:t>
            </w:r>
            <w:r w:rsidRPr="00945C0B">
              <w:rPr>
                <w:sz w:val="24"/>
                <w:szCs w:val="24"/>
                <w:vertAlign w:val="superscript"/>
                <w:lang w:val="en-AE"/>
              </w:rPr>
              <w:t>a</w:t>
            </w:r>
          </w:p>
          <w:p w14:paraId="36E2F35F" w14:textId="77777777" w:rsidR="00ED013A" w:rsidRPr="00945C0B" w:rsidRDefault="00ED013A" w:rsidP="00C70D37">
            <w:pPr>
              <w:numPr>
                <w:ilvl w:val="0"/>
                <w:numId w:val="31"/>
              </w:numPr>
              <w:rPr>
                <w:sz w:val="24"/>
                <w:szCs w:val="24"/>
                <w:lang w:val="en-AE"/>
              </w:rPr>
            </w:pPr>
            <w:r w:rsidRPr="00945C0B">
              <w:rPr>
                <w:sz w:val="24"/>
                <w:szCs w:val="24"/>
                <w:lang w:val="en-AE"/>
              </w:rPr>
              <w:lastRenderedPageBreak/>
              <w:t>Leketas, Marijus</w:t>
            </w:r>
            <w:r w:rsidRPr="00945C0B">
              <w:rPr>
                <w:sz w:val="24"/>
                <w:szCs w:val="24"/>
                <w:vertAlign w:val="superscript"/>
                <w:lang w:val="en-AE"/>
              </w:rPr>
              <w:t>a</w:t>
            </w:r>
          </w:p>
          <w:p w14:paraId="3B9F660B" w14:textId="77777777" w:rsidR="00ED013A" w:rsidRPr="00945C0B" w:rsidRDefault="00ED013A" w:rsidP="00C70D37">
            <w:pPr>
              <w:rPr>
                <w:sz w:val="24"/>
                <w:szCs w:val="24"/>
                <w:lang w:val="en-AE"/>
              </w:rPr>
            </w:pPr>
            <w:hyperlink r:id="rId32" w:tgtFrame="_blank" w:history="1">
              <w:r w:rsidRPr="00945C0B">
                <w:rPr>
                  <w:rStyle w:val="Hyperlink"/>
                  <w:b/>
                  <w:bCs/>
                  <w:sz w:val="24"/>
                  <w:szCs w:val="24"/>
                  <w:lang w:val="en-AE"/>
                </w:rPr>
                <w:t>Odontogenic sinusitis: causes, symptoms and treatment. A review of current literature and concepts</w:t>
              </w:r>
            </w:hyperlink>
          </w:p>
          <w:p w14:paraId="6D1A885D" w14:textId="77777777" w:rsidR="00ED013A" w:rsidRPr="00945C0B" w:rsidRDefault="00ED013A" w:rsidP="00C70D37">
            <w:pPr>
              <w:rPr>
                <w:sz w:val="24"/>
                <w:szCs w:val="24"/>
                <w:lang w:val="en-AE"/>
              </w:rPr>
            </w:pPr>
            <w:r w:rsidRPr="00945C0B">
              <w:rPr>
                <w:sz w:val="24"/>
                <w:szCs w:val="24"/>
                <w:lang w:val="en-AE"/>
              </w:rPr>
              <w:t>Stomatologija</w:t>
            </w:r>
          </w:p>
          <w:p w14:paraId="2DEE45DB" w14:textId="77777777" w:rsidR="00ED013A" w:rsidRPr="00945C0B" w:rsidRDefault="00ED013A" w:rsidP="00C70D37">
            <w:pPr>
              <w:rPr>
                <w:sz w:val="24"/>
                <w:szCs w:val="24"/>
                <w:lang w:val="en-AE"/>
              </w:rPr>
            </w:pPr>
            <w:r w:rsidRPr="00945C0B">
              <w:rPr>
                <w:sz w:val="24"/>
                <w:szCs w:val="24"/>
                <w:lang w:val="en-AE"/>
              </w:rPr>
              <w:t>Abstract</w:t>
            </w:r>
          </w:p>
          <w:p w14:paraId="28FAB5F5" w14:textId="77777777" w:rsidR="00ED013A" w:rsidRPr="00945C0B" w:rsidRDefault="00ED013A" w:rsidP="00C70D37">
            <w:pPr>
              <w:rPr>
                <w:sz w:val="24"/>
                <w:szCs w:val="24"/>
                <w:lang w:val="en-AE"/>
              </w:rPr>
            </w:pPr>
            <w:r w:rsidRPr="00945C0B">
              <w:rPr>
                <w:sz w:val="24"/>
                <w:szCs w:val="24"/>
                <w:lang w:val="en-AE"/>
              </w:rPr>
              <w:t>Objective. Diagnosis of odontogenic maxillary sinusitis (OMS) often is misdiagnosed as rhinosinusitis, the main symptoms of these diseases are the same: facial pain, postnasal discharge, and congestion. However, OMS and rhinogenic sinusitis require different treatments. Without addressing dental factors in odontogenic sinusitis, conventional rhinitis treatment will often fail, and symptoms will persist. This review aims to assess the most recent literature about OMS causes, symptoms, and treatment. Material and methods. Literature analysis was carried out on the basis of PRISMA guide-lines. Eligible articles no older than 5 years were included, with a few exeptions. An electronic search was performed using MEDLINE (PubMed), The Cochrane Library, and ScienceDirect databases. Results. More than one possible cause for the development of OMS has been identified. The literature indicates that anaerobic microorganisms are found in the case of sinusitis, but there is no consensus regarding the initial exact causative bacteria of this disease. Symptoms of OMS can be one-sided facial pain, purulent anterior rhinorrhoea, headache, cacosmia, pressure or nasal congestion, post-nasal drip. For better diagnostic of OMS imaging modalities are used. Management of OMS requires dual treatment. The treatment of the disease should begin with the need to remove the causative factor. Antibiotic therapy alone is not used for the treatment of odonto-genic sinusitis, but can be used to relieve symptoms. It should be prescribed in accordance with the antibiogram after causative factor is removed. When the dental and medical treatment is not enough for sufficient management of OMS surgery is required. Conclusion. It is evident that the etiology of OMS includes more than one etiological factor, just as the causative agents of this pathology are various bacteria. Therefore, one of the key ele-ments in choosing the treatment of OMS should be a proper diagnosis. © 2023, Odontologijos Studija. All rights reserved.</w:t>
            </w:r>
          </w:p>
        </w:tc>
      </w:tr>
    </w:tbl>
    <w:p w14:paraId="223C345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C8CCE3E" w14:textId="77777777" w:rsidTr="00C70D37">
        <w:trPr>
          <w:tblCellSpacing w:w="0" w:type="dxa"/>
          <w:jc w:val="center"/>
        </w:trPr>
        <w:tc>
          <w:tcPr>
            <w:tcW w:w="0" w:type="auto"/>
            <w:vAlign w:val="center"/>
            <w:hideMark/>
          </w:tcPr>
          <w:p w14:paraId="7AB1A827" w14:textId="77777777" w:rsidR="00ED013A" w:rsidRPr="00945C0B" w:rsidRDefault="00ED013A" w:rsidP="00C70D37">
            <w:pPr>
              <w:rPr>
                <w:sz w:val="24"/>
                <w:szCs w:val="24"/>
                <w:lang w:val="en-AE"/>
              </w:rPr>
            </w:pPr>
            <w:r>
              <w:rPr>
                <w:sz w:val="24"/>
                <w:szCs w:val="24"/>
                <w:lang w:val="en-AE"/>
              </w:rPr>
              <w:pict w14:anchorId="19A2E6D4">
                <v:rect id="_x0000_i1050" style="width:437pt;height:1.5pt" o:hrpct="0" o:hralign="center" o:hrstd="t" o:hr="t" fillcolor="#a0a0a0" stroked="f"/>
              </w:pict>
            </w:r>
          </w:p>
        </w:tc>
      </w:tr>
    </w:tbl>
    <w:p w14:paraId="10D0CD8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61D5912" w14:textId="77777777" w:rsidTr="00C70D37">
        <w:trPr>
          <w:tblCellSpacing w:w="0" w:type="dxa"/>
          <w:jc w:val="center"/>
        </w:trPr>
        <w:tc>
          <w:tcPr>
            <w:tcW w:w="234" w:type="dxa"/>
            <w:hideMark/>
          </w:tcPr>
          <w:p w14:paraId="356AA0CB" w14:textId="77777777" w:rsidR="00ED013A" w:rsidRPr="00945C0B" w:rsidRDefault="00ED013A" w:rsidP="00C70D37">
            <w:pPr>
              <w:rPr>
                <w:sz w:val="24"/>
                <w:szCs w:val="24"/>
                <w:lang w:val="en-AE"/>
              </w:rPr>
            </w:pPr>
            <w:r w:rsidRPr="00945C0B">
              <w:rPr>
                <w:sz w:val="24"/>
                <w:szCs w:val="24"/>
                <w:lang w:val="en-AE"/>
              </w:rPr>
              <w:t> </w:t>
            </w:r>
          </w:p>
          <w:p w14:paraId="56A76E47" w14:textId="77777777" w:rsidR="00ED013A" w:rsidRPr="00945C0B" w:rsidRDefault="00ED013A" w:rsidP="00C70D37">
            <w:pPr>
              <w:rPr>
                <w:sz w:val="24"/>
                <w:szCs w:val="24"/>
                <w:lang w:val="en-AE"/>
              </w:rPr>
            </w:pPr>
            <w:r w:rsidRPr="00945C0B">
              <w:rPr>
                <w:sz w:val="24"/>
                <w:szCs w:val="24"/>
                <w:lang w:val="en-AE"/>
              </w:rPr>
              <w:t>27</w:t>
            </w:r>
          </w:p>
        </w:tc>
        <w:tc>
          <w:tcPr>
            <w:tcW w:w="8266" w:type="dxa"/>
            <w:hideMark/>
          </w:tcPr>
          <w:p w14:paraId="703E6E29" w14:textId="77777777" w:rsidR="00ED013A" w:rsidRPr="00945C0B" w:rsidRDefault="00ED013A" w:rsidP="00C70D37">
            <w:pPr>
              <w:numPr>
                <w:ilvl w:val="0"/>
                <w:numId w:val="32"/>
              </w:numPr>
              <w:rPr>
                <w:sz w:val="24"/>
                <w:szCs w:val="24"/>
                <w:lang w:val="en-AE"/>
              </w:rPr>
            </w:pPr>
            <w:r w:rsidRPr="00945C0B">
              <w:rPr>
                <w:sz w:val="24"/>
                <w:szCs w:val="24"/>
                <w:lang w:val="en-AE"/>
              </w:rPr>
              <w:t>Thawani, Rajat</w:t>
            </w:r>
            <w:r w:rsidRPr="00945C0B">
              <w:rPr>
                <w:sz w:val="24"/>
                <w:szCs w:val="24"/>
                <w:vertAlign w:val="superscript"/>
                <w:lang w:val="en-AE"/>
              </w:rPr>
              <w:t>a</w:t>
            </w:r>
          </w:p>
          <w:p w14:paraId="261508F7" w14:textId="77777777" w:rsidR="00ED013A" w:rsidRPr="00945C0B" w:rsidRDefault="00ED013A" w:rsidP="00C70D37">
            <w:pPr>
              <w:numPr>
                <w:ilvl w:val="0"/>
                <w:numId w:val="32"/>
              </w:numPr>
              <w:rPr>
                <w:sz w:val="24"/>
                <w:szCs w:val="24"/>
                <w:lang w:val="en-AE"/>
              </w:rPr>
            </w:pPr>
            <w:r w:rsidRPr="00945C0B">
              <w:rPr>
                <w:sz w:val="24"/>
                <w:szCs w:val="24"/>
                <w:lang w:val="en-AE"/>
              </w:rPr>
              <w:t>Kim, Myung Sun</w:t>
            </w:r>
            <w:r w:rsidRPr="00945C0B">
              <w:rPr>
                <w:sz w:val="24"/>
                <w:szCs w:val="24"/>
                <w:vertAlign w:val="superscript"/>
                <w:lang w:val="en-AE"/>
              </w:rPr>
              <w:t>a</w:t>
            </w:r>
          </w:p>
          <w:p w14:paraId="1005BF21" w14:textId="77777777" w:rsidR="00ED013A" w:rsidRPr="00945C0B" w:rsidRDefault="00ED013A" w:rsidP="00C70D37">
            <w:pPr>
              <w:numPr>
                <w:ilvl w:val="0"/>
                <w:numId w:val="32"/>
              </w:numPr>
              <w:rPr>
                <w:sz w:val="24"/>
                <w:szCs w:val="24"/>
                <w:lang w:val="en-AE"/>
              </w:rPr>
            </w:pPr>
            <w:r w:rsidRPr="00945C0B">
              <w:rPr>
                <w:sz w:val="24"/>
                <w:szCs w:val="24"/>
                <w:lang w:val="en-AE"/>
              </w:rPr>
              <w:t>Arastu, Asad</w:t>
            </w:r>
            <w:r w:rsidRPr="00945C0B">
              <w:rPr>
                <w:sz w:val="24"/>
                <w:szCs w:val="24"/>
                <w:vertAlign w:val="superscript"/>
                <w:lang w:val="en-AE"/>
              </w:rPr>
              <w:t>b</w:t>
            </w:r>
          </w:p>
          <w:p w14:paraId="47820ED5" w14:textId="77777777" w:rsidR="00ED013A" w:rsidRPr="00945C0B" w:rsidRDefault="00ED013A" w:rsidP="00C70D37">
            <w:pPr>
              <w:numPr>
                <w:ilvl w:val="0"/>
                <w:numId w:val="32"/>
              </w:numPr>
              <w:rPr>
                <w:sz w:val="24"/>
                <w:szCs w:val="24"/>
                <w:lang w:val="en-AE"/>
              </w:rPr>
            </w:pPr>
            <w:r w:rsidRPr="00945C0B">
              <w:rPr>
                <w:sz w:val="24"/>
                <w:szCs w:val="24"/>
                <w:lang w:val="en-AE"/>
              </w:rPr>
              <w:t>Feng, Zizhen</w:t>
            </w:r>
            <w:r w:rsidRPr="00945C0B">
              <w:rPr>
                <w:sz w:val="24"/>
                <w:szCs w:val="24"/>
                <w:vertAlign w:val="superscript"/>
                <w:lang w:val="en-AE"/>
              </w:rPr>
              <w:t>a</w:t>
            </w:r>
          </w:p>
          <w:p w14:paraId="637FE3E8" w14:textId="77777777" w:rsidR="00ED013A" w:rsidRPr="00945C0B" w:rsidRDefault="00ED013A" w:rsidP="00C70D37">
            <w:pPr>
              <w:numPr>
                <w:ilvl w:val="0"/>
                <w:numId w:val="32"/>
              </w:numPr>
              <w:rPr>
                <w:sz w:val="24"/>
                <w:szCs w:val="24"/>
                <w:lang w:val="en-AE"/>
              </w:rPr>
            </w:pPr>
            <w:r w:rsidRPr="00945C0B">
              <w:rPr>
                <w:sz w:val="24"/>
                <w:szCs w:val="24"/>
                <w:lang w:val="en-AE"/>
              </w:rPr>
              <w:t>West, Malinda T.</w:t>
            </w:r>
            <w:r w:rsidRPr="00945C0B">
              <w:rPr>
                <w:sz w:val="24"/>
                <w:szCs w:val="24"/>
                <w:vertAlign w:val="superscript"/>
                <w:lang w:val="en-AE"/>
              </w:rPr>
              <w:t>a</w:t>
            </w:r>
          </w:p>
          <w:p w14:paraId="3C573604" w14:textId="77777777" w:rsidR="00ED013A" w:rsidRPr="00945C0B" w:rsidRDefault="00ED013A" w:rsidP="00C70D37">
            <w:pPr>
              <w:rPr>
                <w:sz w:val="24"/>
                <w:szCs w:val="24"/>
                <w:lang w:val="en-AE"/>
              </w:rPr>
            </w:pPr>
            <w:hyperlink r:id="rId33" w:tgtFrame="_blank" w:history="1">
              <w:r w:rsidRPr="00945C0B">
                <w:rPr>
                  <w:rStyle w:val="Hyperlink"/>
                  <w:b/>
                  <w:bCs/>
                  <w:sz w:val="24"/>
                  <w:szCs w:val="24"/>
                  <w:lang w:val="en-AE"/>
                </w:rPr>
                <w:t>The contemporary management of cancers of the sinonasal tract in adults</w:t>
              </w:r>
            </w:hyperlink>
          </w:p>
          <w:p w14:paraId="78BFFF28" w14:textId="77777777" w:rsidR="00ED013A" w:rsidRPr="00945C0B" w:rsidRDefault="00ED013A" w:rsidP="00C70D37">
            <w:pPr>
              <w:rPr>
                <w:sz w:val="24"/>
                <w:szCs w:val="24"/>
                <w:lang w:val="en-AE"/>
              </w:rPr>
            </w:pPr>
            <w:r w:rsidRPr="00945C0B">
              <w:rPr>
                <w:sz w:val="24"/>
                <w:szCs w:val="24"/>
                <w:lang w:val="en-AE"/>
              </w:rPr>
              <w:lastRenderedPageBreak/>
              <w:t>CA Cancer Journal for Clinicians</w:t>
            </w:r>
          </w:p>
          <w:p w14:paraId="78AC9B36" w14:textId="77777777" w:rsidR="00ED013A" w:rsidRPr="00945C0B" w:rsidRDefault="00ED013A" w:rsidP="00C70D37">
            <w:pPr>
              <w:rPr>
                <w:sz w:val="24"/>
                <w:szCs w:val="24"/>
                <w:lang w:val="en-AE"/>
              </w:rPr>
            </w:pPr>
            <w:r w:rsidRPr="00945C0B">
              <w:rPr>
                <w:sz w:val="24"/>
                <w:szCs w:val="24"/>
                <w:lang w:val="en-AE"/>
              </w:rPr>
              <w:t>Abstract</w:t>
            </w:r>
          </w:p>
          <w:p w14:paraId="10CB6639" w14:textId="77777777" w:rsidR="00ED013A" w:rsidRPr="00945C0B" w:rsidRDefault="00ED013A" w:rsidP="00C70D37">
            <w:pPr>
              <w:rPr>
                <w:sz w:val="24"/>
                <w:szCs w:val="24"/>
                <w:lang w:val="en-AE"/>
              </w:rPr>
            </w:pPr>
            <w:r w:rsidRPr="00945C0B">
              <w:rPr>
                <w:sz w:val="24"/>
                <w:szCs w:val="24"/>
                <w:lang w:val="en-AE"/>
              </w:rPr>
              <w:t>Sinonasal malignancies make up &lt;5% of all head and neck neoplasms, with an incidence of 0.5–1.0 per 100,000. The outcome of these rare malignancies has been poor, whereas significant progress has been made in the management of other cancers. The objective of the current review was to describe the incidence, causes, presentation, diagnosis, treatment, and recent developments of malignancies of the sinonasal tract. The diagnoses covered in this review included sinonasal undifferentiated carcinoma, sinonasal adenocarcinoma, sinonasal squamous cell carcinoma, and esthesioneuroblastoma, which are exclusive to the sinonasal tract. In addition, the authors covered malignances that are likely to be encountered in the sinonasal tract—primary mucosal melanoma, NUT (nuclear protein of the testis) carcinoma, and extranodal natural killer cell/T-cell lymphoma. For the purpose of keeping this review as concise and focused as possible, sarcomas and malignancies that can be classified as salivary gland neoplasms were excluded. © 2022 The Authors. CA: A Cancer Journal for Clinicians published by Wiley Periodicals LLC on behalf of American Cancer Society.</w:t>
            </w:r>
          </w:p>
        </w:tc>
      </w:tr>
    </w:tbl>
    <w:p w14:paraId="0EEEE28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E475364" w14:textId="77777777" w:rsidTr="00C70D37">
        <w:trPr>
          <w:tblCellSpacing w:w="0" w:type="dxa"/>
          <w:jc w:val="center"/>
        </w:trPr>
        <w:tc>
          <w:tcPr>
            <w:tcW w:w="0" w:type="auto"/>
            <w:vAlign w:val="center"/>
            <w:hideMark/>
          </w:tcPr>
          <w:p w14:paraId="7D7435F8" w14:textId="77777777" w:rsidR="00ED013A" w:rsidRPr="00945C0B" w:rsidRDefault="00ED013A" w:rsidP="00C70D37">
            <w:pPr>
              <w:rPr>
                <w:sz w:val="24"/>
                <w:szCs w:val="24"/>
                <w:lang w:val="en-AE"/>
              </w:rPr>
            </w:pPr>
            <w:r>
              <w:rPr>
                <w:sz w:val="24"/>
                <w:szCs w:val="24"/>
                <w:lang w:val="en-AE"/>
              </w:rPr>
              <w:pict w14:anchorId="197E20A5">
                <v:rect id="_x0000_i1051" style="width:437pt;height:1.5pt" o:hrpct="0" o:hralign="center" o:hrstd="t" o:hr="t" fillcolor="#a0a0a0" stroked="f"/>
              </w:pict>
            </w:r>
          </w:p>
        </w:tc>
      </w:tr>
    </w:tbl>
    <w:p w14:paraId="41571D8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1F6AF16" w14:textId="77777777" w:rsidTr="00C70D37">
        <w:trPr>
          <w:tblCellSpacing w:w="0" w:type="dxa"/>
          <w:jc w:val="center"/>
        </w:trPr>
        <w:tc>
          <w:tcPr>
            <w:tcW w:w="234" w:type="dxa"/>
            <w:hideMark/>
          </w:tcPr>
          <w:p w14:paraId="4614F480" w14:textId="77777777" w:rsidR="00ED013A" w:rsidRPr="00945C0B" w:rsidRDefault="00ED013A" w:rsidP="00C70D37">
            <w:pPr>
              <w:rPr>
                <w:sz w:val="24"/>
                <w:szCs w:val="24"/>
                <w:lang w:val="en-AE"/>
              </w:rPr>
            </w:pPr>
            <w:r w:rsidRPr="00945C0B">
              <w:rPr>
                <w:sz w:val="24"/>
                <w:szCs w:val="24"/>
                <w:lang w:val="en-AE"/>
              </w:rPr>
              <w:t> </w:t>
            </w:r>
          </w:p>
          <w:p w14:paraId="2CF4A346" w14:textId="77777777" w:rsidR="00ED013A" w:rsidRPr="00945C0B" w:rsidRDefault="00ED013A" w:rsidP="00C70D37">
            <w:pPr>
              <w:rPr>
                <w:sz w:val="24"/>
                <w:szCs w:val="24"/>
                <w:lang w:val="en-AE"/>
              </w:rPr>
            </w:pPr>
            <w:r w:rsidRPr="00945C0B">
              <w:rPr>
                <w:sz w:val="24"/>
                <w:szCs w:val="24"/>
                <w:lang w:val="en-AE"/>
              </w:rPr>
              <w:t>28</w:t>
            </w:r>
          </w:p>
        </w:tc>
        <w:tc>
          <w:tcPr>
            <w:tcW w:w="8266" w:type="dxa"/>
            <w:hideMark/>
          </w:tcPr>
          <w:p w14:paraId="402886ED" w14:textId="77777777" w:rsidR="00ED013A" w:rsidRPr="00945C0B" w:rsidRDefault="00ED013A" w:rsidP="00C70D37">
            <w:pPr>
              <w:numPr>
                <w:ilvl w:val="0"/>
                <w:numId w:val="33"/>
              </w:numPr>
              <w:rPr>
                <w:sz w:val="24"/>
                <w:szCs w:val="24"/>
                <w:lang w:val="en-AE"/>
              </w:rPr>
            </w:pPr>
            <w:r w:rsidRPr="00945C0B">
              <w:rPr>
                <w:sz w:val="24"/>
                <w:szCs w:val="24"/>
                <w:lang w:val="en-AE"/>
              </w:rPr>
              <w:t>Anitua, Eduardo</w:t>
            </w:r>
            <w:r w:rsidRPr="00945C0B">
              <w:rPr>
                <w:sz w:val="24"/>
                <w:szCs w:val="24"/>
                <w:vertAlign w:val="superscript"/>
                <w:lang w:val="en-AE"/>
              </w:rPr>
              <w:t>a ,b ,c</w:t>
            </w:r>
          </w:p>
          <w:p w14:paraId="6DCD0B69" w14:textId="77777777" w:rsidR="00ED013A" w:rsidRPr="00945C0B" w:rsidRDefault="00ED013A" w:rsidP="00C70D37">
            <w:pPr>
              <w:numPr>
                <w:ilvl w:val="0"/>
                <w:numId w:val="33"/>
              </w:numPr>
              <w:rPr>
                <w:sz w:val="24"/>
                <w:szCs w:val="24"/>
                <w:lang w:val="en-AE"/>
              </w:rPr>
            </w:pPr>
            <w:r w:rsidRPr="00945C0B">
              <w:rPr>
                <w:sz w:val="24"/>
                <w:szCs w:val="24"/>
                <w:lang w:val="en-AE"/>
              </w:rPr>
              <w:t>Anitua, Beatriz</w:t>
            </w:r>
            <w:r w:rsidRPr="00945C0B">
              <w:rPr>
                <w:sz w:val="24"/>
                <w:szCs w:val="24"/>
                <w:vertAlign w:val="superscript"/>
                <w:lang w:val="en-AE"/>
              </w:rPr>
              <w:t>a</w:t>
            </w:r>
          </w:p>
          <w:p w14:paraId="6E3BA8C3" w14:textId="77777777" w:rsidR="00ED013A" w:rsidRPr="00945C0B" w:rsidRDefault="00ED013A" w:rsidP="00C70D37">
            <w:pPr>
              <w:numPr>
                <w:ilvl w:val="0"/>
                <w:numId w:val="33"/>
              </w:numPr>
              <w:rPr>
                <w:sz w:val="24"/>
                <w:szCs w:val="24"/>
                <w:lang w:val="en-AE"/>
              </w:rPr>
            </w:pPr>
            <w:r w:rsidRPr="00945C0B">
              <w:rPr>
                <w:sz w:val="24"/>
                <w:szCs w:val="24"/>
                <w:lang w:val="en-AE"/>
              </w:rPr>
              <w:t>Alkhraisat, Mohammad Hamdan</w:t>
            </w:r>
            <w:r w:rsidRPr="00945C0B">
              <w:rPr>
                <w:sz w:val="24"/>
                <w:szCs w:val="24"/>
                <w:vertAlign w:val="superscript"/>
                <w:lang w:val="en-AE"/>
              </w:rPr>
              <w:t>b</w:t>
            </w:r>
          </w:p>
          <w:p w14:paraId="01C63728" w14:textId="77777777" w:rsidR="00ED013A" w:rsidRPr="00945C0B" w:rsidRDefault="00ED013A" w:rsidP="00C70D37">
            <w:pPr>
              <w:numPr>
                <w:ilvl w:val="0"/>
                <w:numId w:val="33"/>
              </w:numPr>
              <w:rPr>
                <w:sz w:val="24"/>
                <w:szCs w:val="24"/>
                <w:lang w:val="en-AE"/>
              </w:rPr>
            </w:pPr>
            <w:r w:rsidRPr="00945C0B">
              <w:rPr>
                <w:sz w:val="24"/>
                <w:szCs w:val="24"/>
                <w:lang w:val="en-AE"/>
              </w:rPr>
              <w:t>Piñas, Laura</w:t>
            </w:r>
            <w:r w:rsidRPr="00945C0B">
              <w:rPr>
                <w:sz w:val="24"/>
                <w:szCs w:val="24"/>
                <w:vertAlign w:val="superscript"/>
                <w:lang w:val="en-AE"/>
              </w:rPr>
              <w:t>a</w:t>
            </w:r>
          </w:p>
          <w:p w14:paraId="2C3EA5D1" w14:textId="77777777" w:rsidR="00ED013A" w:rsidRPr="00945C0B" w:rsidRDefault="00ED013A" w:rsidP="00C70D37">
            <w:pPr>
              <w:numPr>
                <w:ilvl w:val="0"/>
                <w:numId w:val="33"/>
              </w:numPr>
              <w:rPr>
                <w:sz w:val="24"/>
                <w:szCs w:val="24"/>
                <w:lang w:val="en-AE"/>
              </w:rPr>
            </w:pPr>
            <w:r w:rsidRPr="00945C0B">
              <w:rPr>
                <w:sz w:val="24"/>
                <w:szCs w:val="24"/>
                <w:lang w:val="en-AE"/>
              </w:rPr>
              <w:t>Torre, Aintzane</w:t>
            </w:r>
            <w:r w:rsidRPr="00945C0B">
              <w:rPr>
                <w:sz w:val="24"/>
                <w:szCs w:val="24"/>
                <w:vertAlign w:val="superscript"/>
                <w:lang w:val="en-AE"/>
              </w:rPr>
              <w:t>a ,b ,d</w:t>
            </w:r>
          </w:p>
          <w:p w14:paraId="7A6C03D0" w14:textId="77777777" w:rsidR="00ED013A" w:rsidRPr="00945C0B" w:rsidRDefault="00ED013A" w:rsidP="00C70D37">
            <w:pPr>
              <w:rPr>
                <w:sz w:val="24"/>
                <w:szCs w:val="24"/>
                <w:lang w:val="en-AE"/>
              </w:rPr>
            </w:pPr>
            <w:hyperlink r:id="rId34" w:tgtFrame="_blank" w:history="1">
              <w:r w:rsidRPr="00945C0B">
                <w:rPr>
                  <w:rStyle w:val="Hyperlink"/>
                  <w:b/>
                  <w:bCs/>
                  <w:sz w:val="24"/>
                  <w:szCs w:val="24"/>
                  <w:lang w:val="en-AE"/>
                </w:rPr>
                <w:t>Dental Implants Survival After Nasal Floor Elevation: A Systematic Review</w:t>
              </w:r>
            </w:hyperlink>
          </w:p>
          <w:p w14:paraId="1CDB3EF2" w14:textId="77777777" w:rsidR="00ED013A" w:rsidRPr="00945C0B" w:rsidRDefault="00ED013A" w:rsidP="00C70D37">
            <w:pPr>
              <w:rPr>
                <w:sz w:val="24"/>
                <w:szCs w:val="24"/>
                <w:lang w:val="en-AE"/>
              </w:rPr>
            </w:pPr>
            <w:r w:rsidRPr="00945C0B">
              <w:rPr>
                <w:sz w:val="24"/>
                <w:szCs w:val="24"/>
                <w:lang w:val="en-AE"/>
              </w:rPr>
              <w:t>Journal of Oral Implantology</w:t>
            </w:r>
          </w:p>
          <w:p w14:paraId="220A9179" w14:textId="77777777" w:rsidR="00ED013A" w:rsidRPr="00945C0B" w:rsidRDefault="00ED013A" w:rsidP="00C70D37">
            <w:pPr>
              <w:rPr>
                <w:sz w:val="24"/>
                <w:szCs w:val="24"/>
                <w:lang w:val="en-AE"/>
              </w:rPr>
            </w:pPr>
            <w:r w:rsidRPr="00945C0B">
              <w:rPr>
                <w:sz w:val="24"/>
                <w:szCs w:val="24"/>
                <w:lang w:val="en-AE"/>
              </w:rPr>
              <w:t>Abstract</w:t>
            </w:r>
          </w:p>
          <w:p w14:paraId="0A7B9458" w14:textId="77777777" w:rsidR="00ED013A" w:rsidRPr="00945C0B" w:rsidRDefault="00ED013A" w:rsidP="00C70D37">
            <w:pPr>
              <w:rPr>
                <w:sz w:val="24"/>
                <w:szCs w:val="24"/>
                <w:lang w:val="en-AE"/>
              </w:rPr>
            </w:pPr>
            <w:r w:rsidRPr="00945C0B">
              <w:rPr>
                <w:sz w:val="24"/>
                <w:szCs w:val="24"/>
                <w:lang w:val="en-AE"/>
              </w:rPr>
              <w:t xml:space="preserve">The aim of this work is to assess the clinical outcomes of implants placed after a nasal floor elevation procedure. A systematic review was conducted using 4 electronic databases: MEDLINE (PubMed), Cochrane Library, Directory of Open Access Journals, and Scopus, following the PRISMA (Preferred Reporting Items for Systematic Reviews) statement recommendations to answer the PICO (Population, Intervention, Comparison, Outcome) question: ‘‘In patients undergoing dental implant placement in the maxillary anterior region (P), Do implants placed after nasal floor elevation (I) have a different survival (O) from those implants placed without grafting procedures (C)? The study was pre-registered in PROSPERO (CRD42021229479). Included article quality was assessed using the ‘‘NIH quality assessment tool’’, ‘‘The Newcastle-Ottawa scale,’’ and ‘‘JBI critical appraisal tools for case reports.’’ Twelve articles were finally selected, including 151 patients and 460 </w:t>
            </w:r>
            <w:r w:rsidRPr="00945C0B">
              <w:rPr>
                <w:sz w:val="24"/>
                <w:szCs w:val="24"/>
                <w:lang w:val="en-AE"/>
              </w:rPr>
              <w:lastRenderedPageBreak/>
              <w:t>implants. The weighted mean follow-up was 32.2 months, and the weighted survival rate after this period was 97.64% (range: 89.2%–100%). No statistical differences could be inferred between the treatments performed in 1- or 2-stage, following a lateral approach or a transcrestal approach or using different grafting materials. A great heterogeneity was found in study design and methodological aspects. For this reason, a quantitative analysis followed by meta-analysis was not possible. Within the limitations of this study, implants placed after a nasal floor elevation present a good survival and a low range of complications. In absence of randomized studies, the level of evidence was low, attending the GRADE (Grading of Recommendations, Assessment, Development, and Evaluations) system and based on the study quality level, the strength of evidence attending the SORT (Strength Of Recommendation Taxonomy) was B. © 2022 Allen Press Inc.. All rights reserved.</w:t>
            </w:r>
          </w:p>
        </w:tc>
      </w:tr>
    </w:tbl>
    <w:p w14:paraId="2FA7C4E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E2D8581" w14:textId="77777777" w:rsidTr="00C70D37">
        <w:trPr>
          <w:tblCellSpacing w:w="0" w:type="dxa"/>
          <w:jc w:val="center"/>
        </w:trPr>
        <w:tc>
          <w:tcPr>
            <w:tcW w:w="0" w:type="auto"/>
            <w:vAlign w:val="center"/>
            <w:hideMark/>
          </w:tcPr>
          <w:p w14:paraId="5239603A" w14:textId="77777777" w:rsidR="00ED013A" w:rsidRPr="00945C0B" w:rsidRDefault="00ED013A" w:rsidP="00C70D37">
            <w:pPr>
              <w:rPr>
                <w:sz w:val="24"/>
                <w:szCs w:val="24"/>
                <w:lang w:val="en-AE"/>
              </w:rPr>
            </w:pPr>
            <w:r>
              <w:rPr>
                <w:sz w:val="24"/>
                <w:szCs w:val="24"/>
                <w:lang w:val="en-AE"/>
              </w:rPr>
              <w:pict w14:anchorId="16B71450">
                <v:rect id="_x0000_i1052" style="width:437pt;height:1.5pt" o:hrpct="0" o:hralign="center" o:hrstd="t" o:hr="t" fillcolor="#a0a0a0" stroked="f"/>
              </w:pict>
            </w:r>
          </w:p>
        </w:tc>
      </w:tr>
    </w:tbl>
    <w:p w14:paraId="3367B06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0B80358" w14:textId="77777777" w:rsidTr="00C70D37">
        <w:trPr>
          <w:tblCellSpacing w:w="0" w:type="dxa"/>
          <w:jc w:val="center"/>
        </w:trPr>
        <w:tc>
          <w:tcPr>
            <w:tcW w:w="234" w:type="dxa"/>
            <w:hideMark/>
          </w:tcPr>
          <w:p w14:paraId="2BE75A14" w14:textId="77777777" w:rsidR="00ED013A" w:rsidRPr="00945C0B" w:rsidRDefault="00ED013A" w:rsidP="00C70D37">
            <w:pPr>
              <w:rPr>
                <w:sz w:val="24"/>
                <w:szCs w:val="24"/>
                <w:lang w:val="en-AE"/>
              </w:rPr>
            </w:pPr>
            <w:r w:rsidRPr="00945C0B">
              <w:rPr>
                <w:sz w:val="24"/>
                <w:szCs w:val="24"/>
                <w:lang w:val="en-AE"/>
              </w:rPr>
              <w:t> </w:t>
            </w:r>
          </w:p>
          <w:p w14:paraId="65777200" w14:textId="77777777" w:rsidR="00ED013A" w:rsidRPr="00945C0B" w:rsidRDefault="00ED013A" w:rsidP="00C70D37">
            <w:pPr>
              <w:rPr>
                <w:sz w:val="24"/>
                <w:szCs w:val="24"/>
                <w:lang w:val="en-AE"/>
              </w:rPr>
            </w:pPr>
            <w:r w:rsidRPr="00945C0B">
              <w:rPr>
                <w:sz w:val="24"/>
                <w:szCs w:val="24"/>
                <w:lang w:val="en-AE"/>
              </w:rPr>
              <w:t>29</w:t>
            </w:r>
          </w:p>
        </w:tc>
        <w:tc>
          <w:tcPr>
            <w:tcW w:w="8266" w:type="dxa"/>
            <w:hideMark/>
          </w:tcPr>
          <w:p w14:paraId="325D67CE" w14:textId="77777777" w:rsidR="00ED013A" w:rsidRPr="00945C0B" w:rsidRDefault="00ED013A" w:rsidP="00C70D37">
            <w:pPr>
              <w:numPr>
                <w:ilvl w:val="0"/>
                <w:numId w:val="34"/>
              </w:numPr>
              <w:rPr>
                <w:sz w:val="24"/>
                <w:szCs w:val="24"/>
                <w:lang w:val="en-AE"/>
              </w:rPr>
            </w:pPr>
            <w:r w:rsidRPr="00945C0B">
              <w:rPr>
                <w:sz w:val="24"/>
                <w:szCs w:val="24"/>
                <w:lang w:val="en-AE"/>
              </w:rPr>
              <w:t>Vaid, Sanjay</w:t>
            </w:r>
            <w:r w:rsidRPr="00945C0B">
              <w:rPr>
                <w:sz w:val="24"/>
                <w:szCs w:val="24"/>
                <w:vertAlign w:val="superscript"/>
                <w:lang w:val="en-AE"/>
              </w:rPr>
              <w:t>a</w:t>
            </w:r>
          </w:p>
          <w:p w14:paraId="446422B3" w14:textId="77777777" w:rsidR="00ED013A" w:rsidRPr="00945C0B" w:rsidRDefault="00ED013A" w:rsidP="00C70D37">
            <w:pPr>
              <w:numPr>
                <w:ilvl w:val="0"/>
                <w:numId w:val="34"/>
              </w:numPr>
              <w:rPr>
                <w:sz w:val="24"/>
                <w:szCs w:val="24"/>
                <w:lang w:val="en-AE"/>
              </w:rPr>
            </w:pPr>
            <w:r w:rsidRPr="00945C0B">
              <w:rPr>
                <w:sz w:val="24"/>
                <w:szCs w:val="24"/>
                <w:lang w:val="en-AE"/>
              </w:rPr>
              <w:t>Vaid, Neelam</w:t>
            </w:r>
            <w:r w:rsidRPr="00945C0B">
              <w:rPr>
                <w:sz w:val="24"/>
                <w:szCs w:val="24"/>
                <w:vertAlign w:val="superscript"/>
                <w:lang w:val="en-AE"/>
              </w:rPr>
              <w:t>b</w:t>
            </w:r>
          </w:p>
          <w:p w14:paraId="50941733" w14:textId="77777777" w:rsidR="00ED013A" w:rsidRPr="00945C0B" w:rsidRDefault="00ED013A" w:rsidP="00C70D37">
            <w:pPr>
              <w:rPr>
                <w:sz w:val="24"/>
                <w:szCs w:val="24"/>
                <w:lang w:val="en-AE"/>
              </w:rPr>
            </w:pPr>
            <w:hyperlink r:id="rId35" w:tgtFrame="_blank" w:history="1">
              <w:r w:rsidRPr="00945C0B">
                <w:rPr>
                  <w:rStyle w:val="Hyperlink"/>
                  <w:b/>
                  <w:bCs/>
                  <w:sz w:val="24"/>
                  <w:szCs w:val="24"/>
                  <w:lang w:val="en-AE"/>
                </w:rPr>
                <w:t>Sinonasal Anatomy</w:t>
              </w:r>
            </w:hyperlink>
          </w:p>
          <w:p w14:paraId="5C4AE820" w14:textId="77777777" w:rsidR="00ED013A" w:rsidRPr="00945C0B" w:rsidRDefault="00ED013A" w:rsidP="00C70D37">
            <w:pPr>
              <w:rPr>
                <w:sz w:val="24"/>
                <w:szCs w:val="24"/>
                <w:lang w:val="en-AE"/>
              </w:rPr>
            </w:pPr>
            <w:r w:rsidRPr="00945C0B">
              <w:rPr>
                <w:sz w:val="24"/>
                <w:szCs w:val="24"/>
                <w:lang w:val="en-AE"/>
              </w:rPr>
              <w:t>Neuroimaging Clinics of North America</w:t>
            </w:r>
          </w:p>
        </w:tc>
      </w:tr>
    </w:tbl>
    <w:p w14:paraId="6E651A2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B6A5235" w14:textId="77777777" w:rsidTr="00C70D37">
        <w:trPr>
          <w:tblCellSpacing w:w="0" w:type="dxa"/>
          <w:jc w:val="center"/>
        </w:trPr>
        <w:tc>
          <w:tcPr>
            <w:tcW w:w="0" w:type="auto"/>
            <w:vAlign w:val="center"/>
            <w:hideMark/>
          </w:tcPr>
          <w:p w14:paraId="37A8A262" w14:textId="77777777" w:rsidR="00ED013A" w:rsidRPr="00945C0B" w:rsidRDefault="00ED013A" w:rsidP="00C70D37">
            <w:pPr>
              <w:rPr>
                <w:sz w:val="24"/>
                <w:szCs w:val="24"/>
                <w:lang w:val="en-AE"/>
              </w:rPr>
            </w:pPr>
            <w:r>
              <w:rPr>
                <w:sz w:val="24"/>
                <w:szCs w:val="24"/>
                <w:lang w:val="en-AE"/>
              </w:rPr>
              <w:pict w14:anchorId="089307A6">
                <v:rect id="_x0000_i1053" style="width:437pt;height:1.5pt" o:hrpct="0" o:hralign="center" o:hrstd="t" o:hr="t" fillcolor="#a0a0a0" stroked="f"/>
              </w:pict>
            </w:r>
          </w:p>
        </w:tc>
      </w:tr>
    </w:tbl>
    <w:p w14:paraId="18E0957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56D4A00" w14:textId="77777777" w:rsidTr="00C70D37">
        <w:trPr>
          <w:tblCellSpacing w:w="0" w:type="dxa"/>
          <w:jc w:val="center"/>
        </w:trPr>
        <w:tc>
          <w:tcPr>
            <w:tcW w:w="234" w:type="dxa"/>
            <w:hideMark/>
          </w:tcPr>
          <w:p w14:paraId="7AD2EABE" w14:textId="77777777" w:rsidR="00ED013A" w:rsidRPr="00945C0B" w:rsidRDefault="00ED013A" w:rsidP="00C70D37">
            <w:pPr>
              <w:rPr>
                <w:sz w:val="24"/>
                <w:szCs w:val="24"/>
                <w:lang w:val="en-AE"/>
              </w:rPr>
            </w:pPr>
            <w:r w:rsidRPr="00945C0B">
              <w:rPr>
                <w:sz w:val="24"/>
                <w:szCs w:val="24"/>
                <w:lang w:val="en-AE"/>
              </w:rPr>
              <w:t> </w:t>
            </w:r>
          </w:p>
          <w:p w14:paraId="0884662D" w14:textId="77777777" w:rsidR="00ED013A" w:rsidRPr="00945C0B" w:rsidRDefault="00ED013A" w:rsidP="00C70D37">
            <w:pPr>
              <w:rPr>
                <w:sz w:val="24"/>
                <w:szCs w:val="24"/>
                <w:lang w:val="en-AE"/>
              </w:rPr>
            </w:pPr>
            <w:r w:rsidRPr="00945C0B">
              <w:rPr>
                <w:sz w:val="24"/>
                <w:szCs w:val="24"/>
                <w:lang w:val="en-AE"/>
              </w:rPr>
              <w:t>30</w:t>
            </w:r>
          </w:p>
        </w:tc>
        <w:tc>
          <w:tcPr>
            <w:tcW w:w="8266" w:type="dxa"/>
            <w:hideMark/>
          </w:tcPr>
          <w:p w14:paraId="5A50763B" w14:textId="77777777" w:rsidR="00ED013A" w:rsidRPr="00945C0B" w:rsidRDefault="00ED013A" w:rsidP="00C70D37">
            <w:pPr>
              <w:numPr>
                <w:ilvl w:val="0"/>
                <w:numId w:val="35"/>
              </w:numPr>
              <w:rPr>
                <w:sz w:val="24"/>
                <w:szCs w:val="24"/>
                <w:lang w:val="en-AE"/>
              </w:rPr>
            </w:pPr>
            <w:r w:rsidRPr="00945C0B">
              <w:rPr>
                <w:sz w:val="24"/>
                <w:szCs w:val="24"/>
                <w:lang w:val="en-AE"/>
              </w:rPr>
              <w:t>Lee, Sophie</w:t>
            </w:r>
            <w:r w:rsidRPr="00945C0B">
              <w:rPr>
                <w:sz w:val="24"/>
                <w:szCs w:val="24"/>
                <w:vertAlign w:val="superscript"/>
                <w:lang w:val="en-AE"/>
              </w:rPr>
              <w:t>a</w:t>
            </w:r>
          </w:p>
          <w:p w14:paraId="5BD4A3E0" w14:textId="77777777" w:rsidR="00ED013A" w:rsidRPr="00945C0B" w:rsidRDefault="00ED013A" w:rsidP="00C70D37">
            <w:pPr>
              <w:numPr>
                <w:ilvl w:val="0"/>
                <w:numId w:val="35"/>
              </w:numPr>
              <w:rPr>
                <w:sz w:val="24"/>
                <w:szCs w:val="24"/>
                <w:lang w:val="en-AE"/>
              </w:rPr>
            </w:pPr>
            <w:r w:rsidRPr="00945C0B">
              <w:rPr>
                <w:sz w:val="24"/>
                <w:szCs w:val="24"/>
                <w:lang w:val="en-AE"/>
              </w:rPr>
              <w:t>Fernandez, Justin</w:t>
            </w:r>
            <w:r w:rsidRPr="00945C0B">
              <w:rPr>
                <w:sz w:val="24"/>
                <w:szCs w:val="24"/>
                <w:vertAlign w:val="superscript"/>
                <w:lang w:val="en-AE"/>
              </w:rPr>
              <w:t>b</w:t>
            </w:r>
          </w:p>
          <w:p w14:paraId="079FBE8A" w14:textId="77777777" w:rsidR="00ED013A" w:rsidRPr="00945C0B" w:rsidRDefault="00ED013A" w:rsidP="00C70D37">
            <w:pPr>
              <w:numPr>
                <w:ilvl w:val="0"/>
                <w:numId w:val="35"/>
              </w:numPr>
              <w:rPr>
                <w:sz w:val="24"/>
                <w:szCs w:val="24"/>
                <w:lang w:val="en-AE"/>
              </w:rPr>
            </w:pPr>
            <w:r w:rsidRPr="00945C0B">
              <w:rPr>
                <w:sz w:val="24"/>
                <w:szCs w:val="24"/>
                <w:lang w:val="en-AE"/>
              </w:rPr>
              <w:t>Mirjalili, S. Ali</w:t>
            </w:r>
            <w:r w:rsidRPr="00945C0B">
              <w:rPr>
                <w:sz w:val="24"/>
                <w:szCs w:val="24"/>
                <w:vertAlign w:val="superscript"/>
                <w:lang w:val="en-AE"/>
              </w:rPr>
              <w:t>a</w:t>
            </w:r>
          </w:p>
          <w:p w14:paraId="165D78C5" w14:textId="77777777" w:rsidR="00ED013A" w:rsidRPr="00945C0B" w:rsidRDefault="00ED013A" w:rsidP="00C70D37">
            <w:pPr>
              <w:numPr>
                <w:ilvl w:val="0"/>
                <w:numId w:val="35"/>
              </w:numPr>
              <w:rPr>
                <w:sz w:val="24"/>
                <w:szCs w:val="24"/>
                <w:lang w:val="en-AE"/>
              </w:rPr>
            </w:pPr>
            <w:r w:rsidRPr="00945C0B">
              <w:rPr>
                <w:sz w:val="24"/>
                <w:szCs w:val="24"/>
                <w:lang w:val="en-AE"/>
              </w:rPr>
              <w:t>Kirkpatrick, Joshua</w:t>
            </w:r>
            <w:r w:rsidRPr="00945C0B">
              <w:rPr>
                <w:sz w:val="24"/>
                <w:szCs w:val="24"/>
                <w:vertAlign w:val="superscript"/>
                <w:lang w:val="en-AE"/>
              </w:rPr>
              <w:t>a</w:t>
            </w:r>
          </w:p>
          <w:p w14:paraId="1AEEDFBB" w14:textId="77777777" w:rsidR="00ED013A" w:rsidRPr="00945C0B" w:rsidRDefault="00ED013A" w:rsidP="00C70D37">
            <w:pPr>
              <w:rPr>
                <w:sz w:val="24"/>
                <w:szCs w:val="24"/>
                <w:lang w:val="en-AE"/>
              </w:rPr>
            </w:pPr>
            <w:hyperlink r:id="rId36" w:tgtFrame="_blank" w:history="1">
              <w:r w:rsidRPr="00945C0B">
                <w:rPr>
                  <w:rStyle w:val="Hyperlink"/>
                  <w:b/>
                  <w:bCs/>
                  <w:sz w:val="24"/>
                  <w:szCs w:val="24"/>
                  <w:lang w:val="en-AE"/>
                </w:rPr>
                <w:t>Pediatric paranasal sinuses—Development, growth, pathology, &amp; functional endoscopic sinus surgery</w:t>
              </w:r>
            </w:hyperlink>
          </w:p>
          <w:p w14:paraId="5909CB52" w14:textId="77777777" w:rsidR="00ED013A" w:rsidRPr="00945C0B" w:rsidRDefault="00ED013A" w:rsidP="00C70D37">
            <w:pPr>
              <w:rPr>
                <w:sz w:val="24"/>
                <w:szCs w:val="24"/>
                <w:lang w:val="en-AE"/>
              </w:rPr>
            </w:pPr>
            <w:r w:rsidRPr="00945C0B">
              <w:rPr>
                <w:sz w:val="24"/>
                <w:szCs w:val="24"/>
                <w:lang w:val="en-AE"/>
              </w:rPr>
              <w:t>Clinical Anatomy</w:t>
            </w:r>
          </w:p>
          <w:p w14:paraId="67C9E014" w14:textId="77777777" w:rsidR="00ED013A" w:rsidRPr="00945C0B" w:rsidRDefault="00ED013A" w:rsidP="00C70D37">
            <w:pPr>
              <w:rPr>
                <w:sz w:val="24"/>
                <w:szCs w:val="24"/>
                <w:lang w:val="en-AE"/>
              </w:rPr>
            </w:pPr>
            <w:r w:rsidRPr="00945C0B">
              <w:rPr>
                <w:sz w:val="24"/>
                <w:szCs w:val="24"/>
                <w:lang w:val="en-AE"/>
              </w:rPr>
              <w:t>Abstract</w:t>
            </w:r>
          </w:p>
          <w:p w14:paraId="46A6508F" w14:textId="77777777" w:rsidR="00ED013A" w:rsidRPr="00945C0B" w:rsidRDefault="00ED013A" w:rsidP="00C70D37">
            <w:pPr>
              <w:rPr>
                <w:sz w:val="24"/>
                <w:szCs w:val="24"/>
                <w:lang w:val="en-AE"/>
              </w:rPr>
            </w:pPr>
            <w:r w:rsidRPr="00945C0B">
              <w:rPr>
                <w:sz w:val="24"/>
                <w:szCs w:val="24"/>
                <w:lang w:val="en-AE"/>
              </w:rPr>
              <w:t xml:space="preserve">The paranasal sinuses (maxillary, frontal, ethmoid, and sphenoid sinuses) are complex anatomical structures. The development and growth of these have been investigated utilizing a number of different methods ranging from cadaveric analysis to modern cross sectional imaging with 3D modeling. An understanding of normal pediatric paranasal sinus embryology and development enables us to better determine when pathology may be affecting the normal developmental process. Cystic fibrosis, chronic sinusitis, deviated nasal septum and cleft lip and palate are some of the conditions which have been shown to effect paranasal sinus development to varying degrees. Functional endoscopic sinus surgery (FESS) is becoming increasingly common and an understanding of sinus anatomy together with when periods of rapid growth occur during childhood is important clinically. </w:t>
            </w:r>
            <w:r w:rsidRPr="00945C0B">
              <w:rPr>
                <w:sz w:val="24"/>
                <w:szCs w:val="24"/>
                <w:lang w:val="en-AE"/>
              </w:rPr>
              <w:lastRenderedPageBreak/>
              <w:t>Although concerns have been raised regarding the impact of FESS on facial growth, there is limited evidence of this in regards to either changes in anthropomorphic measurements or clinical assessments of symmetry post operatively. © 2022 The Authors. Clinical Anatomy published by Wiley Periodicals LLC on behalf of American Association of Clinical Anatomists and British Association of Clinical Anatomists.</w:t>
            </w:r>
          </w:p>
        </w:tc>
      </w:tr>
    </w:tbl>
    <w:p w14:paraId="7CBCC9D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28FDD0F" w14:textId="77777777" w:rsidTr="00C70D37">
        <w:trPr>
          <w:tblCellSpacing w:w="0" w:type="dxa"/>
          <w:jc w:val="center"/>
        </w:trPr>
        <w:tc>
          <w:tcPr>
            <w:tcW w:w="0" w:type="auto"/>
            <w:vAlign w:val="center"/>
            <w:hideMark/>
          </w:tcPr>
          <w:p w14:paraId="719880BE" w14:textId="77777777" w:rsidR="00ED013A" w:rsidRPr="00945C0B" w:rsidRDefault="00ED013A" w:rsidP="00C70D37">
            <w:pPr>
              <w:rPr>
                <w:sz w:val="24"/>
                <w:szCs w:val="24"/>
                <w:lang w:val="en-AE"/>
              </w:rPr>
            </w:pPr>
            <w:r>
              <w:rPr>
                <w:sz w:val="24"/>
                <w:szCs w:val="24"/>
                <w:lang w:val="en-AE"/>
              </w:rPr>
              <w:pict w14:anchorId="0B9922D5">
                <v:rect id="_x0000_i1054" style="width:437pt;height:1.5pt" o:hrpct="0" o:hralign="center" o:hrstd="t" o:hr="t" fillcolor="#a0a0a0" stroked="f"/>
              </w:pict>
            </w:r>
          </w:p>
        </w:tc>
      </w:tr>
    </w:tbl>
    <w:p w14:paraId="6420287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CCE7874" w14:textId="77777777" w:rsidTr="00C70D37">
        <w:trPr>
          <w:tblCellSpacing w:w="0" w:type="dxa"/>
          <w:jc w:val="center"/>
        </w:trPr>
        <w:tc>
          <w:tcPr>
            <w:tcW w:w="234" w:type="dxa"/>
            <w:hideMark/>
          </w:tcPr>
          <w:p w14:paraId="40BC6666" w14:textId="77777777" w:rsidR="00ED013A" w:rsidRPr="00945C0B" w:rsidRDefault="00ED013A" w:rsidP="00C70D37">
            <w:pPr>
              <w:rPr>
                <w:sz w:val="24"/>
                <w:szCs w:val="24"/>
                <w:lang w:val="en-AE"/>
              </w:rPr>
            </w:pPr>
            <w:r w:rsidRPr="00945C0B">
              <w:rPr>
                <w:sz w:val="24"/>
                <w:szCs w:val="24"/>
                <w:lang w:val="en-AE"/>
              </w:rPr>
              <w:t> </w:t>
            </w:r>
          </w:p>
          <w:p w14:paraId="16B11E64" w14:textId="77777777" w:rsidR="00ED013A" w:rsidRPr="00945C0B" w:rsidRDefault="00ED013A" w:rsidP="00C70D37">
            <w:pPr>
              <w:rPr>
                <w:sz w:val="24"/>
                <w:szCs w:val="24"/>
                <w:lang w:val="en-AE"/>
              </w:rPr>
            </w:pPr>
            <w:r w:rsidRPr="00945C0B">
              <w:rPr>
                <w:sz w:val="24"/>
                <w:szCs w:val="24"/>
                <w:lang w:val="en-AE"/>
              </w:rPr>
              <w:t>31</w:t>
            </w:r>
          </w:p>
        </w:tc>
        <w:tc>
          <w:tcPr>
            <w:tcW w:w="8266" w:type="dxa"/>
            <w:hideMark/>
          </w:tcPr>
          <w:p w14:paraId="23E792CF" w14:textId="77777777" w:rsidR="00ED013A" w:rsidRPr="00945C0B" w:rsidRDefault="00ED013A" w:rsidP="00C70D37">
            <w:pPr>
              <w:numPr>
                <w:ilvl w:val="0"/>
                <w:numId w:val="36"/>
              </w:numPr>
              <w:rPr>
                <w:sz w:val="24"/>
                <w:szCs w:val="24"/>
                <w:lang w:val="en-AE"/>
              </w:rPr>
            </w:pPr>
            <w:r w:rsidRPr="00945C0B">
              <w:rPr>
                <w:sz w:val="24"/>
                <w:szCs w:val="24"/>
                <w:lang w:val="en-AE"/>
              </w:rPr>
              <w:t>Wolman, Dylan N.</w:t>
            </w:r>
            <w:r w:rsidRPr="00945C0B">
              <w:rPr>
                <w:sz w:val="24"/>
                <w:szCs w:val="24"/>
                <w:vertAlign w:val="superscript"/>
                <w:lang w:val="en-AE"/>
              </w:rPr>
              <w:t>a</w:t>
            </w:r>
          </w:p>
          <w:p w14:paraId="05F7D6AF" w14:textId="77777777" w:rsidR="00ED013A" w:rsidRPr="00945C0B" w:rsidRDefault="00ED013A" w:rsidP="00C70D37">
            <w:pPr>
              <w:numPr>
                <w:ilvl w:val="0"/>
                <w:numId w:val="36"/>
              </w:numPr>
              <w:rPr>
                <w:sz w:val="24"/>
                <w:szCs w:val="24"/>
                <w:lang w:val="en-AE"/>
              </w:rPr>
            </w:pPr>
            <w:r w:rsidRPr="00945C0B">
              <w:rPr>
                <w:sz w:val="24"/>
                <w:szCs w:val="24"/>
                <w:lang w:val="en-AE"/>
              </w:rPr>
              <w:t>Moraff, Adrienne M.</w:t>
            </w:r>
            <w:r w:rsidRPr="00945C0B">
              <w:rPr>
                <w:sz w:val="24"/>
                <w:szCs w:val="24"/>
                <w:vertAlign w:val="superscript"/>
                <w:lang w:val="en-AE"/>
              </w:rPr>
              <w:t>b</w:t>
            </w:r>
          </w:p>
          <w:p w14:paraId="0FF3B5FE" w14:textId="77777777" w:rsidR="00ED013A" w:rsidRPr="00945C0B" w:rsidRDefault="00ED013A" w:rsidP="00C70D37">
            <w:pPr>
              <w:numPr>
                <w:ilvl w:val="0"/>
                <w:numId w:val="36"/>
              </w:numPr>
              <w:rPr>
                <w:sz w:val="24"/>
                <w:szCs w:val="24"/>
                <w:lang w:val="en-AE"/>
              </w:rPr>
            </w:pPr>
            <w:r w:rsidRPr="00945C0B">
              <w:rPr>
                <w:sz w:val="24"/>
                <w:szCs w:val="24"/>
                <w:lang w:val="en-AE"/>
              </w:rPr>
              <w:t>Heit, Jeremy J.</w:t>
            </w:r>
            <w:r w:rsidRPr="00945C0B">
              <w:rPr>
                <w:sz w:val="24"/>
                <w:szCs w:val="24"/>
                <w:vertAlign w:val="superscript"/>
                <w:lang w:val="en-AE"/>
              </w:rPr>
              <w:t>a</w:t>
            </w:r>
          </w:p>
          <w:p w14:paraId="13999084" w14:textId="77777777" w:rsidR="00ED013A" w:rsidRPr="00945C0B" w:rsidRDefault="00ED013A" w:rsidP="00C70D37">
            <w:pPr>
              <w:rPr>
                <w:sz w:val="24"/>
                <w:szCs w:val="24"/>
                <w:lang w:val="en-AE"/>
              </w:rPr>
            </w:pPr>
            <w:hyperlink r:id="rId37" w:tgtFrame="_blank" w:history="1">
              <w:r w:rsidRPr="00945C0B">
                <w:rPr>
                  <w:rStyle w:val="Hyperlink"/>
                  <w:b/>
                  <w:bCs/>
                  <w:sz w:val="24"/>
                  <w:szCs w:val="24"/>
                  <w:lang w:val="en-AE"/>
                </w:rPr>
                <w:t>Anatomy of the Intracranial Arteries: The Internal Carotid Artery</w:t>
              </w:r>
            </w:hyperlink>
          </w:p>
          <w:p w14:paraId="0549D71F" w14:textId="77777777" w:rsidR="00ED013A" w:rsidRPr="00945C0B" w:rsidRDefault="00ED013A" w:rsidP="00C70D37">
            <w:pPr>
              <w:rPr>
                <w:sz w:val="24"/>
                <w:szCs w:val="24"/>
                <w:lang w:val="en-AE"/>
              </w:rPr>
            </w:pPr>
            <w:r w:rsidRPr="00945C0B">
              <w:rPr>
                <w:sz w:val="24"/>
                <w:szCs w:val="24"/>
                <w:lang w:val="en-AE"/>
              </w:rPr>
              <w:t>Neuroimaging Clinics of North America</w:t>
            </w:r>
          </w:p>
        </w:tc>
      </w:tr>
    </w:tbl>
    <w:p w14:paraId="17F0033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132C2F0" w14:textId="77777777" w:rsidTr="00C70D37">
        <w:trPr>
          <w:tblCellSpacing w:w="0" w:type="dxa"/>
          <w:jc w:val="center"/>
        </w:trPr>
        <w:tc>
          <w:tcPr>
            <w:tcW w:w="0" w:type="auto"/>
            <w:vAlign w:val="center"/>
            <w:hideMark/>
          </w:tcPr>
          <w:p w14:paraId="6DB70474" w14:textId="77777777" w:rsidR="00ED013A" w:rsidRPr="00945C0B" w:rsidRDefault="00ED013A" w:rsidP="00C70D37">
            <w:pPr>
              <w:rPr>
                <w:sz w:val="24"/>
                <w:szCs w:val="24"/>
                <w:lang w:val="en-AE"/>
              </w:rPr>
            </w:pPr>
            <w:r>
              <w:rPr>
                <w:sz w:val="24"/>
                <w:szCs w:val="24"/>
                <w:lang w:val="en-AE"/>
              </w:rPr>
              <w:pict w14:anchorId="0CD9E959">
                <v:rect id="_x0000_i1055" style="width:437pt;height:1.5pt" o:hrpct="0" o:hralign="center" o:hrstd="t" o:hr="t" fillcolor="#a0a0a0" stroked="f"/>
              </w:pict>
            </w:r>
          </w:p>
        </w:tc>
      </w:tr>
    </w:tbl>
    <w:p w14:paraId="336D412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CAF14FC" w14:textId="77777777" w:rsidTr="00C70D37">
        <w:trPr>
          <w:tblCellSpacing w:w="0" w:type="dxa"/>
          <w:jc w:val="center"/>
        </w:trPr>
        <w:tc>
          <w:tcPr>
            <w:tcW w:w="234" w:type="dxa"/>
            <w:hideMark/>
          </w:tcPr>
          <w:p w14:paraId="0168AE4A" w14:textId="77777777" w:rsidR="00ED013A" w:rsidRPr="00945C0B" w:rsidRDefault="00ED013A" w:rsidP="00C70D37">
            <w:pPr>
              <w:rPr>
                <w:sz w:val="24"/>
                <w:szCs w:val="24"/>
                <w:lang w:val="en-AE"/>
              </w:rPr>
            </w:pPr>
            <w:r w:rsidRPr="00945C0B">
              <w:rPr>
                <w:sz w:val="24"/>
                <w:szCs w:val="24"/>
                <w:lang w:val="en-AE"/>
              </w:rPr>
              <w:t> </w:t>
            </w:r>
          </w:p>
          <w:p w14:paraId="27F306CE" w14:textId="77777777" w:rsidR="00ED013A" w:rsidRPr="00945C0B" w:rsidRDefault="00ED013A" w:rsidP="00C70D37">
            <w:pPr>
              <w:rPr>
                <w:sz w:val="24"/>
                <w:szCs w:val="24"/>
                <w:lang w:val="en-AE"/>
              </w:rPr>
            </w:pPr>
            <w:r w:rsidRPr="00945C0B">
              <w:rPr>
                <w:sz w:val="24"/>
                <w:szCs w:val="24"/>
                <w:lang w:val="en-AE"/>
              </w:rPr>
              <w:t>32</w:t>
            </w:r>
          </w:p>
        </w:tc>
        <w:tc>
          <w:tcPr>
            <w:tcW w:w="8266" w:type="dxa"/>
            <w:hideMark/>
          </w:tcPr>
          <w:p w14:paraId="3158CFF9" w14:textId="77777777" w:rsidR="00ED013A" w:rsidRPr="00945C0B" w:rsidRDefault="00ED013A" w:rsidP="00C70D37">
            <w:pPr>
              <w:numPr>
                <w:ilvl w:val="0"/>
                <w:numId w:val="37"/>
              </w:numPr>
              <w:rPr>
                <w:sz w:val="24"/>
                <w:szCs w:val="24"/>
                <w:lang w:val="en-AE"/>
              </w:rPr>
            </w:pPr>
            <w:r w:rsidRPr="00945C0B">
              <w:rPr>
                <w:sz w:val="24"/>
                <w:szCs w:val="24"/>
                <w:lang w:val="en-AE"/>
              </w:rPr>
              <w:t>Yazdanian, Mohsen</w:t>
            </w:r>
            <w:r w:rsidRPr="00945C0B">
              <w:rPr>
                <w:sz w:val="24"/>
                <w:szCs w:val="24"/>
                <w:vertAlign w:val="superscript"/>
                <w:lang w:val="en-AE"/>
              </w:rPr>
              <w:t>a</w:t>
            </w:r>
          </w:p>
          <w:p w14:paraId="372F5F35" w14:textId="77777777" w:rsidR="00ED013A" w:rsidRPr="00945C0B" w:rsidRDefault="00ED013A" w:rsidP="00C70D37">
            <w:pPr>
              <w:numPr>
                <w:ilvl w:val="0"/>
                <w:numId w:val="37"/>
              </w:numPr>
              <w:rPr>
                <w:sz w:val="24"/>
                <w:szCs w:val="24"/>
                <w:lang w:val="en-AE"/>
              </w:rPr>
            </w:pPr>
            <w:r w:rsidRPr="00945C0B">
              <w:rPr>
                <w:sz w:val="24"/>
                <w:szCs w:val="24"/>
                <w:lang w:val="en-AE"/>
              </w:rPr>
              <w:t>Karami, Shahryar</w:t>
            </w:r>
            <w:r w:rsidRPr="00945C0B">
              <w:rPr>
                <w:sz w:val="24"/>
                <w:szCs w:val="24"/>
                <w:vertAlign w:val="superscript"/>
                <w:lang w:val="en-AE"/>
              </w:rPr>
              <w:t>b</w:t>
            </w:r>
          </w:p>
          <w:p w14:paraId="2F644AFC" w14:textId="77777777" w:rsidR="00ED013A" w:rsidRPr="00945C0B" w:rsidRDefault="00ED013A" w:rsidP="00C70D37">
            <w:pPr>
              <w:numPr>
                <w:ilvl w:val="0"/>
                <w:numId w:val="37"/>
              </w:numPr>
              <w:rPr>
                <w:sz w:val="24"/>
                <w:szCs w:val="24"/>
                <w:lang w:val="en-AE"/>
              </w:rPr>
            </w:pPr>
            <w:r w:rsidRPr="00945C0B">
              <w:rPr>
                <w:sz w:val="24"/>
                <w:szCs w:val="24"/>
                <w:lang w:val="en-AE"/>
              </w:rPr>
              <w:t>Tahmasebi, Elahe</w:t>
            </w:r>
            <w:r w:rsidRPr="00945C0B">
              <w:rPr>
                <w:sz w:val="24"/>
                <w:szCs w:val="24"/>
                <w:vertAlign w:val="superscript"/>
                <w:lang w:val="en-AE"/>
              </w:rPr>
              <w:t>a</w:t>
            </w:r>
          </w:p>
          <w:p w14:paraId="359D75B9" w14:textId="77777777" w:rsidR="00ED013A" w:rsidRPr="00945C0B" w:rsidRDefault="00ED013A" w:rsidP="00C70D37">
            <w:pPr>
              <w:numPr>
                <w:ilvl w:val="0"/>
                <w:numId w:val="37"/>
              </w:numPr>
              <w:rPr>
                <w:sz w:val="24"/>
                <w:szCs w:val="24"/>
                <w:lang w:val="en-AE"/>
              </w:rPr>
            </w:pPr>
            <w:r w:rsidRPr="00945C0B">
              <w:rPr>
                <w:sz w:val="24"/>
                <w:szCs w:val="24"/>
                <w:lang w:val="en-AE"/>
              </w:rPr>
              <w:t>Alam, Mostafa</w:t>
            </w:r>
            <w:r w:rsidRPr="00945C0B">
              <w:rPr>
                <w:sz w:val="24"/>
                <w:szCs w:val="24"/>
                <w:vertAlign w:val="superscript"/>
                <w:lang w:val="en-AE"/>
              </w:rPr>
              <w:t>c</w:t>
            </w:r>
          </w:p>
          <w:p w14:paraId="74B9FB51" w14:textId="77777777" w:rsidR="00ED013A" w:rsidRPr="00945C0B" w:rsidRDefault="00ED013A" w:rsidP="00C70D37">
            <w:pPr>
              <w:numPr>
                <w:ilvl w:val="0"/>
                <w:numId w:val="37"/>
              </w:numPr>
              <w:rPr>
                <w:sz w:val="24"/>
                <w:szCs w:val="24"/>
                <w:lang w:val="en-AE"/>
              </w:rPr>
            </w:pPr>
            <w:r w:rsidRPr="00945C0B">
              <w:rPr>
                <w:sz w:val="24"/>
                <w:szCs w:val="24"/>
                <w:lang w:val="en-AE"/>
              </w:rPr>
              <w:t>Abbasi, Kamyar</w:t>
            </w:r>
            <w:r w:rsidRPr="00945C0B">
              <w:rPr>
                <w:sz w:val="24"/>
                <w:szCs w:val="24"/>
                <w:vertAlign w:val="superscript"/>
                <w:lang w:val="en-AE"/>
              </w:rPr>
              <w:t>d</w:t>
            </w:r>
          </w:p>
          <w:p w14:paraId="1DEB4CB6" w14:textId="77777777" w:rsidR="00ED013A" w:rsidRPr="00945C0B" w:rsidRDefault="00ED013A" w:rsidP="00C70D37">
            <w:pPr>
              <w:rPr>
                <w:sz w:val="24"/>
                <w:szCs w:val="24"/>
                <w:lang w:val="en-AE"/>
              </w:rPr>
            </w:pPr>
            <w:hyperlink r:id="rId38" w:tgtFrame="_blank" w:history="1">
              <w:r w:rsidRPr="00945C0B">
                <w:rPr>
                  <w:rStyle w:val="Hyperlink"/>
                  <w:b/>
                  <w:bCs/>
                  <w:sz w:val="24"/>
                  <w:szCs w:val="24"/>
                  <w:lang w:val="en-AE"/>
                </w:rPr>
                <w:t>Dental Radiographic/Digital Radiography Technology along with Biological Agents in Human Identification</w:t>
              </w:r>
            </w:hyperlink>
          </w:p>
          <w:p w14:paraId="66EAA660" w14:textId="77777777" w:rsidR="00ED013A" w:rsidRPr="00945C0B" w:rsidRDefault="00ED013A" w:rsidP="00C70D37">
            <w:pPr>
              <w:rPr>
                <w:sz w:val="24"/>
                <w:szCs w:val="24"/>
                <w:lang w:val="en-AE"/>
              </w:rPr>
            </w:pPr>
            <w:r w:rsidRPr="00945C0B">
              <w:rPr>
                <w:sz w:val="24"/>
                <w:szCs w:val="24"/>
                <w:lang w:val="en-AE"/>
              </w:rPr>
              <w:t>Scanning</w:t>
            </w:r>
          </w:p>
          <w:p w14:paraId="52FD9CEC" w14:textId="77777777" w:rsidR="00ED013A" w:rsidRPr="00945C0B" w:rsidRDefault="00ED013A" w:rsidP="00C70D37">
            <w:pPr>
              <w:rPr>
                <w:sz w:val="24"/>
                <w:szCs w:val="24"/>
                <w:lang w:val="en-AE"/>
              </w:rPr>
            </w:pPr>
            <w:r w:rsidRPr="00945C0B">
              <w:rPr>
                <w:sz w:val="24"/>
                <w:szCs w:val="24"/>
                <w:lang w:val="en-AE"/>
              </w:rPr>
              <w:t>Abstract</w:t>
            </w:r>
          </w:p>
          <w:p w14:paraId="6679E0B9" w14:textId="77777777" w:rsidR="00ED013A" w:rsidRPr="00945C0B" w:rsidRDefault="00ED013A" w:rsidP="00C70D37">
            <w:pPr>
              <w:rPr>
                <w:sz w:val="24"/>
                <w:szCs w:val="24"/>
                <w:lang w:val="en-AE"/>
              </w:rPr>
            </w:pPr>
            <w:r w:rsidRPr="00945C0B">
              <w:rPr>
                <w:sz w:val="24"/>
                <w:szCs w:val="24"/>
                <w:lang w:val="en-AE"/>
              </w:rPr>
              <w:t xml:space="preserve">The heavy casualties associated with mass disasters necessitate substantial resources to be managed. The unexpectedly violent nature of such occurrences usually remains a problematic amount of victims that urgently require to be identified by a reliable and economical method. Conventional identification methods are inefficient in many cases such as plane crashes and fire accidents that have damaged the macrobiometric features such as fingerprints or faces. An appropriate recognition method for such cases should use features more resistant to destruction. Forensic dentistry provides the most appropriate available method for the successful identification of victims using careful techniques and precise data interpretation. Since bones and teeth are the most persistent parts of the demolished bodies in sudden mass disasters, scanning and radiographs are unrepeatable parts of forensic dentistry. Forensic dentistry as a scientific method of human remain identification has been considerably referred to be efficient in disasters. Forensic dentistry can be used for either "sex and age estimation,""Medical biotechnology techniques,"or "identification with dental records,"etc. The present </w:t>
            </w:r>
            <w:r w:rsidRPr="00945C0B">
              <w:rPr>
                <w:sz w:val="24"/>
                <w:szCs w:val="24"/>
                <w:lang w:val="en-AE"/>
              </w:rPr>
              <w:lastRenderedPageBreak/>
              <w:t>review is aimed at discussing the development and implementation of forensic dentistry methods for human identification. For this object, the literature from the last decade has been searched for the innovations in forensic dentistry for human identification based on the PubMed database. © 2022 Mohsen Yazdanian et al.</w:t>
            </w:r>
          </w:p>
        </w:tc>
      </w:tr>
    </w:tbl>
    <w:p w14:paraId="13C50A7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C6A268F" w14:textId="77777777" w:rsidTr="00C70D37">
        <w:trPr>
          <w:tblCellSpacing w:w="0" w:type="dxa"/>
          <w:jc w:val="center"/>
        </w:trPr>
        <w:tc>
          <w:tcPr>
            <w:tcW w:w="0" w:type="auto"/>
            <w:vAlign w:val="center"/>
            <w:hideMark/>
          </w:tcPr>
          <w:p w14:paraId="092E9DD8" w14:textId="77777777" w:rsidR="00ED013A" w:rsidRPr="00945C0B" w:rsidRDefault="00ED013A" w:rsidP="00C70D37">
            <w:pPr>
              <w:rPr>
                <w:sz w:val="24"/>
                <w:szCs w:val="24"/>
                <w:lang w:val="en-AE"/>
              </w:rPr>
            </w:pPr>
            <w:r>
              <w:rPr>
                <w:sz w:val="24"/>
                <w:szCs w:val="24"/>
                <w:lang w:val="en-AE"/>
              </w:rPr>
              <w:pict w14:anchorId="1ED9B601">
                <v:rect id="_x0000_i1056" style="width:437pt;height:1.5pt" o:hrpct="0" o:hralign="center" o:hrstd="t" o:hr="t" fillcolor="#a0a0a0" stroked="f"/>
              </w:pict>
            </w:r>
          </w:p>
        </w:tc>
      </w:tr>
    </w:tbl>
    <w:p w14:paraId="6F56138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9194C80" w14:textId="77777777" w:rsidTr="00C70D37">
        <w:trPr>
          <w:tblCellSpacing w:w="0" w:type="dxa"/>
          <w:jc w:val="center"/>
        </w:trPr>
        <w:tc>
          <w:tcPr>
            <w:tcW w:w="234" w:type="dxa"/>
            <w:hideMark/>
          </w:tcPr>
          <w:p w14:paraId="54387BEF" w14:textId="77777777" w:rsidR="00ED013A" w:rsidRPr="00945C0B" w:rsidRDefault="00ED013A" w:rsidP="00C70D37">
            <w:pPr>
              <w:rPr>
                <w:sz w:val="24"/>
                <w:szCs w:val="24"/>
                <w:lang w:val="en-AE"/>
              </w:rPr>
            </w:pPr>
            <w:r w:rsidRPr="00945C0B">
              <w:rPr>
                <w:sz w:val="24"/>
                <w:szCs w:val="24"/>
                <w:lang w:val="en-AE"/>
              </w:rPr>
              <w:t> </w:t>
            </w:r>
          </w:p>
          <w:p w14:paraId="15F761C2" w14:textId="77777777" w:rsidR="00ED013A" w:rsidRPr="00945C0B" w:rsidRDefault="00ED013A" w:rsidP="00C70D37">
            <w:pPr>
              <w:rPr>
                <w:sz w:val="24"/>
                <w:szCs w:val="24"/>
                <w:lang w:val="en-AE"/>
              </w:rPr>
            </w:pPr>
            <w:r w:rsidRPr="00945C0B">
              <w:rPr>
                <w:sz w:val="24"/>
                <w:szCs w:val="24"/>
                <w:lang w:val="en-AE"/>
              </w:rPr>
              <w:t>33</w:t>
            </w:r>
          </w:p>
        </w:tc>
        <w:tc>
          <w:tcPr>
            <w:tcW w:w="8266" w:type="dxa"/>
            <w:hideMark/>
          </w:tcPr>
          <w:p w14:paraId="4E6E1276" w14:textId="77777777" w:rsidR="00ED013A" w:rsidRPr="00945C0B" w:rsidRDefault="00ED013A" w:rsidP="00C70D37">
            <w:pPr>
              <w:numPr>
                <w:ilvl w:val="0"/>
                <w:numId w:val="38"/>
              </w:numPr>
              <w:rPr>
                <w:sz w:val="24"/>
                <w:szCs w:val="24"/>
                <w:lang w:val="en-AE"/>
              </w:rPr>
            </w:pPr>
            <w:r w:rsidRPr="00945C0B">
              <w:rPr>
                <w:sz w:val="24"/>
                <w:szCs w:val="24"/>
                <w:lang w:val="en-AE"/>
              </w:rPr>
              <w:t>He, Pan</w:t>
            </w:r>
            <w:r w:rsidRPr="00945C0B">
              <w:rPr>
                <w:sz w:val="24"/>
                <w:szCs w:val="24"/>
                <w:vertAlign w:val="superscript"/>
                <w:lang w:val="en-AE"/>
              </w:rPr>
              <w:t>a</w:t>
            </w:r>
          </w:p>
          <w:p w14:paraId="6FC7218A" w14:textId="77777777" w:rsidR="00ED013A" w:rsidRPr="00945C0B" w:rsidRDefault="00ED013A" w:rsidP="00C70D37">
            <w:pPr>
              <w:numPr>
                <w:ilvl w:val="0"/>
                <w:numId w:val="38"/>
              </w:numPr>
              <w:rPr>
                <w:sz w:val="24"/>
                <w:szCs w:val="24"/>
                <w:lang w:val="en-AE"/>
              </w:rPr>
            </w:pPr>
            <w:r w:rsidRPr="00945C0B">
              <w:rPr>
                <w:sz w:val="24"/>
                <w:szCs w:val="24"/>
                <w:lang w:val="en-AE"/>
              </w:rPr>
              <w:t>Guan, Siwen</w:t>
            </w:r>
            <w:r w:rsidRPr="00945C0B">
              <w:rPr>
                <w:sz w:val="24"/>
                <w:szCs w:val="24"/>
                <w:vertAlign w:val="superscript"/>
                <w:lang w:val="en-AE"/>
              </w:rPr>
              <w:t>a</w:t>
            </w:r>
          </w:p>
          <w:p w14:paraId="455EA1D2" w14:textId="77777777" w:rsidR="00ED013A" w:rsidRPr="00945C0B" w:rsidRDefault="00ED013A" w:rsidP="00C70D37">
            <w:pPr>
              <w:numPr>
                <w:ilvl w:val="0"/>
                <w:numId w:val="38"/>
              </w:numPr>
              <w:rPr>
                <w:sz w:val="24"/>
                <w:szCs w:val="24"/>
                <w:lang w:val="en-AE"/>
              </w:rPr>
            </w:pPr>
            <w:r w:rsidRPr="00945C0B">
              <w:rPr>
                <w:sz w:val="24"/>
                <w:szCs w:val="24"/>
                <w:lang w:val="en-AE"/>
              </w:rPr>
              <w:t>Ren, En</w:t>
            </w:r>
            <w:r w:rsidRPr="00945C0B">
              <w:rPr>
                <w:sz w:val="24"/>
                <w:szCs w:val="24"/>
                <w:vertAlign w:val="superscript"/>
                <w:lang w:val="en-AE"/>
              </w:rPr>
              <w:t>a</w:t>
            </w:r>
          </w:p>
          <w:p w14:paraId="5A72C456" w14:textId="77777777" w:rsidR="00ED013A" w:rsidRPr="00945C0B" w:rsidRDefault="00ED013A" w:rsidP="00C70D37">
            <w:pPr>
              <w:numPr>
                <w:ilvl w:val="0"/>
                <w:numId w:val="38"/>
              </w:numPr>
              <w:rPr>
                <w:sz w:val="24"/>
                <w:szCs w:val="24"/>
                <w:lang w:val="en-AE"/>
              </w:rPr>
            </w:pPr>
            <w:r w:rsidRPr="00945C0B">
              <w:rPr>
                <w:sz w:val="24"/>
                <w:szCs w:val="24"/>
                <w:lang w:val="en-AE"/>
              </w:rPr>
              <w:t>Chen, Hongwei</w:t>
            </w:r>
            <w:r w:rsidRPr="00945C0B">
              <w:rPr>
                <w:sz w:val="24"/>
                <w:szCs w:val="24"/>
                <w:vertAlign w:val="superscript"/>
                <w:lang w:val="en-AE"/>
              </w:rPr>
              <w:t>a</w:t>
            </w:r>
          </w:p>
          <w:p w14:paraId="7FE30948" w14:textId="77777777" w:rsidR="00ED013A" w:rsidRPr="00945C0B" w:rsidRDefault="00ED013A" w:rsidP="00C70D37">
            <w:pPr>
              <w:numPr>
                <w:ilvl w:val="0"/>
                <w:numId w:val="38"/>
              </w:numPr>
              <w:rPr>
                <w:sz w:val="24"/>
                <w:szCs w:val="24"/>
                <w:lang w:val="en-AE"/>
              </w:rPr>
            </w:pPr>
            <w:r w:rsidRPr="00945C0B">
              <w:rPr>
                <w:sz w:val="24"/>
                <w:szCs w:val="24"/>
                <w:lang w:val="en-AE"/>
              </w:rPr>
              <w:t>Chen, Hu</w:t>
            </w:r>
            <w:r w:rsidRPr="00945C0B">
              <w:rPr>
                <w:sz w:val="24"/>
                <w:szCs w:val="24"/>
                <w:vertAlign w:val="superscript"/>
                <w:lang w:val="en-AE"/>
              </w:rPr>
              <w:t>a</w:t>
            </w:r>
          </w:p>
          <w:p w14:paraId="43E7FA87" w14:textId="77777777" w:rsidR="00ED013A" w:rsidRPr="00945C0B" w:rsidRDefault="00ED013A" w:rsidP="00C70D37">
            <w:pPr>
              <w:rPr>
                <w:sz w:val="24"/>
                <w:szCs w:val="24"/>
                <w:lang w:val="en-AE"/>
              </w:rPr>
            </w:pPr>
            <w:hyperlink r:id="rId39" w:tgtFrame="_blank" w:history="1">
              <w:r w:rsidRPr="00945C0B">
                <w:rPr>
                  <w:rStyle w:val="Hyperlink"/>
                  <w:b/>
                  <w:bCs/>
                  <w:sz w:val="24"/>
                  <w:szCs w:val="24"/>
                  <w:lang w:val="en-AE"/>
                </w:rPr>
                <w:t>Precision Interventional Brachytherapy: A Promising Strategy Toward Treatment of Malignant Tumors</w:t>
              </w:r>
            </w:hyperlink>
          </w:p>
          <w:p w14:paraId="3582F21F" w14:textId="77777777" w:rsidR="00ED013A" w:rsidRPr="00945C0B" w:rsidRDefault="00ED013A" w:rsidP="00C70D37">
            <w:pPr>
              <w:rPr>
                <w:sz w:val="24"/>
                <w:szCs w:val="24"/>
                <w:lang w:val="en-AE"/>
              </w:rPr>
            </w:pPr>
            <w:r w:rsidRPr="00945C0B">
              <w:rPr>
                <w:sz w:val="24"/>
                <w:szCs w:val="24"/>
                <w:lang w:val="en-AE"/>
              </w:rPr>
              <w:t>Frontiers in Oncology</w:t>
            </w:r>
          </w:p>
          <w:p w14:paraId="7B8F6A5F" w14:textId="77777777" w:rsidR="00ED013A" w:rsidRPr="00945C0B" w:rsidRDefault="00ED013A" w:rsidP="00C70D37">
            <w:pPr>
              <w:rPr>
                <w:sz w:val="24"/>
                <w:szCs w:val="24"/>
                <w:lang w:val="en-AE"/>
              </w:rPr>
            </w:pPr>
            <w:r w:rsidRPr="00945C0B">
              <w:rPr>
                <w:sz w:val="24"/>
                <w:szCs w:val="24"/>
                <w:lang w:val="en-AE"/>
              </w:rPr>
              <w:t>Abstract</w:t>
            </w:r>
          </w:p>
          <w:p w14:paraId="47F0B9EB" w14:textId="77777777" w:rsidR="00ED013A" w:rsidRPr="00945C0B" w:rsidRDefault="00ED013A" w:rsidP="00C70D37">
            <w:pPr>
              <w:rPr>
                <w:sz w:val="24"/>
                <w:szCs w:val="24"/>
                <w:lang w:val="en-AE"/>
              </w:rPr>
            </w:pPr>
            <w:r w:rsidRPr="00945C0B">
              <w:rPr>
                <w:sz w:val="24"/>
                <w:szCs w:val="24"/>
                <w:lang w:val="en-AE"/>
              </w:rPr>
              <w:t>Precision interventional brachytherapy is a radiotherapy technique that combines radiation therapy medicine with computer network technology, physics, etc. It can solve the limitations of conventional brachytherapy. Radioactive drugs and their carriers change with each passing day, and major research institutions and enterprises worldwide have conducted extensive research on them. In addition, the capabilities of interventional robotic systems are also rapidly developing to meet clinical needs for the precise delivery of radiopharmaceuticals in interventional radiotherapy. This study reviews the main radiopharmaceuticals, drug carriers, dispensing and fixation technologies, and interventional robotic precision delivery systems used in precision brachytherapy of malignant tumors. We then discuss the current needs in the field and future development prospects in high-precision interventional brachytherapy. © Copyright © 2021 He, Guan, Ren, Chen, Chen, Peng, Luo, Xiong, Li, Li, Mao and Liu.</w:t>
            </w:r>
          </w:p>
        </w:tc>
      </w:tr>
    </w:tbl>
    <w:p w14:paraId="5A98CC6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E17DB6D" w14:textId="77777777" w:rsidTr="00C70D37">
        <w:trPr>
          <w:tblCellSpacing w:w="0" w:type="dxa"/>
          <w:jc w:val="center"/>
        </w:trPr>
        <w:tc>
          <w:tcPr>
            <w:tcW w:w="0" w:type="auto"/>
            <w:vAlign w:val="center"/>
            <w:hideMark/>
          </w:tcPr>
          <w:p w14:paraId="32E74A3D" w14:textId="77777777" w:rsidR="00ED013A" w:rsidRPr="00945C0B" w:rsidRDefault="00ED013A" w:rsidP="00C70D37">
            <w:pPr>
              <w:rPr>
                <w:sz w:val="24"/>
                <w:szCs w:val="24"/>
                <w:lang w:val="en-AE"/>
              </w:rPr>
            </w:pPr>
            <w:r>
              <w:rPr>
                <w:sz w:val="24"/>
                <w:szCs w:val="24"/>
                <w:lang w:val="en-AE"/>
              </w:rPr>
              <w:pict w14:anchorId="21280075">
                <v:rect id="_x0000_i1057" style="width:437pt;height:1.5pt" o:hrpct="0" o:hralign="center" o:hrstd="t" o:hr="t" fillcolor="#a0a0a0" stroked="f"/>
              </w:pict>
            </w:r>
          </w:p>
        </w:tc>
      </w:tr>
    </w:tbl>
    <w:p w14:paraId="2449D99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3E5EC79" w14:textId="77777777" w:rsidTr="00C70D37">
        <w:trPr>
          <w:tblCellSpacing w:w="0" w:type="dxa"/>
          <w:jc w:val="center"/>
        </w:trPr>
        <w:tc>
          <w:tcPr>
            <w:tcW w:w="234" w:type="dxa"/>
            <w:hideMark/>
          </w:tcPr>
          <w:p w14:paraId="402C319E" w14:textId="77777777" w:rsidR="00ED013A" w:rsidRPr="00945C0B" w:rsidRDefault="00ED013A" w:rsidP="00C70D37">
            <w:pPr>
              <w:rPr>
                <w:sz w:val="24"/>
                <w:szCs w:val="24"/>
                <w:lang w:val="en-AE"/>
              </w:rPr>
            </w:pPr>
            <w:r w:rsidRPr="00945C0B">
              <w:rPr>
                <w:sz w:val="24"/>
                <w:szCs w:val="24"/>
                <w:lang w:val="en-AE"/>
              </w:rPr>
              <w:t> </w:t>
            </w:r>
          </w:p>
          <w:p w14:paraId="7A785F19" w14:textId="77777777" w:rsidR="00ED013A" w:rsidRPr="00945C0B" w:rsidRDefault="00ED013A" w:rsidP="00C70D37">
            <w:pPr>
              <w:rPr>
                <w:sz w:val="24"/>
                <w:szCs w:val="24"/>
                <w:lang w:val="en-AE"/>
              </w:rPr>
            </w:pPr>
            <w:r w:rsidRPr="00945C0B">
              <w:rPr>
                <w:sz w:val="24"/>
                <w:szCs w:val="24"/>
                <w:lang w:val="en-AE"/>
              </w:rPr>
              <w:t>34</w:t>
            </w:r>
          </w:p>
        </w:tc>
        <w:tc>
          <w:tcPr>
            <w:tcW w:w="8266" w:type="dxa"/>
            <w:hideMark/>
          </w:tcPr>
          <w:p w14:paraId="76E54714" w14:textId="77777777" w:rsidR="00ED013A" w:rsidRPr="00945C0B" w:rsidRDefault="00ED013A" w:rsidP="00C70D37">
            <w:pPr>
              <w:numPr>
                <w:ilvl w:val="0"/>
                <w:numId w:val="39"/>
              </w:numPr>
              <w:rPr>
                <w:sz w:val="24"/>
                <w:szCs w:val="24"/>
                <w:lang w:val="en-AE"/>
              </w:rPr>
            </w:pPr>
            <w:r w:rsidRPr="00945C0B">
              <w:rPr>
                <w:sz w:val="24"/>
                <w:szCs w:val="24"/>
                <w:lang w:val="en-AE"/>
              </w:rPr>
              <w:t>Tesfaye, Solomon</w:t>
            </w:r>
            <w:r w:rsidRPr="00945C0B">
              <w:rPr>
                <w:sz w:val="24"/>
                <w:szCs w:val="24"/>
                <w:vertAlign w:val="superscript"/>
                <w:lang w:val="en-AE"/>
              </w:rPr>
              <w:t>a</w:t>
            </w:r>
          </w:p>
          <w:p w14:paraId="54E4B3FD" w14:textId="77777777" w:rsidR="00ED013A" w:rsidRPr="00945C0B" w:rsidRDefault="00ED013A" w:rsidP="00C70D37">
            <w:pPr>
              <w:numPr>
                <w:ilvl w:val="0"/>
                <w:numId w:val="39"/>
              </w:numPr>
              <w:rPr>
                <w:sz w:val="24"/>
                <w:szCs w:val="24"/>
                <w:lang w:val="en-AE"/>
              </w:rPr>
            </w:pPr>
            <w:r w:rsidRPr="00945C0B">
              <w:rPr>
                <w:sz w:val="24"/>
                <w:szCs w:val="24"/>
                <w:lang w:val="en-AE"/>
              </w:rPr>
              <w:t>Hamba, Niguse</w:t>
            </w:r>
            <w:r w:rsidRPr="00945C0B">
              <w:rPr>
                <w:sz w:val="24"/>
                <w:szCs w:val="24"/>
                <w:vertAlign w:val="superscript"/>
                <w:lang w:val="en-AE"/>
              </w:rPr>
              <w:t>a</w:t>
            </w:r>
          </w:p>
          <w:p w14:paraId="64D9D623" w14:textId="77777777" w:rsidR="00ED013A" w:rsidRPr="00945C0B" w:rsidRDefault="00ED013A" w:rsidP="00C70D37">
            <w:pPr>
              <w:numPr>
                <w:ilvl w:val="0"/>
                <w:numId w:val="39"/>
              </w:numPr>
              <w:rPr>
                <w:sz w:val="24"/>
                <w:szCs w:val="24"/>
                <w:lang w:val="en-AE"/>
              </w:rPr>
            </w:pPr>
            <w:r w:rsidRPr="00945C0B">
              <w:rPr>
                <w:sz w:val="24"/>
                <w:szCs w:val="24"/>
                <w:lang w:val="en-AE"/>
              </w:rPr>
              <w:t>Gerbi, Asfaw</w:t>
            </w:r>
            <w:r w:rsidRPr="00945C0B">
              <w:rPr>
                <w:sz w:val="24"/>
                <w:szCs w:val="24"/>
                <w:vertAlign w:val="superscript"/>
                <w:lang w:val="en-AE"/>
              </w:rPr>
              <w:t>a</w:t>
            </w:r>
          </w:p>
          <w:p w14:paraId="13F8E5C4" w14:textId="77777777" w:rsidR="00ED013A" w:rsidRPr="00945C0B" w:rsidRDefault="00ED013A" w:rsidP="00C70D37">
            <w:pPr>
              <w:numPr>
                <w:ilvl w:val="0"/>
                <w:numId w:val="39"/>
              </w:numPr>
              <w:rPr>
                <w:sz w:val="24"/>
                <w:szCs w:val="24"/>
                <w:lang w:val="en-AE"/>
              </w:rPr>
            </w:pPr>
            <w:r w:rsidRPr="00945C0B">
              <w:rPr>
                <w:sz w:val="24"/>
                <w:szCs w:val="24"/>
                <w:lang w:val="en-AE"/>
              </w:rPr>
              <w:t>Negeri, Zenebe</w:t>
            </w:r>
            <w:r w:rsidRPr="00945C0B">
              <w:rPr>
                <w:sz w:val="24"/>
                <w:szCs w:val="24"/>
                <w:vertAlign w:val="superscript"/>
                <w:lang w:val="en-AE"/>
              </w:rPr>
              <w:t>b</w:t>
            </w:r>
          </w:p>
          <w:p w14:paraId="4E935D01" w14:textId="77777777" w:rsidR="00ED013A" w:rsidRPr="00945C0B" w:rsidRDefault="00ED013A" w:rsidP="00C70D37">
            <w:pPr>
              <w:rPr>
                <w:sz w:val="24"/>
                <w:szCs w:val="24"/>
                <w:lang w:val="en-AE"/>
              </w:rPr>
            </w:pPr>
            <w:hyperlink r:id="rId40" w:tgtFrame="_blank" w:history="1">
              <w:r w:rsidRPr="00945C0B">
                <w:rPr>
                  <w:rStyle w:val="Hyperlink"/>
                  <w:b/>
                  <w:bCs/>
                  <w:sz w:val="24"/>
                  <w:szCs w:val="24"/>
                  <w:lang w:val="en-AE"/>
                </w:rPr>
                <w:t>Radio-anatomic variability in sphenoid sinus pneumatization with its relationship to adjacent anatomical structures and their impact upon reduction of complications following endonasal transsphenoidal surgeries</w:t>
              </w:r>
            </w:hyperlink>
          </w:p>
          <w:p w14:paraId="0663D02D" w14:textId="77777777" w:rsidR="00ED013A" w:rsidRPr="00945C0B" w:rsidRDefault="00ED013A" w:rsidP="00C70D37">
            <w:pPr>
              <w:rPr>
                <w:sz w:val="24"/>
                <w:szCs w:val="24"/>
                <w:lang w:val="en-AE"/>
              </w:rPr>
            </w:pPr>
            <w:r w:rsidRPr="00945C0B">
              <w:rPr>
                <w:sz w:val="24"/>
                <w:szCs w:val="24"/>
                <w:lang w:val="en-AE"/>
              </w:rPr>
              <w:lastRenderedPageBreak/>
              <w:t>Translational Research in Anatomy</w:t>
            </w:r>
          </w:p>
          <w:p w14:paraId="3E35F589" w14:textId="77777777" w:rsidR="00ED013A" w:rsidRPr="00945C0B" w:rsidRDefault="00ED013A" w:rsidP="00C70D37">
            <w:pPr>
              <w:rPr>
                <w:sz w:val="24"/>
                <w:szCs w:val="24"/>
                <w:lang w:val="en-AE"/>
              </w:rPr>
            </w:pPr>
            <w:r w:rsidRPr="00945C0B">
              <w:rPr>
                <w:sz w:val="24"/>
                <w:szCs w:val="24"/>
                <w:lang w:val="en-AE"/>
              </w:rPr>
              <w:t>Abstract</w:t>
            </w:r>
          </w:p>
          <w:p w14:paraId="37196289" w14:textId="77777777" w:rsidR="00ED013A" w:rsidRPr="00945C0B" w:rsidRDefault="00ED013A" w:rsidP="00C70D37">
            <w:pPr>
              <w:rPr>
                <w:sz w:val="24"/>
                <w:szCs w:val="24"/>
                <w:lang w:val="en-AE"/>
              </w:rPr>
            </w:pPr>
            <w:r w:rsidRPr="00945C0B">
              <w:rPr>
                <w:sz w:val="24"/>
                <w:szCs w:val="24"/>
                <w:lang w:val="en-AE"/>
              </w:rPr>
              <w:t>Sphenoid sinus is deeply located in the neurocranium of skull and is the most inaccessible paranasal air sinus. A disease of the sphenoid sinus is difficult to diagnose so that it requires a high index of suspicion and multi-detector radiological imaging techniques and surgical biopsy. Moreover, compared with other paranasal air sinuses, the sphenoid sinus is considered the most variable sinus in terms of its patterns of pneumatization, number and inter-sphenoidal sinus septal deviation and its relationship with the surrounding anatomical structures. Thus, the study of sphenoid sinus pneumatization has increased added importance due to newer developments in trans-sphenoidal sinus surgeries and its utility in assessing the complications involving the cranial cavity. Though extensive pneumatization of sphenoid sinus facilitates free routes of endoscopic trans-sphenoidal surgeries, it poses an increased risk of nerve lesions, intracranial hemorrhage, CSF leakage, sinusitis and destructive bone erosions. In this review, we tried to present the variability of patterns of sphenoid sinus pneumatization with related neurovascular structures, a discrepancy of intra-sphenoid sinus septa and the presence of unusual central Onodi cells among racial variants across different geographical or ethno-geographical diversity. A literature search of PubMed, Google Scholar, and Embase databases was performed. Much progress has been made on the radio-anatomical assessments of the sphenoid sinus, but none of these studies reported the sphenoid sinus pneumatization and its relationship with cavernous sinus, abducens nerve and ophthalmic artery. So, further study is needed to show frequent association of these structures with sphenoid sinus pneumatization. © 2021 The Authors</w:t>
            </w:r>
          </w:p>
        </w:tc>
      </w:tr>
    </w:tbl>
    <w:p w14:paraId="06ADBB7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D99BCB1" w14:textId="77777777" w:rsidTr="00C70D37">
        <w:trPr>
          <w:tblCellSpacing w:w="0" w:type="dxa"/>
          <w:jc w:val="center"/>
        </w:trPr>
        <w:tc>
          <w:tcPr>
            <w:tcW w:w="0" w:type="auto"/>
            <w:vAlign w:val="center"/>
            <w:hideMark/>
          </w:tcPr>
          <w:p w14:paraId="51FDB872" w14:textId="77777777" w:rsidR="00ED013A" w:rsidRPr="00945C0B" w:rsidRDefault="00ED013A" w:rsidP="00C70D37">
            <w:pPr>
              <w:rPr>
                <w:sz w:val="24"/>
                <w:szCs w:val="24"/>
                <w:lang w:val="en-AE"/>
              </w:rPr>
            </w:pPr>
            <w:r>
              <w:rPr>
                <w:sz w:val="24"/>
                <w:szCs w:val="24"/>
                <w:lang w:val="en-AE"/>
              </w:rPr>
              <w:pict w14:anchorId="16A655E8">
                <v:rect id="_x0000_i1058" style="width:437pt;height:1.5pt" o:hrpct="0" o:hralign="center" o:hrstd="t" o:hr="t" fillcolor="#a0a0a0" stroked="f"/>
              </w:pict>
            </w:r>
          </w:p>
        </w:tc>
      </w:tr>
    </w:tbl>
    <w:p w14:paraId="5DE88C8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4551355" w14:textId="77777777" w:rsidTr="00C70D37">
        <w:trPr>
          <w:tblCellSpacing w:w="0" w:type="dxa"/>
          <w:jc w:val="center"/>
        </w:trPr>
        <w:tc>
          <w:tcPr>
            <w:tcW w:w="234" w:type="dxa"/>
            <w:hideMark/>
          </w:tcPr>
          <w:p w14:paraId="3D63A953" w14:textId="77777777" w:rsidR="00ED013A" w:rsidRPr="00945C0B" w:rsidRDefault="00ED013A" w:rsidP="00C70D37">
            <w:pPr>
              <w:rPr>
                <w:sz w:val="24"/>
                <w:szCs w:val="24"/>
                <w:lang w:val="en-AE"/>
              </w:rPr>
            </w:pPr>
            <w:r w:rsidRPr="00945C0B">
              <w:rPr>
                <w:sz w:val="24"/>
                <w:szCs w:val="24"/>
                <w:lang w:val="en-AE"/>
              </w:rPr>
              <w:t> </w:t>
            </w:r>
          </w:p>
          <w:p w14:paraId="3363BB48" w14:textId="77777777" w:rsidR="00ED013A" w:rsidRPr="00945C0B" w:rsidRDefault="00ED013A" w:rsidP="00C70D37">
            <w:pPr>
              <w:rPr>
                <w:sz w:val="24"/>
                <w:szCs w:val="24"/>
                <w:lang w:val="en-AE"/>
              </w:rPr>
            </w:pPr>
            <w:r w:rsidRPr="00945C0B">
              <w:rPr>
                <w:sz w:val="24"/>
                <w:szCs w:val="24"/>
                <w:lang w:val="en-AE"/>
              </w:rPr>
              <w:t>35</w:t>
            </w:r>
          </w:p>
        </w:tc>
        <w:tc>
          <w:tcPr>
            <w:tcW w:w="8266" w:type="dxa"/>
            <w:hideMark/>
          </w:tcPr>
          <w:p w14:paraId="141482BD" w14:textId="77777777" w:rsidR="00ED013A" w:rsidRPr="00945C0B" w:rsidRDefault="00ED013A" w:rsidP="00C70D37">
            <w:pPr>
              <w:numPr>
                <w:ilvl w:val="0"/>
                <w:numId w:val="40"/>
              </w:numPr>
              <w:rPr>
                <w:sz w:val="24"/>
                <w:szCs w:val="24"/>
                <w:lang w:val="en-AE"/>
              </w:rPr>
            </w:pPr>
            <w:r w:rsidRPr="00945C0B">
              <w:rPr>
                <w:sz w:val="24"/>
                <w:szCs w:val="24"/>
                <w:lang w:val="en-AE"/>
              </w:rPr>
              <w:t>Berbéri, Antoine</w:t>
            </w:r>
            <w:r w:rsidRPr="00945C0B">
              <w:rPr>
                <w:sz w:val="24"/>
                <w:szCs w:val="24"/>
                <w:vertAlign w:val="superscript"/>
                <w:lang w:val="en-AE"/>
              </w:rPr>
              <w:t>a</w:t>
            </w:r>
          </w:p>
          <w:p w14:paraId="71E84E5F" w14:textId="77777777" w:rsidR="00ED013A" w:rsidRPr="00945C0B" w:rsidRDefault="00ED013A" w:rsidP="00C70D37">
            <w:pPr>
              <w:numPr>
                <w:ilvl w:val="0"/>
                <w:numId w:val="40"/>
              </w:numPr>
              <w:rPr>
                <w:sz w:val="24"/>
                <w:szCs w:val="24"/>
                <w:lang w:val="en-AE"/>
              </w:rPr>
            </w:pPr>
            <w:r w:rsidRPr="00945C0B">
              <w:rPr>
                <w:sz w:val="24"/>
                <w:szCs w:val="24"/>
                <w:lang w:val="en-AE"/>
              </w:rPr>
              <w:t>Fayyad-kazan, Mohammad</w:t>
            </w:r>
            <w:r w:rsidRPr="00945C0B">
              <w:rPr>
                <w:sz w:val="24"/>
                <w:szCs w:val="24"/>
                <w:vertAlign w:val="superscript"/>
                <w:lang w:val="en-AE"/>
              </w:rPr>
              <w:t>b ,c</w:t>
            </w:r>
          </w:p>
          <w:p w14:paraId="781377D0" w14:textId="77777777" w:rsidR="00ED013A" w:rsidRPr="00945C0B" w:rsidRDefault="00ED013A" w:rsidP="00C70D37">
            <w:pPr>
              <w:numPr>
                <w:ilvl w:val="0"/>
                <w:numId w:val="40"/>
              </w:numPr>
              <w:rPr>
                <w:sz w:val="24"/>
                <w:szCs w:val="24"/>
                <w:lang w:val="en-AE"/>
              </w:rPr>
            </w:pPr>
            <w:r w:rsidRPr="00945C0B">
              <w:rPr>
                <w:sz w:val="24"/>
                <w:szCs w:val="24"/>
                <w:lang w:val="en-AE"/>
              </w:rPr>
              <w:t>Ayoub, Sara</w:t>
            </w:r>
            <w:r w:rsidRPr="00945C0B">
              <w:rPr>
                <w:sz w:val="24"/>
                <w:szCs w:val="24"/>
                <w:vertAlign w:val="superscript"/>
                <w:lang w:val="en-AE"/>
              </w:rPr>
              <w:t>d</w:t>
            </w:r>
          </w:p>
          <w:p w14:paraId="1DE85695" w14:textId="77777777" w:rsidR="00ED013A" w:rsidRPr="00945C0B" w:rsidRDefault="00ED013A" w:rsidP="00C70D37">
            <w:pPr>
              <w:numPr>
                <w:ilvl w:val="0"/>
                <w:numId w:val="40"/>
              </w:numPr>
              <w:rPr>
                <w:sz w:val="24"/>
                <w:szCs w:val="24"/>
                <w:lang w:val="en-AE"/>
              </w:rPr>
            </w:pPr>
            <w:r w:rsidRPr="00945C0B">
              <w:rPr>
                <w:sz w:val="24"/>
                <w:szCs w:val="24"/>
                <w:lang w:val="en-AE"/>
              </w:rPr>
              <w:t>Bou Assaf, Rita</w:t>
            </w:r>
            <w:r w:rsidRPr="00945C0B">
              <w:rPr>
                <w:sz w:val="24"/>
                <w:szCs w:val="24"/>
                <w:vertAlign w:val="superscript"/>
                <w:lang w:val="en-AE"/>
              </w:rPr>
              <w:t>a</w:t>
            </w:r>
          </w:p>
          <w:p w14:paraId="754E5AE2" w14:textId="77777777" w:rsidR="00ED013A" w:rsidRPr="00945C0B" w:rsidRDefault="00ED013A" w:rsidP="00C70D37">
            <w:pPr>
              <w:numPr>
                <w:ilvl w:val="0"/>
                <w:numId w:val="40"/>
              </w:numPr>
              <w:rPr>
                <w:sz w:val="24"/>
                <w:szCs w:val="24"/>
                <w:lang w:val="en-AE"/>
              </w:rPr>
            </w:pPr>
            <w:r w:rsidRPr="00945C0B">
              <w:rPr>
                <w:sz w:val="24"/>
                <w:szCs w:val="24"/>
                <w:lang w:val="en-AE"/>
              </w:rPr>
              <w:t>Sabbagh, Joseph</w:t>
            </w:r>
            <w:r w:rsidRPr="00945C0B">
              <w:rPr>
                <w:sz w:val="24"/>
                <w:szCs w:val="24"/>
                <w:vertAlign w:val="superscript"/>
                <w:lang w:val="en-AE"/>
              </w:rPr>
              <w:t>e</w:t>
            </w:r>
          </w:p>
          <w:p w14:paraId="5A017840" w14:textId="77777777" w:rsidR="00ED013A" w:rsidRPr="00945C0B" w:rsidRDefault="00ED013A" w:rsidP="00C70D37">
            <w:pPr>
              <w:rPr>
                <w:sz w:val="24"/>
                <w:szCs w:val="24"/>
                <w:lang w:val="en-AE"/>
              </w:rPr>
            </w:pPr>
            <w:hyperlink r:id="rId41" w:tgtFrame="_blank" w:history="1">
              <w:r w:rsidRPr="00945C0B">
                <w:rPr>
                  <w:rStyle w:val="Hyperlink"/>
                  <w:b/>
                  <w:bCs/>
                  <w:sz w:val="24"/>
                  <w:szCs w:val="24"/>
                  <w:lang w:val="en-AE"/>
                </w:rPr>
                <w:t>Osteogenic potential of dental and oral derived stem cells in bone tissue engineering among animal models: An update</w:t>
              </w:r>
            </w:hyperlink>
          </w:p>
          <w:p w14:paraId="056F1BAD" w14:textId="77777777" w:rsidR="00ED013A" w:rsidRPr="00945C0B" w:rsidRDefault="00ED013A" w:rsidP="00C70D37">
            <w:pPr>
              <w:rPr>
                <w:sz w:val="24"/>
                <w:szCs w:val="24"/>
                <w:lang w:val="en-AE"/>
              </w:rPr>
            </w:pPr>
            <w:r w:rsidRPr="00945C0B">
              <w:rPr>
                <w:sz w:val="24"/>
                <w:szCs w:val="24"/>
                <w:lang w:val="en-AE"/>
              </w:rPr>
              <w:t>Tissue and Cell</w:t>
            </w:r>
          </w:p>
          <w:p w14:paraId="128568F5" w14:textId="77777777" w:rsidR="00ED013A" w:rsidRPr="00945C0B" w:rsidRDefault="00ED013A" w:rsidP="00C70D37">
            <w:pPr>
              <w:rPr>
                <w:sz w:val="24"/>
                <w:szCs w:val="24"/>
                <w:lang w:val="en-AE"/>
              </w:rPr>
            </w:pPr>
            <w:r w:rsidRPr="00945C0B">
              <w:rPr>
                <w:sz w:val="24"/>
                <w:szCs w:val="24"/>
                <w:lang w:val="en-AE"/>
              </w:rPr>
              <w:t>Abstract</w:t>
            </w:r>
          </w:p>
          <w:p w14:paraId="23183FD2" w14:textId="77777777" w:rsidR="00ED013A" w:rsidRPr="00945C0B" w:rsidRDefault="00ED013A" w:rsidP="00C70D37">
            <w:pPr>
              <w:rPr>
                <w:sz w:val="24"/>
                <w:szCs w:val="24"/>
                <w:lang w:val="en-AE"/>
              </w:rPr>
            </w:pPr>
            <w:r w:rsidRPr="00945C0B">
              <w:rPr>
                <w:sz w:val="24"/>
                <w:szCs w:val="24"/>
                <w:lang w:val="en-AE"/>
              </w:rPr>
              <w:t xml:space="preserve">Small bone defects can heal spontaneously through the bone modeling process due to their physiological environmental conditions. The bone modeling cycle preserves the reliability of the skeleton through the well-adjusted activities of its fundamental cell. Stem cells are a source of pluripotent cells with a capacity to differentiate into </w:t>
            </w:r>
            <w:r w:rsidRPr="00945C0B">
              <w:rPr>
                <w:sz w:val="24"/>
                <w:szCs w:val="24"/>
                <w:lang w:val="en-AE"/>
              </w:rPr>
              <w:lastRenderedPageBreak/>
              <w:t>any tissue in the existence of a suitable medium. The concept of bone engineering is based on stem cells that can differentiate into bone cells. Mesenchymal stromal cells have been evaluated in bone tissue engineering due to their capacity to differentiate in osteoblasts. They can be isolated from bone marrow and from several adults oral and dental tissues such as permanent or deciduous teeth dental pulp, periodontal ligament, apical dental papilla, dental follicle precursor cells usually isolated from the follicle surrounding the third molar, gingival tissue, periosteum-derived cells, dental alveolar socket, and maxillary sinus Schneiderian membrane-derived cells. Therefore, a suitable animal model is a crucial step, as preclinical trials, to study the outcomes of mesenchymal cells on the healing of bone defects. We will discuss, through this paper, the use of mesenchymal stem cells obtained from several oral tissues mixed with different types of scaffolds tested in different animal models for bone tissue engineering. We will explore and link the comparisons between human and animal models and emphasized the factors that we need to take into consideration when choosing animals. The pig is considered as the animal of choice when testing large size and multiple defects for bone tissue engineering. © 2021 Elsevier Ltd</w:t>
            </w:r>
          </w:p>
        </w:tc>
      </w:tr>
    </w:tbl>
    <w:p w14:paraId="7ED39EF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41DA1BE" w14:textId="77777777" w:rsidTr="00C70D37">
        <w:trPr>
          <w:tblCellSpacing w:w="0" w:type="dxa"/>
          <w:jc w:val="center"/>
        </w:trPr>
        <w:tc>
          <w:tcPr>
            <w:tcW w:w="0" w:type="auto"/>
            <w:vAlign w:val="center"/>
            <w:hideMark/>
          </w:tcPr>
          <w:p w14:paraId="1787142C" w14:textId="77777777" w:rsidR="00ED013A" w:rsidRPr="00945C0B" w:rsidRDefault="00ED013A" w:rsidP="00C70D37">
            <w:pPr>
              <w:rPr>
                <w:sz w:val="24"/>
                <w:szCs w:val="24"/>
                <w:lang w:val="en-AE"/>
              </w:rPr>
            </w:pPr>
            <w:r>
              <w:rPr>
                <w:sz w:val="24"/>
                <w:szCs w:val="24"/>
                <w:lang w:val="en-AE"/>
              </w:rPr>
              <w:pict w14:anchorId="063A711D">
                <v:rect id="_x0000_i1059" style="width:437pt;height:1.5pt" o:hrpct="0" o:hralign="center" o:hrstd="t" o:hr="t" fillcolor="#a0a0a0" stroked="f"/>
              </w:pict>
            </w:r>
          </w:p>
        </w:tc>
      </w:tr>
    </w:tbl>
    <w:p w14:paraId="6FD2D3F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C00A6A7" w14:textId="77777777" w:rsidTr="00C70D37">
        <w:trPr>
          <w:tblCellSpacing w:w="0" w:type="dxa"/>
          <w:jc w:val="center"/>
        </w:trPr>
        <w:tc>
          <w:tcPr>
            <w:tcW w:w="234" w:type="dxa"/>
            <w:hideMark/>
          </w:tcPr>
          <w:p w14:paraId="061B3BD9" w14:textId="77777777" w:rsidR="00ED013A" w:rsidRPr="00945C0B" w:rsidRDefault="00ED013A" w:rsidP="00C70D37">
            <w:pPr>
              <w:rPr>
                <w:sz w:val="24"/>
                <w:szCs w:val="24"/>
                <w:lang w:val="en-AE"/>
              </w:rPr>
            </w:pPr>
            <w:r w:rsidRPr="00945C0B">
              <w:rPr>
                <w:sz w:val="24"/>
                <w:szCs w:val="24"/>
                <w:lang w:val="en-AE"/>
              </w:rPr>
              <w:t> </w:t>
            </w:r>
          </w:p>
          <w:p w14:paraId="5DD3AA74" w14:textId="77777777" w:rsidR="00ED013A" w:rsidRPr="00945C0B" w:rsidRDefault="00ED013A" w:rsidP="00C70D37">
            <w:pPr>
              <w:rPr>
                <w:sz w:val="24"/>
                <w:szCs w:val="24"/>
                <w:lang w:val="en-AE"/>
              </w:rPr>
            </w:pPr>
            <w:r w:rsidRPr="00945C0B">
              <w:rPr>
                <w:sz w:val="24"/>
                <w:szCs w:val="24"/>
                <w:lang w:val="en-AE"/>
              </w:rPr>
              <w:t>36</w:t>
            </w:r>
          </w:p>
        </w:tc>
        <w:tc>
          <w:tcPr>
            <w:tcW w:w="8266" w:type="dxa"/>
            <w:hideMark/>
          </w:tcPr>
          <w:p w14:paraId="1C3F0DF1" w14:textId="77777777" w:rsidR="00ED013A" w:rsidRPr="00945C0B" w:rsidRDefault="00ED013A" w:rsidP="00C70D37">
            <w:pPr>
              <w:numPr>
                <w:ilvl w:val="0"/>
                <w:numId w:val="41"/>
              </w:numPr>
              <w:rPr>
                <w:sz w:val="24"/>
                <w:szCs w:val="24"/>
                <w:lang w:val="en-AE"/>
              </w:rPr>
            </w:pPr>
            <w:r w:rsidRPr="00945C0B">
              <w:rPr>
                <w:sz w:val="24"/>
                <w:szCs w:val="24"/>
                <w:lang w:val="en-AE"/>
              </w:rPr>
              <w:t>Sheykhhasan, Mohsen</w:t>
            </w:r>
            <w:r w:rsidRPr="00945C0B">
              <w:rPr>
                <w:sz w:val="24"/>
                <w:szCs w:val="24"/>
                <w:vertAlign w:val="superscript"/>
                <w:lang w:val="en-AE"/>
              </w:rPr>
              <w:t>a ,b</w:t>
            </w:r>
          </w:p>
          <w:p w14:paraId="3A069C4F" w14:textId="77777777" w:rsidR="00ED013A" w:rsidRPr="00945C0B" w:rsidRDefault="00ED013A" w:rsidP="00C70D37">
            <w:pPr>
              <w:numPr>
                <w:ilvl w:val="0"/>
                <w:numId w:val="41"/>
              </w:numPr>
              <w:rPr>
                <w:sz w:val="24"/>
                <w:szCs w:val="24"/>
                <w:lang w:val="en-AE"/>
              </w:rPr>
            </w:pPr>
            <w:r w:rsidRPr="00945C0B">
              <w:rPr>
                <w:sz w:val="24"/>
                <w:szCs w:val="24"/>
                <w:lang w:val="en-AE"/>
              </w:rPr>
              <w:t>Seifalian, Amelia</w:t>
            </w:r>
            <w:r w:rsidRPr="00945C0B">
              <w:rPr>
                <w:sz w:val="24"/>
                <w:szCs w:val="24"/>
                <w:vertAlign w:val="superscript"/>
                <w:lang w:val="en-AE"/>
              </w:rPr>
              <w:t>c ,d</w:t>
            </w:r>
          </w:p>
          <w:p w14:paraId="2AA760A9" w14:textId="77777777" w:rsidR="00ED013A" w:rsidRPr="00945C0B" w:rsidRDefault="00ED013A" w:rsidP="00C70D37">
            <w:pPr>
              <w:rPr>
                <w:sz w:val="24"/>
                <w:szCs w:val="24"/>
                <w:lang w:val="en-AE"/>
              </w:rPr>
            </w:pPr>
            <w:hyperlink r:id="rId42" w:tgtFrame="_blank" w:history="1">
              <w:r w:rsidRPr="00945C0B">
                <w:rPr>
                  <w:rStyle w:val="Hyperlink"/>
                  <w:b/>
                  <w:bCs/>
                  <w:sz w:val="24"/>
                  <w:szCs w:val="24"/>
                  <w:lang w:val="en-AE"/>
                </w:rPr>
                <w:t>Plasma-rich in growth factor and its clinical application</w:t>
              </w:r>
            </w:hyperlink>
          </w:p>
          <w:p w14:paraId="723404B0" w14:textId="77777777" w:rsidR="00ED013A" w:rsidRPr="00945C0B" w:rsidRDefault="00ED013A" w:rsidP="00C70D37">
            <w:pPr>
              <w:rPr>
                <w:sz w:val="24"/>
                <w:szCs w:val="24"/>
                <w:lang w:val="en-AE"/>
              </w:rPr>
            </w:pPr>
            <w:r w:rsidRPr="00945C0B">
              <w:rPr>
                <w:sz w:val="24"/>
                <w:szCs w:val="24"/>
                <w:lang w:val="en-AE"/>
              </w:rPr>
              <w:t>Current Stem Cell Research and Therapy</w:t>
            </w:r>
          </w:p>
          <w:p w14:paraId="50A4D736" w14:textId="77777777" w:rsidR="00ED013A" w:rsidRPr="00945C0B" w:rsidRDefault="00ED013A" w:rsidP="00C70D37">
            <w:pPr>
              <w:rPr>
                <w:sz w:val="24"/>
                <w:szCs w:val="24"/>
                <w:lang w:val="en-AE"/>
              </w:rPr>
            </w:pPr>
            <w:r w:rsidRPr="00945C0B">
              <w:rPr>
                <w:sz w:val="24"/>
                <w:szCs w:val="24"/>
                <w:lang w:val="en-AE"/>
              </w:rPr>
              <w:t>Abstract</w:t>
            </w:r>
          </w:p>
          <w:p w14:paraId="5EE11572" w14:textId="77777777" w:rsidR="00ED013A" w:rsidRPr="00945C0B" w:rsidRDefault="00ED013A" w:rsidP="00C70D37">
            <w:pPr>
              <w:rPr>
                <w:sz w:val="24"/>
                <w:szCs w:val="24"/>
                <w:lang w:val="en-AE"/>
              </w:rPr>
            </w:pPr>
            <w:r w:rsidRPr="00945C0B">
              <w:rPr>
                <w:sz w:val="24"/>
                <w:szCs w:val="24"/>
                <w:lang w:val="en-AE"/>
              </w:rPr>
              <w:t>The potential use of growth factors in stem cell-based therapies for the repair and regeneration of tissues and organs offers a paradigm shift in regenerative medicine. Growth factors are critical signalling molecules that play an important role in tissue development and remodelling. Plasma rich in growth factor (PRGF) is a biotechnological strategy for the harvesting of the active substances of platelets, including growth factors, from the patient’s blood. Because of their tremen-dous essential growth factor and bioactive agents, as well as their paracrine mechanisms, PRGF has been used as an efficacious option and adjuvant biological therapy in the repair and replace-ment of damaged organs. This article provides an overview of PRGF extraction and its properties and critically reviewed its clinical benefit and clinical trials in the treatment and regeneration of human organs. Regenerative medicine is a multi-billion-dollar industry with huge interest to clini-cians, academics and industries, being considered as an emerging technology. © 2021 Bentham Science Publishers.</w:t>
            </w:r>
          </w:p>
        </w:tc>
      </w:tr>
    </w:tbl>
    <w:p w14:paraId="4006589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E9A615D" w14:textId="77777777" w:rsidTr="00C70D37">
        <w:trPr>
          <w:tblCellSpacing w:w="0" w:type="dxa"/>
          <w:jc w:val="center"/>
        </w:trPr>
        <w:tc>
          <w:tcPr>
            <w:tcW w:w="0" w:type="auto"/>
            <w:vAlign w:val="center"/>
            <w:hideMark/>
          </w:tcPr>
          <w:p w14:paraId="4E827A4B" w14:textId="77777777" w:rsidR="00ED013A" w:rsidRPr="00945C0B" w:rsidRDefault="00ED013A" w:rsidP="00C70D37">
            <w:pPr>
              <w:rPr>
                <w:sz w:val="24"/>
                <w:szCs w:val="24"/>
                <w:lang w:val="en-AE"/>
              </w:rPr>
            </w:pPr>
            <w:r>
              <w:rPr>
                <w:sz w:val="24"/>
                <w:szCs w:val="24"/>
                <w:lang w:val="en-AE"/>
              </w:rPr>
              <w:pict w14:anchorId="0B12121F">
                <v:rect id="_x0000_i1060" style="width:437pt;height:1.5pt" o:hrpct="0" o:hralign="center" o:hrstd="t" o:hr="t" fillcolor="#a0a0a0" stroked="f"/>
              </w:pict>
            </w:r>
          </w:p>
        </w:tc>
      </w:tr>
    </w:tbl>
    <w:p w14:paraId="03962FF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BBE5F8A" w14:textId="77777777" w:rsidTr="00C70D37">
        <w:trPr>
          <w:tblCellSpacing w:w="0" w:type="dxa"/>
          <w:jc w:val="center"/>
        </w:trPr>
        <w:tc>
          <w:tcPr>
            <w:tcW w:w="234" w:type="dxa"/>
            <w:hideMark/>
          </w:tcPr>
          <w:p w14:paraId="33BBB27C" w14:textId="77777777" w:rsidR="00ED013A" w:rsidRPr="00945C0B" w:rsidRDefault="00ED013A" w:rsidP="00C70D37">
            <w:pPr>
              <w:rPr>
                <w:sz w:val="24"/>
                <w:szCs w:val="24"/>
                <w:lang w:val="en-AE"/>
              </w:rPr>
            </w:pPr>
            <w:r w:rsidRPr="00945C0B">
              <w:rPr>
                <w:sz w:val="24"/>
                <w:szCs w:val="24"/>
                <w:lang w:val="en-AE"/>
              </w:rPr>
              <w:t> </w:t>
            </w:r>
          </w:p>
          <w:p w14:paraId="42BB1404" w14:textId="77777777" w:rsidR="00ED013A" w:rsidRPr="00945C0B" w:rsidRDefault="00ED013A" w:rsidP="00C70D37">
            <w:pPr>
              <w:rPr>
                <w:sz w:val="24"/>
                <w:szCs w:val="24"/>
                <w:lang w:val="en-AE"/>
              </w:rPr>
            </w:pPr>
            <w:r w:rsidRPr="00945C0B">
              <w:rPr>
                <w:sz w:val="24"/>
                <w:szCs w:val="24"/>
                <w:lang w:val="en-AE"/>
              </w:rPr>
              <w:lastRenderedPageBreak/>
              <w:t>37</w:t>
            </w:r>
          </w:p>
        </w:tc>
        <w:tc>
          <w:tcPr>
            <w:tcW w:w="8266" w:type="dxa"/>
            <w:hideMark/>
          </w:tcPr>
          <w:p w14:paraId="1DFBB68C" w14:textId="77777777" w:rsidR="00ED013A" w:rsidRPr="00945C0B" w:rsidRDefault="00ED013A" w:rsidP="00C70D37">
            <w:pPr>
              <w:numPr>
                <w:ilvl w:val="0"/>
                <w:numId w:val="42"/>
              </w:numPr>
              <w:rPr>
                <w:sz w:val="24"/>
                <w:szCs w:val="24"/>
                <w:lang w:val="en-AE"/>
              </w:rPr>
            </w:pPr>
            <w:r w:rsidRPr="00945C0B">
              <w:rPr>
                <w:sz w:val="24"/>
                <w:szCs w:val="24"/>
                <w:lang w:val="en-AE"/>
              </w:rPr>
              <w:lastRenderedPageBreak/>
              <w:t>Cellina, Michaela</w:t>
            </w:r>
            <w:r w:rsidRPr="00945C0B">
              <w:rPr>
                <w:sz w:val="24"/>
                <w:szCs w:val="24"/>
                <w:vertAlign w:val="superscript"/>
                <w:lang w:val="en-AE"/>
              </w:rPr>
              <w:t>a</w:t>
            </w:r>
          </w:p>
          <w:p w14:paraId="5C96CB36" w14:textId="77777777" w:rsidR="00ED013A" w:rsidRPr="00945C0B" w:rsidRDefault="00ED013A" w:rsidP="00C70D37">
            <w:pPr>
              <w:numPr>
                <w:ilvl w:val="0"/>
                <w:numId w:val="42"/>
              </w:numPr>
              <w:rPr>
                <w:sz w:val="24"/>
                <w:szCs w:val="24"/>
                <w:lang w:val="en-AE"/>
              </w:rPr>
            </w:pPr>
            <w:r w:rsidRPr="00945C0B">
              <w:rPr>
                <w:sz w:val="24"/>
                <w:szCs w:val="24"/>
                <w:lang w:val="en-AE"/>
              </w:rPr>
              <w:lastRenderedPageBreak/>
              <w:t>Gibelli, Daniele</w:t>
            </w:r>
            <w:r w:rsidRPr="00945C0B">
              <w:rPr>
                <w:sz w:val="24"/>
                <w:szCs w:val="24"/>
                <w:vertAlign w:val="superscript"/>
                <w:lang w:val="en-AE"/>
              </w:rPr>
              <w:t>b</w:t>
            </w:r>
          </w:p>
          <w:p w14:paraId="1FFEB2DB" w14:textId="77777777" w:rsidR="00ED013A" w:rsidRPr="00945C0B" w:rsidRDefault="00ED013A" w:rsidP="00C70D37">
            <w:pPr>
              <w:numPr>
                <w:ilvl w:val="0"/>
                <w:numId w:val="42"/>
              </w:numPr>
              <w:rPr>
                <w:sz w:val="24"/>
                <w:szCs w:val="24"/>
                <w:lang w:val="en-AE"/>
              </w:rPr>
            </w:pPr>
            <w:r w:rsidRPr="00945C0B">
              <w:rPr>
                <w:sz w:val="24"/>
                <w:szCs w:val="24"/>
                <w:lang w:val="en-AE"/>
              </w:rPr>
              <w:t>Cappella, Annalisa</w:t>
            </w:r>
            <w:r w:rsidRPr="00945C0B">
              <w:rPr>
                <w:sz w:val="24"/>
                <w:szCs w:val="24"/>
                <w:vertAlign w:val="superscript"/>
                <w:lang w:val="en-AE"/>
              </w:rPr>
              <w:t>b</w:t>
            </w:r>
          </w:p>
          <w:p w14:paraId="0920460A" w14:textId="77777777" w:rsidR="00ED013A" w:rsidRPr="00945C0B" w:rsidRDefault="00ED013A" w:rsidP="00C70D37">
            <w:pPr>
              <w:numPr>
                <w:ilvl w:val="0"/>
                <w:numId w:val="42"/>
              </w:numPr>
              <w:rPr>
                <w:sz w:val="24"/>
                <w:szCs w:val="24"/>
                <w:lang w:val="en-AE"/>
              </w:rPr>
            </w:pPr>
            <w:r w:rsidRPr="00945C0B">
              <w:rPr>
                <w:sz w:val="24"/>
                <w:szCs w:val="24"/>
                <w:lang w:val="en-AE"/>
              </w:rPr>
              <w:t>Toluian, Tahereh</w:t>
            </w:r>
            <w:r w:rsidRPr="00945C0B">
              <w:rPr>
                <w:sz w:val="24"/>
                <w:szCs w:val="24"/>
                <w:vertAlign w:val="superscript"/>
                <w:lang w:val="en-AE"/>
              </w:rPr>
              <w:t>c</w:t>
            </w:r>
          </w:p>
          <w:p w14:paraId="362BB63D" w14:textId="77777777" w:rsidR="00ED013A" w:rsidRPr="00945C0B" w:rsidRDefault="00ED013A" w:rsidP="00C70D37">
            <w:pPr>
              <w:numPr>
                <w:ilvl w:val="0"/>
                <w:numId w:val="42"/>
              </w:numPr>
              <w:rPr>
                <w:sz w:val="24"/>
                <w:szCs w:val="24"/>
                <w:lang w:val="en-AE"/>
              </w:rPr>
            </w:pPr>
            <w:r w:rsidRPr="00945C0B">
              <w:rPr>
                <w:sz w:val="24"/>
                <w:szCs w:val="24"/>
                <w:lang w:val="en-AE"/>
              </w:rPr>
              <w:t>Pittino, Carlo Valenti</w:t>
            </w:r>
            <w:r w:rsidRPr="00945C0B">
              <w:rPr>
                <w:sz w:val="24"/>
                <w:szCs w:val="24"/>
                <w:vertAlign w:val="superscript"/>
                <w:lang w:val="en-AE"/>
              </w:rPr>
              <w:t>c</w:t>
            </w:r>
          </w:p>
          <w:p w14:paraId="45FB1C60" w14:textId="77777777" w:rsidR="00ED013A" w:rsidRPr="00945C0B" w:rsidRDefault="00ED013A" w:rsidP="00C70D37">
            <w:pPr>
              <w:rPr>
                <w:sz w:val="24"/>
                <w:szCs w:val="24"/>
                <w:lang w:val="en-AE"/>
              </w:rPr>
            </w:pPr>
            <w:hyperlink r:id="rId43" w:tgtFrame="_blank" w:history="1">
              <w:r w:rsidRPr="00945C0B">
                <w:rPr>
                  <w:rStyle w:val="Hyperlink"/>
                  <w:b/>
                  <w:bCs/>
                  <w:sz w:val="24"/>
                  <w:szCs w:val="24"/>
                  <w:lang w:val="en-AE"/>
                </w:rPr>
                <w:t>Segmentation procedures for the assessment of paranasal sinuses volumes</w:t>
              </w:r>
            </w:hyperlink>
          </w:p>
          <w:p w14:paraId="4D7C5D06" w14:textId="77777777" w:rsidR="00ED013A" w:rsidRPr="00945C0B" w:rsidRDefault="00ED013A" w:rsidP="00C70D37">
            <w:pPr>
              <w:rPr>
                <w:sz w:val="24"/>
                <w:szCs w:val="24"/>
                <w:lang w:val="en-AE"/>
              </w:rPr>
            </w:pPr>
            <w:r w:rsidRPr="00945C0B">
              <w:rPr>
                <w:sz w:val="24"/>
                <w:szCs w:val="24"/>
                <w:lang w:val="en-AE"/>
              </w:rPr>
              <w:t>Neuroradiology Journal</w:t>
            </w:r>
          </w:p>
          <w:p w14:paraId="37099A54" w14:textId="77777777" w:rsidR="00ED013A" w:rsidRPr="00945C0B" w:rsidRDefault="00ED013A" w:rsidP="00C70D37">
            <w:pPr>
              <w:rPr>
                <w:sz w:val="24"/>
                <w:szCs w:val="24"/>
                <w:lang w:val="en-AE"/>
              </w:rPr>
            </w:pPr>
            <w:r w:rsidRPr="00945C0B">
              <w:rPr>
                <w:sz w:val="24"/>
                <w:szCs w:val="24"/>
                <w:lang w:val="en-AE"/>
              </w:rPr>
              <w:t>Abstract</w:t>
            </w:r>
          </w:p>
          <w:p w14:paraId="0672589E" w14:textId="77777777" w:rsidR="00ED013A" w:rsidRPr="00945C0B" w:rsidRDefault="00ED013A" w:rsidP="00C70D37">
            <w:pPr>
              <w:rPr>
                <w:sz w:val="24"/>
                <w:szCs w:val="24"/>
                <w:lang w:val="en-AE"/>
              </w:rPr>
            </w:pPr>
            <w:r w:rsidRPr="00945C0B">
              <w:rPr>
                <w:sz w:val="24"/>
                <w:szCs w:val="24"/>
                <w:lang w:val="en-AE"/>
              </w:rPr>
              <w:t>Background: The paranasal sinuses are complex anatomical structures, characterised by highly variable shape, morphology and size. With the introduction of multidetector scanners and the development of many post-processing possibilities, computed tomography became the gold standard technique to image the paranasal sinuses. Segmentation allows the extraction of metrical and shape data of these anatomical components that can be applied for diagnostic, education, surgical planning and simulation, and to plan minimally invasive interventions in otorhinolaryngology and neurosurgery. Discussion: Our aim was to provide a review of the existing literature on segmentation, its types and application, and the data obtained from this procedure. The literature search was conducted on PubMed (including Medline), ScienceDirect and Google Scholar databases, using the keywords as follows: ‘paranasal sinuses’, ‘frontal sinus’, ‘maxillary sinus’, ‘sphenoid sinus’, ‘ethmoid sinus’, in all possible combinations with the keywords ‘segmentation’ and ‘volumetric analysis’. Inclusion criteria were: articles written in English, on living human subjects, on the adult population and focused on paranasal sinuses analysis. Conclusion: This article provides an overview of the types and main application of segmentation procedures on paranasal sinuses, and the results provided by the studies on this topic. © The Author(s) 2020.</w:t>
            </w:r>
          </w:p>
        </w:tc>
      </w:tr>
    </w:tbl>
    <w:p w14:paraId="01642F8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C7EB9E6" w14:textId="77777777" w:rsidTr="00C70D37">
        <w:trPr>
          <w:tblCellSpacing w:w="0" w:type="dxa"/>
          <w:jc w:val="center"/>
        </w:trPr>
        <w:tc>
          <w:tcPr>
            <w:tcW w:w="0" w:type="auto"/>
            <w:vAlign w:val="center"/>
            <w:hideMark/>
          </w:tcPr>
          <w:p w14:paraId="7B808517" w14:textId="77777777" w:rsidR="00ED013A" w:rsidRPr="00945C0B" w:rsidRDefault="00ED013A" w:rsidP="00C70D37">
            <w:pPr>
              <w:rPr>
                <w:sz w:val="24"/>
                <w:szCs w:val="24"/>
                <w:lang w:val="en-AE"/>
              </w:rPr>
            </w:pPr>
            <w:r>
              <w:rPr>
                <w:sz w:val="24"/>
                <w:szCs w:val="24"/>
                <w:lang w:val="en-AE"/>
              </w:rPr>
              <w:pict w14:anchorId="4F4DE5A9">
                <v:rect id="_x0000_i1061" style="width:437pt;height:1.5pt" o:hrpct="0" o:hralign="center" o:hrstd="t" o:hr="t" fillcolor="#a0a0a0" stroked="f"/>
              </w:pict>
            </w:r>
          </w:p>
        </w:tc>
      </w:tr>
    </w:tbl>
    <w:p w14:paraId="74AE52D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9127A9A" w14:textId="77777777" w:rsidTr="00C70D37">
        <w:trPr>
          <w:tblCellSpacing w:w="0" w:type="dxa"/>
          <w:jc w:val="center"/>
        </w:trPr>
        <w:tc>
          <w:tcPr>
            <w:tcW w:w="234" w:type="dxa"/>
            <w:hideMark/>
          </w:tcPr>
          <w:p w14:paraId="5EACFB57" w14:textId="77777777" w:rsidR="00ED013A" w:rsidRPr="00945C0B" w:rsidRDefault="00ED013A" w:rsidP="00C70D37">
            <w:pPr>
              <w:rPr>
                <w:sz w:val="24"/>
                <w:szCs w:val="24"/>
                <w:lang w:val="en-AE"/>
              </w:rPr>
            </w:pPr>
            <w:r w:rsidRPr="00945C0B">
              <w:rPr>
                <w:sz w:val="24"/>
                <w:szCs w:val="24"/>
                <w:lang w:val="en-AE"/>
              </w:rPr>
              <w:t> </w:t>
            </w:r>
          </w:p>
          <w:p w14:paraId="2D330E8D" w14:textId="77777777" w:rsidR="00ED013A" w:rsidRPr="00945C0B" w:rsidRDefault="00ED013A" w:rsidP="00C70D37">
            <w:pPr>
              <w:rPr>
                <w:sz w:val="24"/>
                <w:szCs w:val="24"/>
                <w:lang w:val="en-AE"/>
              </w:rPr>
            </w:pPr>
            <w:r w:rsidRPr="00945C0B">
              <w:rPr>
                <w:sz w:val="24"/>
                <w:szCs w:val="24"/>
                <w:lang w:val="en-AE"/>
              </w:rPr>
              <w:t>38</w:t>
            </w:r>
          </w:p>
        </w:tc>
        <w:tc>
          <w:tcPr>
            <w:tcW w:w="8266" w:type="dxa"/>
            <w:hideMark/>
          </w:tcPr>
          <w:p w14:paraId="1AC1F7D0" w14:textId="77777777" w:rsidR="00ED013A" w:rsidRPr="00945C0B" w:rsidRDefault="00ED013A" w:rsidP="00C70D37">
            <w:pPr>
              <w:numPr>
                <w:ilvl w:val="0"/>
                <w:numId w:val="43"/>
              </w:numPr>
              <w:rPr>
                <w:sz w:val="24"/>
                <w:szCs w:val="24"/>
                <w:lang w:val="en-AE"/>
              </w:rPr>
            </w:pPr>
            <w:r w:rsidRPr="00945C0B">
              <w:rPr>
                <w:sz w:val="24"/>
                <w:szCs w:val="24"/>
                <w:lang w:val="en-AE"/>
              </w:rPr>
              <w:t>Shetty, K Mahabalesh</w:t>
            </w:r>
            <w:r w:rsidRPr="00945C0B">
              <w:rPr>
                <w:sz w:val="24"/>
                <w:szCs w:val="24"/>
                <w:vertAlign w:val="superscript"/>
                <w:lang w:val="en-AE"/>
              </w:rPr>
              <w:t>a</w:t>
            </w:r>
          </w:p>
          <w:p w14:paraId="1E4CB012" w14:textId="77777777" w:rsidR="00ED013A" w:rsidRPr="00945C0B" w:rsidRDefault="00ED013A" w:rsidP="00C70D37">
            <w:pPr>
              <w:numPr>
                <w:ilvl w:val="0"/>
                <w:numId w:val="43"/>
              </w:numPr>
              <w:rPr>
                <w:sz w:val="24"/>
                <w:szCs w:val="24"/>
                <w:lang w:val="en-AE"/>
              </w:rPr>
            </w:pPr>
            <w:r w:rsidRPr="00945C0B">
              <w:rPr>
                <w:sz w:val="24"/>
                <w:szCs w:val="24"/>
                <w:lang w:val="en-AE"/>
              </w:rPr>
              <w:t>Rao, Kumuda</w:t>
            </w:r>
            <w:r w:rsidRPr="00945C0B">
              <w:rPr>
                <w:sz w:val="24"/>
                <w:szCs w:val="24"/>
                <w:vertAlign w:val="superscript"/>
                <w:lang w:val="en-AE"/>
              </w:rPr>
              <w:t>b</w:t>
            </w:r>
          </w:p>
          <w:p w14:paraId="7F0B5D48" w14:textId="77777777" w:rsidR="00ED013A" w:rsidRPr="00945C0B" w:rsidRDefault="00ED013A" w:rsidP="00C70D37">
            <w:pPr>
              <w:numPr>
                <w:ilvl w:val="0"/>
                <w:numId w:val="43"/>
              </w:numPr>
              <w:rPr>
                <w:sz w:val="24"/>
                <w:szCs w:val="24"/>
                <w:lang w:val="en-AE"/>
              </w:rPr>
            </w:pPr>
            <w:r w:rsidRPr="00945C0B">
              <w:rPr>
                <w:sz w:val="24"/>
                <w:szCs w:val="24"/>
                <w:lang w:val="en-AE"/>
              </w:rPr>
              <w:t>Premalatha, </w:t>
            </w:r>
            <w:r w:rsidRPr="00945C0B">
              <w:rPr>
                <w:sz w:val="24"/>
                <w:szCs w:val="24"/>
                <w:vertAlign w:val="superscript"/>
                <w:lang w:val="en-AE"/>
              </w:rPr>
              <w:t>c</w:t>
            </w:r>
          </w:p>
          <w:p w14:paraId="72067C94" w14:textId="77777777" w:rsidR="00ED013A" w:rsidRPr="00945C0B" w:rsidRDefault="00ED013A" w:rsidP="00C70D37">
            <w:pPr>
              <w:rPr>
                <w:sz w:val="24"/>
                <w:szCs w:val="24"/>
                <w:lang w:val="en-AE"/>
              </w:rPr>
            </w:pPr>
            <w:hyperlink r:id="rId44" w:tgtFrame="_blank" w:history="1">
              <w:r w:rsidRPr="00945C0B">
                <w:rPr>
                  <w:rStyle w:val="Hyperlink"/>
                  <w:b/>
                  <w:bCs/>
                  <w:sz w:val="24"/>
                  <w:szCs w:val="24"/>
                  <w:lang w:val="en-AE"/>
                </w:rPr>
                <w:t>Application of maxillary sinus and nasal aperture morphology for forensic identification with the aid of CBCT imaging: A review</w:t>
              </w:r>
            </w:hyperlink>
          </w:p>
          <w:p w14:paraId="7DE6297B" w14:textId="77777777" w:rsidR="00ED013A" w:rsidRPr="00945C0B" w:rsidRDefault="00ED013A" w:rsidP="00C70D37">
            <w:pPr>
              <w:rPr>
                <w:sz w:val="24"/>
                <w:szCs w:val="24"/>
                <w:lang w:val="en-AE"/>
              </w:rPr>
            </w:pPr>
            <w:r w:rsidRPr="00945C0B">
              <w:rPr>
                <w:sz w:val="24"/>
                <w:szCs w:val="24"/>
                <w:lang w:val="en-AE"/>
              </w:rPr>
              <w:t>Journal of Indian Academy of Forensic Medicine</w:t>
            </w:r>
          </w:p>
          <w:p w14:paraId="01D24D4C" w14:textId="77777777" w:rsidR="00ED013A" w:rsidRPr="00945C0B" w:rsidRDefault="00ED013A" w:rsidP="00C70D37">
            <w:pPr>
              <w:rPr>
                <w:sz w:val="24"/>
                <w:szCs w:val="24"/>
                <w:lang w:val="en-AE"/>
              </w:rPr>
            </w:pPr>
            <w:r w:rsidRPr="00945C0B">
              <w:rPr>
                <w:sz w:val="24"/>
                <w:szCs w:val="24"/>
                <w:lang w:val="en-AE"/>
              </w:rPr>
              <w:t>Abstract</w:t>
            </w:r>
          </w:p>
          <w:p w14:paraId="7BEC0897" w14:textId="77777777" w:rsidR="00ED013A" w:rsidRPr="00945C0B" w:rsidRDefault="00ED013A" w:rsidP="00C70D37">
            <w:pPr>
              <w:rPr>
                <w:sz w:val="24"/>
                <w:szCs w:val="24"/>
                <w:lang w:val="en-AE"/>
              </w:rPr>
            </w:pPr>
            <w:r w:rsidRPr="00945C0B">
              <w:rPr>
                <w:sz w:val="24"/>
                <w:szCs w:val="24"/>
                <w:lang w:val="en-AE"/>
              </w:rPr>
              <w:t xml:space="preserve">Bone remodelling of the cranium determines the enlargement of the maxillary sinus. The process involves the resorption of the internal walls of the maxillary sinus minutely exceeding the growth of maxilla. During this process, there is bone </w:t>
            </w:r>
            <w:r w:rsidRPr="00945C0B">
              <w:rPr>
                <w:sz w:val="24"/>
                <w:szCs w:val="24"/>
                <w:lang w:val="en-AE"/>
              </w:rPr>
              <w:lastRenderedPageBreak/>
              <w:t>deposition taking place at the medial border of the nasal cavity, and simultaneous resorption of the lateral wall of the nasal cavity causing differences in quantitative measurements of the nasal aperture too. Maxillary sinuses have been reported to stay intact even though the skull and other bones of the cranium may be severely disfigured in victims who are incinerated or during external trauma. Any morphometric measurements like the width, the depth or the height may be used to investigate the accuracy and reliability of maxillary sinus data for purpose of human identification and sex estimation. These dimensions can be correlated with the measurements of the nasal aperture and this will also give an insight into the role of the midface in development of the cranium. These measurements are also important anthropometric parameters for classifying the race of an individual whose identity is unknown. © 2021. Journal of Indian Academy of Forensic Medicine. All rights reserved.</w:t>
            </w:r>
          </w:p>
        </w:tc>
      </w:tr>
    </w:tbl>
    <w:p w14:paraId="44F6262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A299015" w14:textId="77777777" w:rsidTr="00C70D37">
        <w:trPr>
          <w:tblCellSpacing w:w="0" w:type="dxa"/>
          <w:jc w:val="center"/>
        </w:trPr>
        <w:tc>
          <w:tcPr>
            <w:tcW w:w="0" w:type="auto"/>
            <w:vAlign w:val="center"/>
            <w:hideMark/>
          </w:tcPr>
          <w:p w14:paraId="3222BFEC" w14:textId="77777777" w:rsidR="00ED013A" w:rsidRPr="00945C0B" w:rsidRDefault="00ED013A" w:rsidP="00C70D37">
            <w:pPr>
              <w:rPr>
                <w:sz w:val="24"/>
                <w:szCs w:val="24"/>
                <w:lang w:val="en-AE"/>
              </w:rPr>
            </w:pPr>
            <w:r>
              <w:rPr>
                <w:sz w:val="24"/>
                <w:szCs w:val="24"/>
                <w:lang w:val="en-AE"/>
              </w:rPr>
              <w:pict w14:anchorId="7A705949">
                <v:rect id="_x0000_i1062" style="width:437pt;height:1.5pt" o:hrpct="0" o:hralign="center" o:hrstd="t" o:hr="t" fillcolor="#a0a0a0" stroked="f"/>
              </w:pict>
            </w:r>
          </w:p>
        </w:tc>
      </w:tr>
    </w:tbl>
    <w:p w14:paraId="27895D2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25A58DE" w14:textId="77777777" w:rsidTr="00C70D37">
        <w:trPr>
          <w:tblCellSpacing w:w="0" w:type="dxa"/>
          <w:jc w:val="center"/>
        </w:trPr>
        <w:tc>
          <w:tcPr>
            <w:tcW w:w="234" w:type="dxa"/>
            <w:hideMark/>
          </w:tcPr>
          <w:p w14:paraId="5BC888BF" w14:textId="77777777" w:rsidR="00ED013A" w:rsidRPr="00945C0B" w:rsidRDefault="00ED013A" w:rsidP="00C70D37">
            <w:pPr>
              <w:rPr>
                <w:sz w:val="24"/>
                <w:szCs w:val="24"/>
                <w:lang w:val="en-AE"/>
              </w:rPr>
            </w:pPr>
            <w:r w:rsidRPr="00945C0B">
              <w:rPr>
                <w:sz w:val="24"/>
                <w:szCs w:val="24"/>
                <w:lang w:val="en-AE"/>
              </w:rPr>
              <w:t> </w:t>
            </w:r>
          </w:p>
          <w:p w14:paraId="3732FBD3" w14:textId="77777777" w:rsidR="00ED013A" w:rsidRPr="00945C0B" w:rsidRDefault="00ED013A" w:rsidP="00C70D37">
            <w:pPr>
              <w:rPr>
                <w:sz w:val="24"/>
                <w:szCs w:val="24"/>
                <w:lang w:val="en-AE"/>
              </w:rPr>
            </w:pPr>
            <w:r w:rsidRPr="00945C0B">
              <w:rPr>
                <w:sz w:val="24"/>
                <w:szCs w:val="24"/>
                <w:lang w:val="en-AE"/>
              </w:rPr>
              <w:t>39</w:t>
            </w:r>
          </w:p>
        </w:tc>
        <w:tc>
          <w:tcPr>
            <w:tcW w:w="8266" w:type="dxa"/>
            <w:hideMark/>
          </w:tcPr>
          <w:p w14:paraId="39F3B1D5" w14:textId="77777777" w:rsidR="00ED013A" w:rsidRPr="00945C0B" w:rsidRDefault="00ED013A" w:rsidP="00C70D37">
            <w:pPr>
              <w:numPr>
                <w:ilvl w:val="0"/>
                <w:numId w:val="44"/>
              </w:numPr>
              <w:rPr>
                <w:sz w:val="24"/>
                <w:szCs w:val="24"/>
                <w:lang w:val="en-AE"/>
              </w:rPr>
            </w:pPr>
            <w:r w:rsidRPr="00945C0B">
              <w:rPr>
                <w:sz w:val="24"/>
                <w:szCs w:val="24"/>
                <w:lang w:val="en-AE"/>
              </w:rPr>
              <w:t>Firkova, Elena I.</w:t>
            </w:r>
            <w:r w:rsidRPr="00945C0B">
              <w:rPr>
                <w:sz w:val="24"/>
                <w:szCs w:val="24"/>
                <w:vertAlign w:val="superscript"/>
                <w:lang w:val="en-AE"/>
              </w:rPr>
              <w:t>a</w:t>
            </w:r>
          </w:p>
          <w:p w14:paraId="54FA0C99" w14:textId="77777777" w:rsidR="00ED013A" w:rsidRPr="00945C0B" w:rsidRDefault="00ED013A" w:rsidP="00C70D37">
            <w:pPr>
              <w:numPr>
                <w:ilvl w:val="0"/>
                <w:numId w:val="44"/>
              </w:numPr>
              <w:rPr>
                <w:sz w:val="24"/>
                <w:szCs w:val="24"/>
                <w:lang w:val="en-AE"/>
              </w:rPr>
            </w:pPr>
            <w:r w:rsidRPr="00945C0B">
              <w:rPr>
                <w:sz w:val="24"/>
                <w:szCs w:val="24"/>
                <w:lang w:val="en-AE"/>
              </w:rPr>
              <w:t>Chaprazov, </w:t>
            </w:r>
            <w:r w:rsidRPr="00945C0B">
              <w:rPr>
                <w:sz w:val="24"/>
                <w:szCs w:val="24"/>
                <w:vertAlign w:val="superscript"/>
                <w:lang w:val="en-AE"/>
              </w:rPr>
              <w:t>b</w:t>
            </w:r>
          </w:p>
          <w:p w14:paraId="17C229B8" w14:textId="77777777" w:rsidR="00ED013A" w:rsidRPr="00945C0B" w:rsidRDefault="00ED013A" w:rsidP="00C70D37">
            <w:pPr>
              <w:rPr>
                <w:sz w:val="24"/>
                <w:szCs w:val="24"/>
                <w:lang w:val="en-AE"/>
              </w:rPr>
            </w:pPr>
            <w:hyperlink r:id="rId45" w:tgtFrame="_blank" w:history="1">
              <w:r w:rsidRPr="00945C0B">
                <w:rPr>
                  <w:rStyle w:val="Hyperlink"/>
                  <w:b/>
                  <w:bCs/>
                  <w:sz w:val="24"/>
                  <w:szCs w:val="24"/>
                  <w:lang w:val="en-AE"/>
                </w:rPr>
                <w:t>In vivo animal models in periodontal research-focus on rodents</w:t>
              </w:r>
            </w:hyperlink>
          </w:p>
          <w:p w14:paraId="0EC72D0C" w14:textId="77777777" w:rsidR="00ED013A" w:rsidRPr="00945C0B" w:rsidRDefault="00ED013A" w:rsidP="00C70D37">
            <w:pPr>
              <w:rPr>
                <w:sz w:val="24"/>
                <w:szCs w:val="24"/>
                <w:lang w:val="en-AE"/>
              </w:rPr>
            </w:pPr>
            <w:r w:rsidRPr="00945C0B">
              <w:rPr>
                <w:sz w:val="24"/>
                <w:szCs w:val="24"/>
                <w:lang w:val="en-AE"/>
              </w:rPr>
              <w:t>Bulgarian Journal of Veterinary Medicine</w:t>
            </w:r>
          </w:p>
          <w:p w14:paraId="0A17D77D" w14:textId="77777777" w:rsidR="00ED013A" w:rsidRPr="00945C0B" w:rsidRDefault="00ED013A" w:rsidP="00C70D37">
            <w:pPr>
              <w:rPr>
                <w:sz w:val="24"/>
                <w:szCs w:val="24"/>
                <w:lang w:val="en-AE"/>
              </w:rPr>
            </w:pPr>
            <w:r w:rsidRPr="00945C0B">
              <w:rPr>
                <w:sz w:val="24"/>
                <w:szCs w:val="24"/>
                <w:lang w:val="en-AE"/>
              </w:rPr>
              <w:t>Abstract</w:t>
            </w:r>
          </w:p>
          <w:p w14:paraId="4FB29DBE" w14:textId="77777777" w:rsidR="00ED013A" w:rsidRPr="00945C0B" w:rsidRDefault="00ED013A" w:rsidP="00C70D37">
            <w:pPr>
              <w:rPr>
                <w:sz w:val="24"/>
                <w:szCs w:val="24"/>
                <w:lang w:val="en-AE"/>
              </w:rPr>
            </w:pPr>
            <w:r w:rsidRPr="00945C0B">
              <w:rPr>
                <w:sz w:val="24"/>
                <w:szCs w:val="24"/>
                <w:lang w:val="en-AE"/>
              </w:rPr>
              <w:t>Periodontal research has developed very fast in the last two decades. Although at this stage of science a lot of genetic and molecular-based trials are performed in order to elucidate the complex etiology, pathophysiology, biofilm-host interactions and responses on genetic and cellular level, in vivo animal models are still used. In many ways, in vivo experiments are superior to in vitro tests when the dy-namics of the immune-inflammatory nature of the periodontal disease and peri-implantitis and the specific healing of soft and hard tissues is concerned. Screening the efficacy, mechanisms of action and application of different biomaterials requires in vivo experiments, before the data translation to clinical settings. A number of small animals like rodents and large species like dogs and nonhuman primates are involved in periodontal research. As live creatures are used, the design of the studies must be well defined, with regard to the type of the animals, most suitable for the tested hypothesis, observation period, sample size, study power, critical size defects, and specific testing sites. © 2021, Trakia University. All rights reserved.</w:t>
            </w:r>
          </w:p>
        </w:tc>
      </w:tr>
    </w:tbl>
    <w:p w14:paraId="2F10042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8F026CE" w14:textId="77777777" w:rsidTr="00C70D37">
        <w:trPr>
          <w:tblCellSpacing w:w="0" w:type="dxa"/>
          <w:jc w:val="center"/>
        </w:trPr>
        <w:tc>
          <w:tcPr>
            <w:tcW w:w="0" w:type="auto"/>
            <w:vAlign w:val="center"/>
            <w:hideMark/>
          </w:tcPr>
          <w:p w14:paraId="147B4AC5" w14:textId="77777777" w:rsidR="00ED013A" w:rsidRPr="00945C0B" w:rsidRDefault="00ED013A" w:rsidP="00C70D37">
            <w:pPr>
              <w:rPr>
                <w:sz w:val="24"/>
                <w:szCs w:val="24"/>
                <w:lang w:val="en-AE"/>
              </w:rPr>
            </w:pPr>
            <w:r>
              <w:rPr>
                <w:sz w:val="24"/>
                <w:szCs w:val="24"/>
                <w:lang w:val="en-AE"/>
              </w:rPr>
              <w:pict w14:anchorId="431E3E01">
                <v:rect id="_x0000_i1063" style="width:437pt;height:1.5pt" o:hrpct="0" o:hralign="center" o:hrstd="t" o:hr="t" fillcolor="#a0a0a0" stroked="f"/>
              </w:pict>
            </w:r>
          </w:p>
        </w:tc>
      </w:tr>
    </w:tbl>
    <w:p w14:paraId="100D925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563C60A8" w14:textId="77777777" w:rsidTr="00C70D37">
        <w:trPr>
          <w:tblCellSpacing w:w="0" w:type="dxa"/>
          <w:jc w:val="center"/>
        </w:trPr>
        <w:tc>
          <w:tcPr>
            <w:tcW w:w="234" w:type="dxa"/>
            <w:hideMark/>
          </w:tcPr>
          <w:p w14:paraId="73B4D858" w14:textId="77777777" w:rsidR="00ED013A" w:rsidRPr="00945C0B" w:rsidRDefault="00ED013A" w:rsidP="00C70D37">
            <w:pPr>
              <w:rPr>
                <w:sz w:val="24"/>
                <w:szCs w:val="24"/>
                <w:lang w:val="en-AE"/>
              </w:rPr>
            </w:pPr>
            <w:r w:rsidRPr="00945C0B">
              <w:rPr>
                <w:sz w:val="24"/>
                <w:szCs w:val="24"/>
                <w:lang w:val="en-AE"/>
              </w:rPr>
              <w:t> </w:t>
            </w:r>
          </w:p>
          <w:p w14:paraId="7BDC8AA5" w14:textId="77777777" w:rsidR="00ED013A" w:rsidRPr="00945C0B" w:rsidRDefault="00ED013A" w:rsidP="00C70D37">
            <w:pPr>
              <w:rPr>
                <w:sz w:val="24"/>
                <w:szCs w:val="24"/>
                <w:lang w:val="en-AE"/>
              </w:rPr>
            </w:pPr>
            <w:r w:rsidRPr="00945C0B">
              <w:rPr>
                <w:sz w:val="24"/>
                <w:szCs w:val="24"/>
                <w:lang w:val="en-AE"/>
              </w:rPr>
              <w:t>40</w:t>
            </w:r>
          </w:p>
        </w:tc>
        <w:tc>
          <w:tcPr>
            <w:tcW w:w="8266" w:type="dxa"/>
            <w:hideMark/>
          </w:tcPr>
          <w:p w14:paraId="56BFE4AF" w14:textId="77777777" w:rsidR="00ED013A" w:rsidRPr="00945C0B" w:rsidRDefault="00ED013A" w:rsidP="00C70D37">
            <w:pPr>
              <w:numPr>
                <w:ilvl w:val="0"/>
                <w:numId w:val="45"/>
              </w:numPr>
              <w:rPr>
                <w:sz w:val="24"/>
                <w:szCs w:val="24"/>
                <w:lang w:val="en-AE"/>
              </w:rPr>
            </w:pPr>
            <w:r w:rsidRPr="00945C0B">
              <w:rPr>
                <w:sz w:val="24"/>
                <w:szCs w:val="24"/>
                <w:lang w:val="en-AE"/>
              </w:rPr>
              <w:t>Zhou, Jian</w:t>
            </w:r>
            <w:r w:rsidRPr="00945C0B">
              <w:rPr>
                <w:sz w:val="24"/>
                <w:szCs w:val="24"/>
                <w:vertAlign w:val="superscript"/>
                <w:lang w:val="en-AE"/>
              </w:rPr>
              <w:t>a</w:t>
            </w:r>
          </w:p>
          <w:p w14:paraId="1AB4FA73" w14:textId="77777777" w:rsidR="00ED013A" w:rsidRPr="00945C0B" w:rsidRDefault="00ED013A" w:rsidP="00C70D37">
            <w:pPr>
              <w:numPr>
                <w:ilvl w:val="0"/>
                <w:numId w:val="45"/>
              </w:numPr>
              <w:rPr>
                <w:sz w:val="24"/>
                <w:szCs w:val="24"/>
                <w:lang w:val="en-AE"/>
              </w:rPr>
            </w:pPr>
            <w:r w:rsidRPr="00945C0B">
              <w:rPr>
                <w:sz w:val="24"/>
                <w:szCs w:val="24"/>
                <w:lang w:val="en-AE"/>
              </w:rPr>
              <w:t>Qiu, Cheng</w:t>
            </w:r>
            <w:r w:rsidRPr="00945C0B">
              <w:rPr>
                <w:sz w:val="24"/>
                <w:szCs w:val="24"/>
                <w:vertAlign w:val="superscript"/>
                <w:lang w:val="en-AE"/>
              </w:rPr>
              <w:t>b ,c</w:t>
            </w:r>
          </w:p>
          <w:p w14:paraId="2BF8BE55" w14:textId="77777777" w:rsidR="00ED013A" w:rsidRPr="00945C0B" w:rsidRDefault="00ED013A" w:rsidP="00C70D37">
            <w:pPr>
              <w:numPr>
                <w:ilvl w:val="0"/>
                <w:numId w:val="45"/>
              </w:numPr>
              <w:rPr>
                <w:sz w:val="24"/>
                <w:szCs w:val="24"/>
                <w:lang w:val="en-AE"/>
              </w:rPr>
            </w:pPr>
            <w:r w:rsidRPr="00945C0B">
              <w:rPr>
                <w:sz w:val="24"/>
                <w:szCs w:val="24"/>
                <w:lang w:val="en-AE"/>
              </w:rPr>
              <w:t>Fan, Zhihua</w:t>
            </w:r>
            <w:r w:rsidRPr="00945C0B">
              <w:rPr>
                <w:sz w:val="24"/>
                <w:szCs w:val="24"/>
                <w:vertAlign w:val="superscript"/>
                <w:lang w:val="en-AE"/>
              </w:rPr>
              <w:t>d ,e</w:t>
            </w:r>
          </w:p>
          <w:p w14:paraId="00AA9155" w14:textId="77777777" w:rsidR="00ED013A" w:rsidRPr="00945C0B" w:rsidRDefault="00ED013A" w:rsidP="00C70D37">
            <w:pPr>
              <w:numPr>
                <w:ilvl w:val="0"/>
                <w:numId w:val="45"/>
              </w:numPr>
              <w:rPr>
                <w:sz w:val="24"/>
                <w:szCs w:val="24"/>
                <w:lang w:val="en-AE"/>
              </w:rPr>
            </w:pPr>
            <w:r w:rsidRPr="00945C0B">
              <w:rPr>
                <w:sz w:val="24"/>
                <w:szCs w:val="24"/>
                <w:lang w:val="en-AE"/>
              </w:rPr>
              <w:lastRenderedPageBreak/>
              <w:t>Liu, Tianyi</w:t>
            </w:r>
            <w:r w:rsidRPr="00945C0B">
              <w:rPr>
                <w:sz w:val="24"/>
                <w:szCs w:val="24"/>
                <w:vertAlign w:val="superscript"/>
                <w:lang w:val="en-AE"/>
              </w:rPr>
              <w:t>c</w:t>
            </w:r>
          </w:p>
          <w:p w14:paraId="2A96242D" w14:textId="77777777" w:rsidR="00ED013A" w:rsidRPr="00945C0B" w:rsidRDefault="00ED013A" w:rsidP="00C70D37">
            <w:pPr>
              <w:numPr>
                <w:ilvl w:val="0"/>
                <w:numId w:val="45"/>
              </w:numPr>
              <w:rPr>
                <w:sz w:val="24"/>
                <w:szCs w:val="24"/>
                <w:lang w:val="en-AE"/>
              </w:rPr>
            </w:pPr>
            <w:r w:rsidRPr="00945C0B">
              <w:rPr>
                <w:sz w:val="24"/>
                <w:szCs w:val="24"/>
                <w:lang w:val="en-AE"/>
              </w:rPr>
              <w:t>Liu, Tang</w:t>
            </w:r>
            <w:r w:rsidRPr="00945C0B">
              <w:rPr>
                <w:sz w:val="24"/>
                <w:szCs w:val="24"/>
                <w:vertAlign w:val="superscript"/>
                <w:lang w:val="en-AE"/>
              </w:rPr>
              <w:t>a</w:t>
            </w:r>
          </w:p>
          <w:p w14:paraId="5CF691F6" w14:textId="77777777" w:rsidR="00ED013A" w:rsidRPr="00945C0B" w:rsidRDefault="00ED013A" w:rsidP="00C70D37">
            <w:pPr>
              <w:rPr>
                <w:sz w:val="24"/>
                <w:szCs w:val="24"/>
                <w:lang w:val="en-AE"/>
              </w:rPr>
            </w:pPr>
            <w:hyperlink r:id="rId46" w:tgtFrame="_blank" w:history="1">
              <w:r w:rsidRPr="00945C0B">
                <w:rPr>
                  <w:rStyle w:val="Hyperlink"/>
                  <w:b/>
                  <w:bCs/>
                  <w:sz w:val="24"/>
                  <w:szCs w:val="24"/>
                  <w:lang w:val="en-AE"/>
                </w:rPr>
                <w:t>Circular rnas in stem cell differentiation: A sponge-like role for mirnas</w:t>
              </w:r>
            </w:hyperlink>
          </w:p>
          <w:p w14:paraId="7A4A77DF" w14:textId="77777777" w:rsidR="00ED013A" w:rsidRPr="00945C0B" w:rsidRDefault="00ED013A" w:rsidP="00C70D37">
            <w:pPr>
              <w:rPr>
                <w:sz w:val="24"/>
                <w:szCs w:val="24"/>
                <w:lang w:val="en-AE"/>
              </w:rPr>
            </w:pPr>
            <w:r w:rsidRPr="00945C0B">
              <w:rPr>
                <w:sz w:val="24"/>
                <w:szCs w:val="24"/>
                <w:lang w:val="en-AE"/>
              </w:rPr>
              <w:t>International Journal of Medical Sciences</w:t>
            </w:r>
          </w:p>
          <w:p w14:paraId="15E5A4F1" w14:textId="77777777" w:rsidR="00ED013A" w:rsidRPr="00945C0B" w:rsidRDefault="00ED013A" w:rsidP="00C70D37">
            <w:pPr>
              <w:rPr>
                <w:sz w:val="24"/>
                <w:szCs w:val="24"/>
                <w:lang w:val="en-AE"/>
              </w:rPr>
            </w:pPr>
            <w:r w:rsidRPr="00945C0B">
              <w:rPr>
                <w:sz w:val="24"/>
                <w:szCs w:val="24"/>
                <w:lang w:val="en-AE"/>
              </w:rPr>
              <w:t>Abstract</w:t>
            </w:r>
          </w:p>
          <w:p w14:paraId="25F58001" w14:textId="77777777" w:rsidR="00ED013A" w:rsidRPr="00945C0B" w:rsidRDefault="00ED013A" w:rsidP="00C70D37">
            <w:pPr>
              <w:rPr>
                <w:sz w:val="24"/>
                <w:szCs w:val="24"/>
                <w:lang w:val="en-AE"/>
              </w:rPr>
            </w:pPr>
            <w:r w:rsidRPr="00945C0B">
              <w:rPr>
                <w:sz w:val="24"/>
                <w:szCs w:val="24"/>
                <w:lang w:val="en-AE"/>
              </w:rPr>
              <w:t>Circular RNAs (circRNAs) are novel endogenous non-coding RNAs that play a critical role during cellular signal transduction, gene transcription and translation. With the rapid advancement of bioinformatics analysis tools and high-throughput RNA sequencing, numerous circRNAs with important biological features have been identified. They function as competing endogenous RNAs (ceRNAs) of microRNAs and as such exhibit the potential to act as biomarkers for stem cell differentiation. In the recent past, several studies have shown the involvement of circRNAs in stem cells differentiation. The present review summarizes the molecular characteristics, biogenesis and mechanisms of newly identified circRNAs in the differentiation of stem cells. In conclusion, circRNAs regulate the stem cells differentiation via their ambient binding efficacy to modulate miRNA expression, as well as related gene translation. We believe that this review will provide reference guidance for future studies on stem cell differentiation. © The author(s).</w:t>
            </w:r>
          </w:p>
        </w:tc>
      </w:tr>
    </w:tbl>
    <w:p w14:paraId="6554F30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7E0773F" w14:textId="77777777" w:rsidTr="00C70D37">
        <w:trPr>
          <w:tblCellSpacing w:w="0" w:type="dxa"/>
          <w:jc w:val="center"/>
        </w:trPr>
        <w:tc>
          <w:tcPr>
            <w:tcW w:w="0" w:type="auto"/>
            <w:vAlign w:val="center"/>
            <w:hideMark/>
          </w:tcPr>
          <w:p w14:paraId="06FB75BD" w14:textId="77777777" w:rsidR="00ED013A" w:rsidRPr="00945C0B" w:rsidRDefault="00ED013A" w:rsidP="00C70D37">
            <w:pPr>
              <w:rPr>
                <w:sz w:val="24"/>
                <w:szCs w:val="24"/>
                <w:lang w:val="en-AE"/>
              </w:rPr>
            </w:pPr>
            <w:r>
              <w:rPr>
                <w:sz w:val="24"/>
                <w:szCs w:val="24"/>
                <w:lang w:val="en-AE"/>
              </w:rPr>
              <w:pict w14:anchorId="7A3D8932">
                <v:rect id="_x0000_i1064" style="width:437pt;height:1.5pt" o:hrpct="0" o:hralign="center" o:hrstd="t" o:hr="t" fillcolor="#a0a0a0" stroked="f"/>
              </w:pict>
            </w:r>
          </w:p>
        </w:tc>
      </w:tr>
    </w:tbl>
    <w:p w14:paraId="794BB6C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EA5994F" w14:textId="77777777" w:rsidTr="00C70D37">
        <w:trPr>
          <w:tblCellSpacing w:w="0" w:type="dxa"/>
          <w:jc w:val="center"/>
        </w:trPr>
        <w:tc>
          <w:tcPr>
            <w:tcW w:w="234" w:type="dxa"/>
            <w:hideMark/>
          </w:tcPr>
          <w:p w14:paraId="68B0CDAE" w14:textId="77777777" w:rsidR="00ED013A" w:rsidRPr="00945C0B" w:rsidRDefault="00ED013A" w:rsidP="00C70D37">
            <w:pPr>
              <w:rPr>
                <w:sz w:val="24"/>
                <w:szCs w:val="24"/>
                <w:lang w:val="en-AE"/>
              </w:rPr>
            </w:pPr>
            <w:r w:rsidRPr="00945C0B">
              <w:rPr>
                <w:sz w:val="24"/>
                <w:szCs w:val="24"/>
                <w:lang w:val="en-AE"/>
              </w:rPr>
              <w:t> </w:t>
            </w:r>
          </w:p>
          <w:p w14:paraId="61CF8C1D" w14:textId="77777777" w:rsidR="00ED013A" w:rsidRPr="00945C0B" w:rsidRDefault="00ED013A" w:rsidP="00C70D37">
            <w:pPr>
              <w:rPr>
                <w:sz w:val="24"/>
                <w:szCs w:val="24"/>
                <w:lang w:val="en-AE"/>
              </w:rPr>
            </w:pPr>
            <w:r w:rsidRPr="00945C0B">
              <w:rPr>
                <w:sz w:val="24"/>
                <w:szCs w:val="24"/>
                <w:lang w:val="en-AE"/>
              </w:rPr>
              <w:t>41</w:t>
            </w:r>
          </w:p>
        </w:tc>
        <w:tc>
          <w:tcPr>
            <w:tcW w:w="8266" w:type="dxa"/>
            <w:hideMark/>
          </w:tcPr>
          <w:p w14:paraId="723F10B2" w14:textId="77777777" w:rsidR="00ED013A" w:rsidRPr="00945C0B" w:rsidRDefault="00ED013A" w:rsidP="00C70D37">
            <w:pPr>
              <w:numPr>
                <w:ilvl w:val="0"/>
                <w:numId w:val="46"/>
              </w:numPr>
              <w:rPr>
                <w:sz w:val="24"/>
                <w:szCs w:val="24"/>
                <w:lang w:val="en-AE"/>
              </w:rPr>
            </w:pPr>
            <w:r w:rsidRPr="00945C0B">
              <w:rPr>
                <w:sz w:val="24"/>
                <w:szCs w:val="24"/>
                <w:lang w:val="en-AE"/>
              </w:rPr>
              <w:t>Picciolo, Giacomo</w:t>
            </w:r>
            <w:r w:rsidRPr="00945C0B">
              <w:rPr>
                <w:sz w:val="24"/>
                <w:szCs w:val="24"/>
                <w:vertAlign w:val="superscript"/>
                <w:lang w:val="en-AE"/>
              </w:rPr>
              <w:t>a</w:t>
            </w:r>
          </w:p>
          <w:p w14:paraId="78706689" w14:textId="77777777" w:rsidR="00ED013A" w:rsidRPr="00945C0B" w:rsidRDefault="00ED013A" w:rsidP="00C70D37">
            <w:pPr>
              <w:numPr>
                <w:ilvl w:val="0"/>
                <w:numId w:val="46"/>
              </w:numPr>
              <w:rPr>
                <w:sz w:val="24"/>
                <w:szCs w:val="24"/>
                <w:lang w:val="en-AE"/>
              </w:rPr>
            </w:pPr>
            <w:r w:rsidRPr="00945C0B">
              <w:rPr>
                <w:sz w:val="24"/>
                <w:szCs w:val="24"/>
                <w:lang w:val="en-AE"/>
              </w:rPr>
              <w:t>Peditto, Matteo</w:t>
            </w:r>
            <w:r w:rsidRPr="00945C0B">
              <w:rPr>
                <w:sz w:val="24"/>
                <w:szCs w:val="24"/>
                <w:vertAlign w:val="superscript"/>
                <w:lang w:val="en-AE"/>
              </w:rPr>
              <w:t>a</w:t>
            </w:r>
          </w:p>
          <w:p w14:paraId="0B1A88F0" w14:textId="77777777" w:rsidR="00ED013A" w:rsidRPr="00945C0B" w:rsidRDefault="00ED013A" w:rsidP="00C70D37">
            <w:pPr>
              <w:numPr>
                <w:ilvl w:val="0"/>
                <w:numId w:val="46"/>
              </w:numPr>
              <w:rPr>
                <w:sz w:val="24"/>
                <w:szCs w:val="24"/>
                <w:lang w:val="en-AE"/>
              </w:rPr>
            </w:pPr>
            <w:r w:rsidRPr="00945C0B">
              <w:rPr>
                <w:sz w:val="24"/>
                <w:szCs w:val="24"/>
                <w:lang w:val="en-AE"/>
              </w:rPr>
              <w:t>Irrera, Natasha</w:t>
            </w:r>
            <w:r w:rsidRPr="00945C0B">
              <w:rPr>
                <w:sz w:val="24"/>
                <w:szCs w:val="24"/>
                <w:vertAlign w:val="superscript"/>
                <w:lang w:val="en-AE"/>
              </w:rPr>
              <w:t>b ,c</w:t>
            </w:r>
          </w:p>
          <w:p w14:paraId="140419B6" w14:textId="77777777" w:rsidR="00ED013A" w:rsidRPr="00945C0B" w:rsidRDefault="00ED013A" w:rsidP="00C70D37">
            <w:pPr>
              <w:numPr>
                <w:ilvl w:val="0"/>
                <w:numId w:val="46"/>
              </w:numPr>
              <w:rPr>
                <w:sz w:val="24"/>
                <w:szCs w:val="24"/>
                <w:lang w:val="en-AE"/>
              </w:rPr>
            </w:pPr>
            <w:r w:rsidRPr="00945C0B">
              <w:rPr>
                <w:sz w:val="24"/>
                <w:szCs w:val="24"/>
                <w:lang w:val="en-AE"/>
              </w:rPr>
              <w:t>Pallio, Giovanni</w:t>
            </w:r>
            <w:r w:rsidRPr="00945C0B">
              <w:rPr>
                <w:sz w:val="24"/>
                <w:szCs w:val="24"/>
                <w:vertAlign w:val="superscript"/>
                <w:lang w:val="en-AE"/>
              </w:rPr>
              <w:t>b</w:t>
            </w:r>
          </w:p>
          <w:p w14:paraId="7C5B0945" w14:textId="77777777" w:rsidR="00ED013A" w:rsidRPr="00945C0B" w:rsidRDefault="00ED013A" w:rsidP="00C70D37">
            <w:pPr>
              <w:numPr>
                <w:ilvl w:val="0"/>
                <w:numId w:val="46"/>
              </w:numPr>
              <w:rPr>
                <w:sz w:val="24"/>
                <w:szCs w:val="24"/>
                <w:lang w:val="en-AE"/>
              </w:rPr>
            </w:pPr>
            <w:r w:rsidRPr="00945C0B">
              <w:rPr>
                <w:sz w:val="24"/>
                <w:szCs w:val="24"/>
                <w:lang w:val="en-AE"/>
              </w:rPr>
              <w:t>Altavilla, Domenica</w:t>
            </w:r>
            <w:r w:rsidRPr="00945C0B">
              <w:rPr>
                <w:sz w:val="24"/>
                <w:szCs w:val="24"/>
                <w:vertAlign w:val="superscript"/>
                <w:lang w:val="en-AE"/>
              </w:rPr>
              <w:t>a ,c</w:t>
            </w:r>
          </w:p>
          <w:p w14:paraId="4B7F9813" w14:textId="77777777" w:rsidR="00ED013A" w:rsidRPr="00945C0B" w:rsidRDefault="00ED013A" w:rsidP="00C70D37">
            <w:pPr>
              <w:rPr>
                <w:sz w:val="24"/>
                <w:szCs w:val="24"/>
                <w:lang w:val="en-AE"/>
              </w:rPr>
            </w:pPr>
            <w:hyperlink r:id="rId47" w:tgtFrame="_blank" w:history="1">
              <w:r w:rsidRPr="00945C0B">
                <w:rPr>
                  <w:rStyle w:val="Hyperlink"/>
                  <w:b/>
                  <w:bCs/>
                  <w:sz w:val="24"/>
                  <w:szCs w:val="24"/>
                  <w:lang w:val="en-AE"/>
                </w:rPr>
                <w:t>Preclinical and clinical applications of biomaterials in the enhancement of wound healing in oral surgery: An overview of the available reviews</w:t>
              </w:r>
            </w:hyperlink>
          </w:p>
          <w:p w14:paraId="78F9DC0D" w14:textId="77777777" w:rsidR="00ED013A" w:rsidRPr="00945C0B" w:rsidRDefault="00ED013A" w:rsidP="00C70D37">
            <w:pPr>
              <w:rPr>
                <w:sz w:val="24"/>
                <w:szCs w:val="24"/>
                <w:lang w:val="en-AE"/>
              </w:rPr>
            </w:pPr>
            <w:r w:rsidRPr="00945C0B">
              <w:rPr>
                <w:sz w:val="24"/>
                <w:szCs w:val="24"/>
                <w:lang w:val="en-AE"/>
              </w:rPr>
              <w:t>Pharmaceutics</w:t>
            </w:r>
          </w:p>
          <w:p w14:paraId="247BE60C" w14:textId="77777777" w:rsidR="00ED013A" w:rsidRPr="00945C0B" w:rsidRDefault="00ED013A" w:rsidP="00C70D37">
            <w:pPr>
              <w:rPr>
                <w:sz w:val="24"/>
                <w:szCs w:val="24"/>
                <w:lang w:val="en-AE"/>
              </w:rPr>
            </w:pPr>
            <w:r w:rsidRPr="00945C0B">
              <w:rPr>
                <w:sz w:val="24"/>
                <w:szCs w:val="24"/>
                <w:lang w:val="en-AE"/>
              </w:rPr>
              <w:t>Abstract</w:t>
            </w:r>
          </w:p>
          <w:p w14:paraId="40350FA2" w14:textId="77777777" w:rsidR="00ED013A" w:rsidRPr="00945C0B" w:rsidRDefault="00ED013A" w:rsidP="00C70D37">
            <w:pPr>
              <w:rPr>
                <w:sz w:val="24"/>
                <w:szCs w:val="24"/>
                <w:lang w:val="en-AE"/>
              </w:rPr>
            </w:pPr>
            <w:r w:rsidRPr="00945C0B">
              <w:rPr>
                <w:sz w:val="24"/>
                <w:szCs w:val="24"/>
                <w:lang w:val="en-AE"/>
              </w:rPr>
              <w:t xml:space="preserve">Oral surgery has undergone dramatic developments in recent years due to the use of biomaterials. The aim of the present review is to provide a general overview of the current biomaterials used in oral surgery and to comprehensively outline their impact on post-operative wound healing. A search in Medline was performed, including hand searching. Combinations of searching terms and several criteria were applied for study identification, selection, and inclusion. The literature was searched for reviews published up to July 2020. Reviews evaluating the clinical and histological effects of biomaterials on post-operative wound healing in oral surgical procedures were </w:t>
            </w:r>
            <w:r w:rsidRPr="00945C0B">
              <w:rPr>
                <w:sz w:val="24"/>
                <w:szCs w:val="24"/>
                <w:lang w:val="en-AE"/>
              </w:rPr>
              <w:lastRenderedPageBreak/>
              <w:t>included. Review selection was performed by two independent reviewers. Disagreements were resolved by a third reviewer, and 41 reviews were included in the final selection. The selected papers covered a wide range of biomaterials such as stem cells, bone grafts, and growth factors. Bioengineering and biomaterials development represent one of the most promising perspectives for the future of oral surgery. In particular, stem cells and growth factors are polarizing the focus of this ever-evolving field, continuously improving standard surgical techniques, and granting access to new approaches. © 2020 by the authors. Licensee MDPI, Basel, Switzerland.</w:t>
            </w:r>
          </w:p>
        </w:tc>
      </w:tr>
    </w:tbl>
    <w:p w14:paraId="41F7554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909E544" w14:textId="77777777" w:rsidTr="00C70D37">
        <w:trPr>
          <w:tblCellSpacing w:w="0" w:type="dxa"/>
          <w:jc w:val="center"/>
        </w:trPr>
        <w:tc>
          <w:tcPr>
            <w:tcW w:w="0" w:type="auto"/>
            <w:vAlign w:val="center"/>
            <w:hideMark/>
          </w:tcPr>
          <w:p w14:paraId="488F35A5" w14:textId="77777777" w:rsidR="00ED013A" w:rsidRPr="00945C0B" w:rsidRDefault="00ED013A" w:rsidP="00C70D37">
            <w:pPr>
              <w:rPr>
                <w:sz w:val="24"/>
                <w:szCs w:val="24"/>
                <w:lang w:val="en-AE"/>
              </w:rPr>
            </w:pPr>
            <w:r>
              <w:rPr>
                <w:sz w:val="24"/>
                <w:szCs w:val="24"/>
                <w:lang w:val="en-AE"/>
              </w:rPr>
              <w:pict w14:anchorId="25C54564">
                <v:rect id="_x0000_i1065" style="width:437pt;height:1.5pt" o:hrpct="0" o:hralign="center" o:hrstd="t" o:hr="t" fillcolor="#a0a0a0" stroked="f"/>
              </w:pict>
            </w:r>
          </w:p>
        </w:tc>
      </w:tr>
    </w:tbl>
    <w:p w14:paraId="4BAD31E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588C618" w14:textId="77777777" w:rsidTr="00C70D37">
        <w:trPr>
          <w:tblCellSpacing w:w="0" w:type="dxa"/>
          <w:jc w:val="center"/>
        </w:trPr>
        <w:tc>
          <w:tcPr>
            <w:tcW w:w="234" w:type="dxa"/>
            <w:hideMark/>
          </w:tcPr>
          <w:p w14:paraId="4E5F45DA" w14:textId="77777777" w:rsidR="00ED013A" w:rsidRPr="00945C0B" w:rsidRDefault="00ED013A" w:rsidP="00C70D37">
            <w:pPr>
              <w:rPr>
                <w:sz w:val="24"/>
                <w:szCs w:val="24"/>
                <w:lang w:val="en-AE"/>
              </w:rPr>
            </w:pPr>
            <w:r w:rsidRPr="00945C0B">
              <w:rPr>
                <w:sz w:val="24"/>
                <w:szCs w:val="24"/>
                <w:lang w:val="en-AE"/>
              </w:rPr>
              <w:t> </w:t>
            </w:r>
          </w:p>
          <w:p w14:paraId="3807901E" w14:textId="77777777" w:rsidR="00ED013A" w:rsidRPr="00945C0B" w:rsidRDefault="00ED013A" w:rsidP="00C70D37">
            <w:pPr>
              <w:rPr>
                <w:sz w:val="24"/>
                <w:szCs w:val="24"/>
                <w:lang w:val="en-AE"/>
              </w:rPr>
            </w:pPr>
            <w:r w:rsidRPr="00945C0B">
              <w:rPr>
                <w:sz w:val="24"/>
                <w:szCs w:val="24"/>
                <w:lang w:val="en-AE"/>
              </w:rPr>
              <w:t>42</w:t>
            </w:r>
          </w:p>
        </w:tc>
        <w:tc>
          <w:tcPr>
            <w:tcW w:w="8266" w:type="dxa"/>
            <w:hideMark/>
          </w:tcPr>
          <w:p w14:paraId="15309329" w14:textId="77777777" w:rsidR="00ED013A" w:rsidRPr="00945C0B" w:rsidRDefault="00ED013A" w:rsidP="00C70D37">
            <w:pPr>
              <w:numPr>
                <w:ilvl w:val="0"/>
                <w:numId w:val="47"/>
              </w:numPr>
              <w:rPr>
                <w:sz w:val="24"/>
                <w:szCs w:val="24"/>
                <w:lang w:val="en-AE"/>
              </w:rPr>
            </w:pPr>
            <w:r w:rsidRPr="00945C0B">
              <w:rPr>
                <w:sz w:val="24"/>
                <w:szCs w:val="24"/>
                <w:lang w:val="en-AE"/>
              </w:rPr>
              <w:t>Hosseini, Mersedeh Bahr</w:t>
            </w:r>
            <w:r w:rsidRPr="00945C0B">
              <w:rPr>
                <w:sz w:val="24"/>
                <w:szCs w:val="24"/>
                <w:vertAlign w:val="superscript"/>
                <w:lang w:val="en-AE"/>
              </w:rPr>
              <w:t>a</w:t>
            </w:r>
          </w:p>
          <w:p w14:paraId="038A5195" w14:textId="77777777" w:rsidR="00ED013A" w:rsidRPr="00945C0B" w:rsidRDefault="00ED013A" w:rsidP="00C70D37">
            <w:pPr>
              <w:numPr>
                <w:ilvl w:val="0"/>
                <w:numId w:val="47"/>
              </w:numPr>
              <w:rPr>
                <w:sz w:val="24"/>
                <w:szCs w:val="24"/>
                <w:lang w:val="en-AE"/>
              </w:rPr>
            </w:pPr>
            <w:r w:rsidRPr="00945C0B">
              <w:rPr>
                <w:sz w:val="24"/>
                <w:szCs w:val="24"/>
                <w:lang w:val="en-AE"/>
              </w:rPr>
              <w:t>Saver, Jeffrey L</w:t>
            </w:r>
            <w:r w:rsidRPr="00945C0B">
              <w:rPr>
                <w:sz w:val="24"/>
                <w:szCs w:val="24"/>
                <w:vertAlign w:val="superscript"/>
                <w:lang w:val="en-AE"/>
              </w:rPr>
              <w:t>a</w:t>
            </w:r>
          </w:p>
          <w:p w14:paraId="6C6871C1" w14:textId="77777777" w:rsidR="00ED013A" w:rsidRPr="00945C0B" w:rsidRDefault="00ED013A" w:rsidP="00C70D37">
            <w:pPr>
              <w:rPr>
                <w:sz w:val="24"/>
                <w:szCs w:val="24"/>
                <w:lang w:val="en-AE"/>
              </w:rPr>
            </w:pPr>
            <w:hyperlink r:id="rId48" w:tgtFrame="_blank" w:history="1">
              <w:r w:rsidRPr="00945C0B">
                <w:rPr>
                  <w:rStyle w:val="Hyperlink"/>
                  <w:b/>
                  <w:bCs/>
                  <w:sz w:val="24"/>
                  <w:szCs w:val="24"/>
                  <w:lang w:val="en-AE"/>
                </w:rPr>
                <w:t>Mechanisms of action of acute and subacute sphenopalatine ganglion stimulation for ischemic stroke</w:t>
              </w:r>
            </w:hyperlink>
          </w:p>
          <w:p w14:paraId="7DE0F4E4" w14:textId="77777777" w:rsidR="00ED013A" w:rsidRPr="00945C0B" w:rsidRDefault="00ED013A" w:rsidP="00C70D37">
            <w:pPr>
              <w:rPr>
                <w:sz w:val="24"/>
                <w:szCs w:val="24"/>
                <w:lang w:val="en-AE"/>
              </w:rPr>
            </w:pPr>
            <w:r w:rsidRPr="00945C0B">
              <w:rPr>
                <w:sz w:val="24"/>
                <w:szCs w:val="24"/>
                <w:lang w:val="en-AE"/>
              </w:rPr>
              <w:t>International Journal of Stroke</w:t>
            </w:r>
          </w:p>
          <w:p w14:paraId="3A1FD1BB" w14:textId="77777777" w:rsidR="00ED013A" w:rsidRPr="00945C0B" w:rsidRDefault="00ED013A" w:rsidP="00C70D37">
            <w:pPr>
              <w:rPr>
                <w:sz w:val="24"/>
                <w:szCs w:val="24"/>
                <w:lang w:val="en-AE"/>
              </w:rPr>
            </w:pPr>
            <w:r w:rsidRPr="00945C0B">
              <w:rPr>
                <w:sz w:val="24"/>
                <w:szCs w:val="24"/>
                <w:lang w:val="en-AE"/>
              </w:rPr>
              <w:t>Abstract</w:t>
            </w:r>
          </w:p>
          <w:p w14:paraId="71BDB2FF" w14:textId="77777777" w:rsidR="00ED013A" w:rsidRPr="00945C0B" w:rsidRDefault="00ED013A" w:rsidP="00C70D37">
            <w:pPr>
              <w:rPr>
                <w:sz w:val="24"/>
                <w:szCs w:val="24"/>
                <w:lang w:val="en-AE"/>
              </w:rPr>
            </w:pPr>
            <w:r w:rsidRPr="00945C0B">
              <w:rPr>
                <w:sz w:val="24"/>
                <w:szCs w:val="24"/>
                <w:lang w:val="en-AE"/>
              </w:rPr>
              <w:t xml:space="preserve">Background: Sphenopalatine ganglion stimulation (SPG-Stim) for ischemic stroke, starting 8–24 h after onset and continuing through five days in a pooled analysis of two recent, randomized, sham-controlled trials, improved outcome of acute ischemic stroke patients with confirmed cortical involvement. As a neuromodulatory therapy, SPG-Stim differs substantially from existing pharmacologic (lytic and antiplatelets) and device (endovascular thrombectomy) acute ischemic stroke treatments. Aim: Focused review of SPG anatomy, physiology, and neurovascular and neurobiologic mechanisms of action mediating benefit of SPG-Stim in acute ischemic stroke. Summary of review: Located posterior to the maxillary sinus, the SPG is the main source of parasympathetic innervation to the anterior circulation. Preclinical and human studies delineate four distinct mechanisms of action by which the SPG-Stim may confer benefit in acute ischemic stroke: (1) collateral vasodilation and enhanced cerebral blood flow, mediated by release of neurotransmitters with vasodilatory effects, nitric oxide, and acetylcholine, (2) stimulation frequency- and intensity-dependent stabilization of the blood–brain barrier, reducing edema (3) direct acute neuroprotection from activation of the central cholinergic system with resulting anti-inflammatory, anti-apoptotic, and anti-excitatory effects; and (4) neuroplasticity enhancement from enhanced central cholinergic and adrenergic neuromodulation of cortical networks and nitrous oxide release stimulating neurogenesis. Conclusion: The benefit of SPG-Stim in acute ischemic stroke is likely conferred not only by potent collateral augmentation, but also blood–barrier stabilization, direct neuroprotection, and neuroplasticity enhancement. Further studies clarifying the relative contribution of these mechanisms and the stimulation </w:t>
            </w:r>
            <w:r w:rsidRPr="00945C0B">
              <w:rPr>
                <w:sz w:val="24"/>
                <w:szCs w:val="24"/>
                <w:lang w:val="en-AE"/>
              </w:rPr>
              <w:lastRenderedPageBreak/>
              <w:t>protocols that maximize each may help optimize SPG-Stim as a therapy for acute ischemic stroke. © 2020 World Stroke Organization.</w:t>
            </w:r>
          </w:p>
        </w:tc>
      </w:tr>
    </w:tbl>
    <w:p w14:paraId="3B24381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9D79331" w14:textId="77777777" w:rsidTr="00C70D37">
        <w:trPr>
          <w:tblCellSpacing w:w="0" w:type="dxa"/>
          <w:jc w:val="center"/>
        </w:trPr>
        <w:tc>
          <w:tcPr>
            <w:tcW w:w="0" w:type="auto"/>
            <w:vAlign w:val="center"/>
            <w:hideMark/>
          </w:tcPr>
          <w:p w14:paraId="7788E574" w14:textId="77777777" w:rsidR="00ED013A" w:rsidRPr="00945C0B" w:rsidRDefault="00ED013A" w:rsidP="00C70D37">
            <w:pPr>
              <w:rPr>
                <w:sz w:val="24"/>
                <w:szCs w:val="24"/>
                <w:lang w:val="en-AE"/>
              </w:rPr>
            </w:pPr>
            <w:r>
              <w:rPr>
                <w:sz w:val="24"/>
                <w:szCs w:val="24"/>
                <w:lang w:val="en-AE"/>
              </w:rPr>
              <w:pict w14:anchorId="1C03DB7B">
                <v:rect id="_x0000_i1066" style="width:437pt;height:1.5pt" o:hrpct="0" o:hralign="center" o:hrstd="t" o:hr="t" fillcolor="#a0a0a0" stroked="f"/>
              </w:pict>
            </w:r>
          </w:p>
        </w:tc>
      </w:tr>
    </w:tbl>
    <w:p w14:paraId="3E36A8F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8A02458" w14:textId="77777777" w:rsidTr="00C70D37">
        <w:trPr>
          <w:tblCellSpacing w:w="0" w:type="dxa"/>
          <w:jc w:val="center"/>
        </w:trPr>
        <w:tc>
          <w:tcPr>
            <w:tcW w:w="234" w:type="dxa"/>
            <w:hideMark/>
          </w:tcPr>
          <w:p w14:paraId="51FD410E" w14:textId="77777777" w:rsidR="00ED013A" w:rsidRPr="00945C0B" w:rsidRDefault="00ED013A" w:rsidP="00C70D37">
            <w:pPr>
              <w:rPr>
                <w:sz w:val="24"/>
                <w:szCs w:val="24"/>
                <w:lang w:val="en-AE"/>
              </w:rPr>
            </w:pPr>
            <w:r w:rsidRPr="00945C0B">
              <w:rPr>
                <w:sz w:val="24"/>
                <w:szCs w:val="24"/>
                <w:lang w:val="en-AE"/>
              </w:rPr>
              <w:t> </w:t>
            </w:r>
          </w:p>
          <w:p w14:paraId="7BB5A5CD" w14:textId="77777777" w:rsidR="00ED013A" w:rsidRPr="00945C0B" w:rsidRDefault="00ED013A" w:rsidP="00C70D37">
            <w:pPr>
              <w:rPr>
                <w:sz w:val="24"/>
                <w:szCs w:val="24"/>
                <w:lang w:val="en-AE"/>
              </w:rPr>
            </w:pPr>
            <w:r w:rsidRPr="00945C0B">
              <w:rPr>
                <w:sz w:val="24"/>
                <w:szCs w:val="24"/>
                <w:lang w:val="en-AE"/>
              </w:rPr>
              <w:t>43</w:t>
            </w:r>
          </w:p>
        </w:tc>
        <w:tc>
          <w:tcPr>
            <w:tcW w:w="8266" w:type="dxa"/>
            <w:hideMark/>
          </w:tcPr>
          <w:p w14:paraId="02A6A303" w14:textId="77777777" w:rsidR="00ED013A" w:rsidRPr="00945C0B" w:rsidRDefault="00ED013A" w:rsidP="00C70D37">
            <w:pPr>
              <w:numPr>
                <w:ilvl w:val="0"/>
                <w:numId w:val="48"/>
              </w:numPr>
              <w:rPr>
                <w:sz w:val="24"/>
                <w:szCs w:val="24"/>
                <w:lang w:val="en-AE"/>
              </w:rPr>
            </w:pPr>
            <w:r w:rsidRPr="00945C0B">
              <w:rPr>
                <w:sz w:val="24"/>
                <w:szCs w:val="24"/>
                <w:lang w:val="en-AE"/>
              </w:rPr>
              <w:t>Kushali, </w:t>
            </w:r>
            <w:r w:rsidRPr="00945C0B">
              <w:rPr>
                <w:sz w:val="24"/>
                <w:szCs w:val="24"/>
                <w:vertAlign w:val="superscript"/>
                <w:lang w:val="en-AE"/>
              </w:rPr>
              <w:t>a</w:t>
            </w:r>
          </w:p>
          <w:p w14:paraId="4DC84F2E" w14:textId="77777777" w:rsidR="00ED013A" w:rsidRPr="00945C0B" w:rsidRDefault="00ED013A" w:rsidP="00C70D37">
            <w:pPr>
              <w:numPr>
                <w:ilvl w:val="0"/>
                <w:numId w:val="48"/>
              </w:numPr>
              <w:rPr>
                <w:sz w:val="24"/>
                <w:szCs w:val="24"/>
                <w:lang w:val="en-AE"/>
              </w:rPr>
            </w:pPr>
            <w:r w:rsidRPr="00945C0B">
              <w:rPr>
                <w:sz w:val="24"/>
                <w:szCs w:val="24"/>
                <w:lang w:val="en-AE"/>
              </w:rPr>
              <w:t>Maiti, Subhabrata</w:t>
            </w:r>
            <w:r w:rsidRPr="00945C0B">
              <w:rPr>
                <w:sz w:val="24"/>
                <w:szCs w:val="24"/>
                <w:vertAlign w:val="superscript"/>
                <w:lang w:val="en-AE"/>
              </w:rPr>
              <w:t>a</w:t>
            </w:r>
          </w:p>
          <w:p w14:paraId="18926E2F" w14:textId="77777777" w:rsidR="00ED013A" w:rsidRPr="00945C0B" w:rsidRDefault="00ED013A" w:rsidP="00C70D37">
            <w:pPr>
              <w:numPr>
                <w:ilvl w:val="0"/>
                <w:numId w:val="48"/>
              </w:numPr>
              <w:rPr>
                <w:sz w:val="24"/>
                <w:szCs w:val="24"/>
                <w:lang w:val="en-AE"/>
              </w:rPr>
            </w:pPr>
            <w:r w:rsidRPr="00945C0B">
              <w:rPr>
                <w:sz w:val="24"/>
                <w:szCs w:val="24"/>
                <w:lang w:val="en-AE"/>
              </w:rPr>
              <w:t>Geetha, </w:t>
            </w:r>
            <w:r w:rsidRPr="00945C0B">
              <w:rPr>
                <w:sz w:val="24"/>
                <w:szCs w:val="24"/>
                <w:vertAlign w:val="superscript"/>
                <w:lang w:val="en-AE"/>
              </w:rPr>
              <w:t>b</w:t>
            </w:r>
          </w:p>
          <w:p w14:paraId="4499BCB8" w14:textId="77777777" w:rsidR="00ED013A" w:rsidRPr="00945C0B" w:rsidRDefault="00ED013A" w:rsidP="00C70D37">
            <w:pPr>
              <w:numPr>
                <w:ilvl w:val="0"/>
                <w:numId w:val="48"/>
              </w:numPr>
              <w:rPr>
                <w:sz w:val="24"/>
                <w:szCs w:val="24"/>
                <w:lang w:val="en-AE"/>
              </w:rPr>
            </w:pPr>
            <w:r w:rsidRPr="00945C0B">
              <w:rPr>
                <w:sz w:val="24"/>
                <w:szCs w:val="24"/>
                <w:lang w:val="en-AE"/>
              </w:rPr>
              <w:t>Jessy, </w:t>
            </w:r>
            <w:r w:rsidRPr="00945C0B">
              <w:rPr>
                <w:sz w:val="24"/>
                <w:szCs w:val="24"/>
                <w:vertAlign w:val="superscript"/>
                <w:lang w:val="en-AE"/>
              </w:rPr>
              <w:t>c</w:t>
            </w:r>
          </w:p>
          <w:p w14:paraId="58E9A8CC" w14:textId="77777777" w:rsidR="00ED013A" w:rsidRPr="00945C0B" w:rsidRDefault="00ED013A" w:rsidP="00C70D37">
            <w:pPr>
              <w:rPr>
                <w:sz w:val="24"/>
                <w:szCs w:val="24"/>
                <w:lang w:val="en-AE"/>
              </w:rPr>
            </w:pPr>
            <w:hyperlink r:id="rId49" w:tgtFrame="_blank" w:history="1">
              <w:r w:rsidRPr="00945C0B">
                <w:rPr>
                  <w:rStyle w:val="Hyperlink"/>
                  <w:b/>
                  <w:bCs/>
                  <w:sz w:val="24"/>
                  <w:szCs w:val="24"/>
                  <w:lang w:val="en-AE"/>
                </w:rPr>
                <w:t>Animal model used in dentistry-a review</w:t>
              </w:r>
            </w:hyperlink>
          </w:p>
          <w:p w14:paraId="16FD7EAA" w14:textId="77777777" w:rsidR="00ED013A" w:rsidRPr="00945C0B" w:rsidRDefault="00ED013A" w:rsidP="00C70D37">
            <w:pPr>
              <w:rPr>
                <w:sz w:val="24"/>
                <w:szCs w:val="24"/>
                <w:lang w:val="en-AE"/>
              </w:rPr>
            </w:pPr>
            <w:r w:rsidRPr="00945C0B">
              <w:rPr>
                <w:sz w:val="24"/>
                <w:szCs w:val="24"/>
                <w:lang w:val="en-AE"/>
              </w:rPr>
              <w:t>Indian Journal of Forensic Medicine and Toxicology</w:t>
            </w:r>
          </w:p>
          <w:p w14:paraId="15F11075" w14:textId="77777777" w:rsidR="00ED013A" w:rsidRPr="00945C0B" w:rsidRDefault="00ED013A" w:rsidP="00C70D37">
            <w:pPr>
              <w:rPr>
                <w:sz w:val="24"/>
                <w:szCs w:val="24"/>
                <w:lang w:val="en-AE"/>
              </w:rPr>
            </w:pPr>
            <w:r w:rsidRPr="00945C0B">
              <w:rPr>
                <w:sz w:val="24"/>
                <w:szCs w:val="24"/>
                <w:lang w:val="en-AE"/>
              </w:rPr>
              <w:t>Abstract</w:t>
            </w:r>
          </w:p>
          <w:p w14:paraId="5C112408" w14:textId="77777777" w:rsidR="00ED013A" w:rsidRPr="00945C0B" w:rsidRDefault="00ED013A" w:rsidP="00C70D37">
            <w:pPr>
              <w:rPr>
                <w:sz w:val="24"/>
                <w:szCs w:val="24"/>
                <w:lang w:val="en-AE"/>
              </w:rPr>
            </w:pPr>
            <w:r w:rsidRPr="00945C0B">
              <w:rPr>
                <w:sz w:val="24"/>
                <w:szCs w:val="24"/>
                <w:lang w:val="en-AE"/>
              </w:rPr>
              <w:t>The main aim of the study was to know about the various dental studies carried out on animal models. Animals have been targeted for various medical investigations for human observations. From the early nineteenth century, there was a significant increase in the use of animals for scientific experiments . Compared to small animal models like rodents, large animal models are superior in many aspects for the study of human diseases and pre-clinical therapies. This is significant to develop new medicines for newer diseases emerging day by day in the current world. Animals are also used for the safety test to know the potential of medicines before they are being clinically introduced in suffering patients to make sure it doesn’t show adverse effects and to check the safety of other chemicals as well. A review is done on different dental studies carried out in animal models which were collected from search engines like pubmed, google scholar, google chrome and from various research articles. Quality analysis was done using the ideal method. The review helps in attaining complete knowledge about dental related studies on animal models. Studies like these can prove to be helpful in further development concerned with humans. This review gives a clear view about the different dental studies carried out in animal models and it’s observation and outcomes. © 2020, Institute of Medico-Legal Publications. All rights reserved.</w:t>
            </w:r>
          </w:p>
        </w:tc>
      </w:tr>
    </w:tbl>
    <w:p w14:paraId="529F0AD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A9F210F" w14:textId="77777777" w:rsidTr="00C70D37">
        <w:trPr>
          <w:tblCellSpacing w:w="0" w:type="dxa"/>
          <w:jc w:val="center"/>
        </w:trPr>
        <w:tc>
          <w:tcPr>
            <w:tcW w:w="0" w:type="auto"/>
            <w:vAlign w:val="center"/>
            <w:hideMark/>
          </w:tcPr>
          <w:p w14:paraId="3A702097" w14:textId="77777777" w:rsidR="00ED013A" w:rsidRPr="00945C0B" w:rsidRDefault="00ED013A" w:rsidP="00C70D37">
            <w:pPr>
              <w:rPr>
                <w:sz w:val="24"/>
                <w:szCs w:val="24"/>
                <w:lang w:val="en-AE"/>
              </w:rPr>
            </w:pPr>
            <w:r>
              <w:rPr>
                <w:sz w:val="24"/>
                <w:szCs w:val="24"/>
                <w:lang w:val="en-AE"/>
              </w:rPr>
              <w:pict w14:anchorId="5B07C277">
                <v:rect id="_x0000_i1067" style="width:437pt;height:1.5pt" o:hrpct="0" o:hralign="center" o:hrstd="t" o:hr="t" fillcolor="#a0a0a0" stroked="f"/>
              </w:pict>
            </w:r>
          </w:p>
        </w:tc>
      </w:tr>
    </w:tbl>
    <w:p w14:paraId="45C4455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83778D9" w14:textId="77777777" w:rsidTr="00C70D37">
        <w:trPr>
          <w:tblCellSpacing w:w="0" w:type="dxa"/>
          <w:jc w:val="center"/>
        </w:trPr>
        <w:tc>
          <w:tcPr>
            <w:tcW w:w="234" w:type="dxa"/>
            <w:hideMark/>
          </w:tcPr>
          <w:p w14:paraId="15A5156A" w14:textId="77777777" w:rsidR="00ED013A" w:rsidRPr="00945C0B" w:rsidRDefault="00ED013A" w:rsidP="00C70D37">
            <w:pPr>
              <w:rPr>
                <w:sz w:val="24"/>
                <w:szCs w:val="24"/>
                <w:lang w:val="en-AE"/>
              </w:rPr>
            </w:pPr>
            <w:r w:rsidRPr="00945C0B">
              <w:rPr>
                <w:sz w:val="24"/>
                <w:szCs w:val="24"/>
                <w:lang w:val="en-AE"/>
              </w:rPr>
              <w:t> </w:t>
            </w:r>
          </w:p>
          <w:p w14:paraId="7933522E" w14:textId="77777777" w:rsidR="00ED013A" w:rsidRPr="00945C0B" w:rsidRDefault="00ED013A" w:rsidP="00C70D37">
            <w:pPr>
              <w:rPr>
                <w:sz w:val="24"/>
                <w:szCs w:val="24"/>
                <w:lang w:val="en-AE"/>
              </w:rPr>
            </w:pPr>
            <w:r w:rsidRPr="00945C0B">
              <w:rPr>
                <w:sz w:val="24"/>
                <w:szCs w:val="24"/>
                <w:lang w:val="en-AE"/>
              </w:rPr>
              <w:t>44</w:t>
            </w:r>
          </w:p>
        </w:tc>
        <w:tc>
          <w:tcPr>
            <w:tcW w:w="8266" w:type="dxa"/>
            <w:hideMark/>
          </w:tcPr>
          <w:p w14:paraId="40E4A446" w14:textId="77777777" w:rsidR="00ED013A" w:rsidRPr="00945C0B" w:rsidRDefault="00ED013A" w:rsidP="00C70D37">
            <w:pPr>
              <w:numPr>
                <w:ilvl w:val="0"/>
                <w:numId w:val="49"/>
              </w:numPr>
              <w:rPr>
                <w:sz w:val="24"/>
                <w:szCs w:val="24"/>
                <w:lang w:val="en-AE"/>
              </w:rPr>
            </w:pPr>
            <w:r w:rsidRPr="00945C0B">
              <w:rPr>
                <w:sz w:val="24"/>
                <w:szCs w:val="24"/>
                <w:lang w:val="en-AE"/>
              </w:rPr>
              <w:t>Hannan, Cathal John</w:t>
            </w:r>
            <w:r w:rsidRPr="00945C0B">
              <w:rPr>
                <w:sz w:val="24"/>
                <w:szCs w:val="24"/>
                <w:vertAlign w:val="superscript"/>
                <w:lang w:val="en-AE"/>
              </w:rPr>
              <w:t>a</w:t>
            </w:r>
          </w:p>
          <w:p w14:paraId="1E7EEB1F" w14:textId="77777777" w:rsidR="00ED013A" w:rsidRPr="00945C0B" w:rsidRDefault="00ED013A" w:rsidP="00C70D37">
            <w:pPr>
              <w:numPr>
                <w:ilvl w:val="0"/>
                <w:numId w:val="49"/>
              </w:numPr>
              <w:rPr>
                <w:sz w:val="24"/>
                <w:szCs w:val="24"/>
                <w:lang w:val="en-AE"/>
              </w:rPr>
            </w:pPr>
            <w:r w:rsidRPr="00945C0B">
              <w:rPr>
                <w:sz w:val="24"/>
                <w:szCs w:val="24"/>
                <w:lang w:val="en-AE"/>
              </w:rPr>
              <w:t>Kelleher, Eoin</w:t>
            </w:r>
            <w:r w:rsidRPr="00945C0B">
              <w:rPr>
                <w:sz w:val="24"/>
                <w:szCs w:val="24"/>
                <w:vertAlign w:val="superscript"/>
                <w:lang w:val="en-AE"/>
              </w:rPr>
              <w:t>b</w:t>
            </w:r>
          </w:p>
          <w:p w14:paraId="060EC800" w14:textId="77777777" w:rsidR="00ED013A" w:rsidRPr="00945C0B" w:rsidRDefault="00ED013A" w:rsidP="00C70D37">
            <w:pPr>
              <w:numPr>
                <w:ilvl w:val="0"/>
                <w:numId w:val="49"/>
              </w:numPr>
              <w:rPr>
                <w:sz w:val="24"/>
                <w:szCs w:val="24"/>
                <w:lang w:val="en-AE"/>
              </w:rPr>
            </w:pPr>
            <w:r w:rsidRPr="00945C0B">
              <w:rPr>
                <w:sz w:val="24"/>
                <w:szCs w:val="24"/>
                <w:lang w:val="en-AE"/>
              </w:rPr>
              <w:t>Javadpour, Mohsen</w:t>
            </w:r>
            <w:r w:rsidRPr="00945C0B">
              <w:rPr>
                <w:sz w:val="24"/>
                <w:szCs w:val="24"/>
                <w:vertAlign w:val="superscript"/>
                <w:lang w:val="en-AE"/>
              </w:rPr>
              <w:t>c ,d ,e</w:t>
            </w:r>
          </w:p>
          <w:p w14:paraId="001B6346" w14:textId="77777777" w:rsidR="00ED013A" w:rsidRPr="00945C0B" w:rsidRDefault="00ED013A" w:rsidP="00C70D37">
            <w:pPr>
              <w:rPr>
                <w:sz w:val="24"/>
                <w:szCs w:val="24"/>
                <w:lang w:val="en-AE"/>
              </w:rPr>
            </w:pPr>
            <w:hyperlink r:id="rId50" w:tgtFrame="_blank" w:history="1">
              <w:r w:rsidRPr="00945C0B">
                <w:rPr>
                  <w:rStyle w:val="Hyperlink"/>
                  <w:b/>
                  <w:bCs/>
                  <w:sz w:val="24"/>
                  <w:szCs w:val="24"/>
                  <w:lang w:val="en-AE"/>
                </w:rPr>
                <w:t>Methods of Skull Base Repair Following Endoscopic Endonasal Tumor Resection: A Review</w:t>
              </w:r>
            </w:hyperlink>
          </w:p>
          <w:p w14:paraId="35BC1B8B" w14:textId="77777777" w:rsidR="00ED013A" w:rsidRPr="00945C0B" w:rsidRDefault="00ED013A" w:rsidP="00C70D37">
            <w:pPr>
              <w:rPr>
                <w:sz w:val="24"/>
                <w:szCs w:val="24"/>
                <w:lang w:val="en-AE"/>
              </w:rPr>
            </w:pPr>
            <w:r w:rsidRPr="00945C0B">
              <w:rPr>
                <w:sz w:val="24"/>
                <w:szCs w:val="24"/>
                <w:lang w:val="en-AE"/>
              </w:rPr>
              <w:t>Frontiers in Oncology</w:t>
            </w:r>
          </w:p>
          <w:p w14:paraId="0C79764C" w14:textId="77777777" w:rsidR="00ED013A" w:rsidRPr="00945C0B" w:rsidRDefault="00ED013A" w:rsidP="00C70D37">
            <w:pPr>
              <w:rPr>
                <w:sz w:val="24"/>
                <w:szCs w:val="24"/>
                <w:lang w:val="en-AE"/>
              </w:rPr>
            </w:pPr>
            <w:r w:rsidRPr="00945C0B">
              <w:rPr>
                <w:sz w:val="24"/>
                <w:szCs w:val="24"/>
                <w:lang w:val="en-AE"/>
              </w:rPr>
              <w:lastRenderedPageBreak/>
              <w:t>Abstract</w:t>
            </w:r>
          </w:p>
          <w:p w14:paraId="2ABBF875" w14:textId="77777777" w:rsidR="00ED013A" w:rsidRPr="00945C0B" w:rsidRDefault="00ED013A" w:rsidP="00C70D37">
            <w:pPr>
              <w:rPr>
                <w:sz w:val="24"/>
                <w:szCs w:val="24"/>
                <w:lang w:val="en-AE"/>
              </w:rPr>
            </w:pPr>
            <w:r w:rsidRPr="00945C0B">
              <w:rPr>
                <w:sz w:val="24"/>
                <w:szCs w:val="24"/>
                <w:lang w:val="en-AE"/>
              </w:rPr>
              <w:t>Following the introduction of fully endoscopic techniques for the resection of pituitary tumors, there was a rapid expansion of the indications for endonasal endoscopic surgery to include extrasellar tumors of the skull base. These techniques offer significant advantages over traditional open surgical approaches to the skull base, including improved tumor resection, and better post-operative neurological outcomes. Following their introduction, however, the initial rate of post-operative CSF leak was unacceptably high. Post-operative CSF leak following skull base surgery is a major source of morbidity, and can lead to the development of life-threatening intracranial infection. The use of vascularized naso-septal flaps transformed the management of these patients, significantly reducing the rate of post-operative CSF leak and increasing the number of patients that could benefit from this less invasive treatment modality. Adequate repair of iatrogenic defects in the skull base is of crucial importance for patients with skull base tumors, as the development of a post-operative CSF leak, and the associated complications can significantly delay the administration of the adjunctive oncological therapies these patients require. In this review, we provide an overview of the latest evidence regarding skull base reconstruction following endoscopic skull base surgery, and describe the skull base repair technique in use at our institution. © Copyright © 2020 Hannan, Kelleher and Javadpour.</w:t>
            </w:r>
          </w:p>
        </w:tc>
      </w:tr>
    </w:tbl>
    <w:p w14:paraId="5323D63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B691B44" w14:textId="77777777" w:rsidTr="00C70D37">
        <w:trPr>
          <w:tblCellSpacing w:w="0" w:type="dxa"/>
          <w:jc w:val="center"/>
        </w:trPr>
        <w:tc>
          <w:tcPr>
            <w:tcW w:w="0" w:type="auto"/>
            <w:vAlign w:val="center"/>
            <w:hideMark/>
          </w:tcPr>
          <w:p w14:paraId="20DE4E28" w14:textId="77777777" w:rsidR="00ED013A" w:rsidRPr="00945C0B" w:rsidRDefault="00ED013A" w:rsidP="00C70D37">
            <w:pPr>
              <w:rPr>
                <w:sz w:val="24"/>
                <w:szCs w:val="24"/>
                <w:lang w:val="en-AE"/>
              </w:rPr>
            </w:pPr>
            <w:r>
              <w:rPr>
                <w:sz w:val="24"/>
                <w:szCs w:val="24"/>
                <w:lang w:val="en-AE"/>
              </w:rPr>
              <w:pict w14:anchorId="53BC45B1">
                <v:rect id="_x0000_i1068" style="width:437pt;height:1.5pt" o:hrpct="0" o:hralign="center" o:hrstd="t" o:hr="t" fillcolor="#a0a0a0" stroked="f"/>
              </w:pict>
            </w:r>
          </w:p>
        </w:tc>
      </w:tr>
    </w:tbl>
    <w:p w14:paraId="5A47C52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C71C160" w14:textId="77777777" w:rsidTr="00C70D37">
        <w:trPr>
          <w:tblCellSpacing w:w="0" w:type="dxa"/>
          <w:jc w:val="center"/>
        </w:trPr>
        <w:tc>
          <w:tcPr>
            <w:tcW w:w="234" w:type="dxa"/>
            <w:hideMark/>
          </w:tcPr>
          <w:p w14:paraId="0E639E59" w14:textId="77777777" w:rsidR="00ED013A" w:rsidRPr="00945C0B" w:rsidRDefault="00ED013A" w:rsidP="00C70D37">
            <w:pPr>
              <w:rPr>
                <w:sz w:val="24"/>
                <w:szCs w:val="24"/>
                <w:lang w:val="en-AE"/>
              </w:rPr>
            </w:pPr>
            <w:r w:rsidRPr="00945C0B">
              <w:rPr>
                <w:sz w:val="24"/>
                <w:szCs w:val="24"/>
                <w:lang w:val="en-AE"/>
              </w:rPr>
              <w:t> </w:t>
            </w:r>
          </w:p>
          <w:p w14:paraId="1EBE77C1" w14:textId="77777777" w:rsidR="00ED013A" w:rsidRPr="00945C0B" w:rsidRDefault="00ED013A" w:rsidP="00C70D37">
            <w:pPr>
              <w:rPr>
                <w:sz w:val="24"/>
                <w:szCs w:val="24"/>
                <w:lang w:val="en-AE"/>
              </w:rPr>
            </w:pPr>
            <w:r w:rsidRPr="00945C0B">
              <w:rPr>
                <w:sz w:val="24"/>
                <w:szCs w:val="24"/>
                <w:lang w:val="en-AE"/>
              </w:rPr>
              <w:t>45</w:t>
            </w:r>
          </w:p>
        </w:tc>
        <w:tc>
          <w:tcPr>
            <w:tcW w:w="8266" w:type="dxa"/>
            <w:hideMark/>
          </w:tcPr>
          <w:p w14:paraId="0C04DC2A" w14:textId="77777777" w:rsidR="00ED013A" w:rsidRPr="00945C0B" w:rsidRDefault="00ED013A" w:rsidP="00C70D37">
            <w:pPr>
              <w:numPr>
                <w:ilvl w:val="0"/>
                <w:numId w:val="50"/>
              </w:numPr>
              <w:rPr>
                <w:sz w:val="24"/>
                <w:szCs w:val="24"/>
                <w:lang w:val="en-AE"/>
              </w:rPr>
            </w:pPr>
            <w:r w:rsidRPr="00945C0B">
              <w:rPr>
                <w:sz w:val="24"/>
                <w:szCs w:val="24"/>
                <w:lang w:val="en-AE"/>
              </w:rPr>
              <w:t>Przystańska, Agnieszka</w:t>
            </w:r>
            <w:r w:rsidRPr="00945C0B">
              <w:rPr>
                <w:sz w:val="24"/>
                <w:szCs w:val="24"/>
                <w:vertAlign w:val="superscript"/>
                <w:lang w:val="en-AE"/>
              </w:rPr>
              <w:t>a</w:t>
            </w:r>
          </w:p>
          <w:p w14:paraId="317F01D0" w14:textId="77777777" w:rsidR="00ED013A" w:rsidRPr="00945C0B" w:rsidRDefault="00ED013A" w:rsidP="00C70D37">
            <w:pPr>
              <w:numPr>
                <w:ilvl w:val="0"/>
                <w:numId w:val="50"/>
              </w:numPr>
              <w:rPr>
                <w:sz w:val="24"/>
                <w:szCs w:val="24"/>
                <w:lang w:val="en-AE"/>
              </w:rPr>
            </w:pPr>
            <w:r w:rsidRPr="00945C0B">
              <w:rPr>
                <w:sz w:val="24"/>
                <w:szCs w:val="24"/>
                <w:lang w:val="en-AE"/>
              </w:rPr>
              <w:t>Rewekant, Artur</w:t>
            </w:r>
            <w:r w:rsidRPr="00945C0B">
              <w:rPr>
                <w:sz w:val="24"/>
                <w:szCs w:val="24"/>
                <w:vertAlign w:val="superscript"/>
                <w:lang w:val="en-AE"/>
              </w:rPr>
              <w:t>b</w:t>
            </w:r>
          </w:p>
          <w:p w14:paraId="70755822" w14:textId="77777777" w:rsidR="00ED013A" w:rsidRPr="00945C0B" w:rsidRDefault="00ED013A" w:rsidP="00C70D37">
            <w:pPr>
              <w:numPr>
                <w:ilvl w:val="0"/>
                <w:numId w:val="50"/>
              </w:numPr>
              <w:rPr>
                <w:sz w:val="24"/>
                <w:szCs w:val="24"/>
                <w:lang w:val="en-AE"/>
              </w:rPr>
            </w:pPr>
            <w:r w:rsidRPr="00945C0B">
              <w:rPr>
                <w:sz w:val="24"/>
                <w:szCs w:val="24"/>
                <w:lang w:val="en-AE"/>
              </w:rPr>
              <w:t>Sroka, Alicja</w:t>
            </w:r>
            <w:r w:rsidRPr="00945C0B">
              <w:rPr>
                <w:sz w:val="24"/>
                <w:szCs w:val="24"/>
                <w:vertAlign w:val="superscript"/>
                <w:lang w:val="en-AE"/>
              </w:rPr>
              <w:t>c</w:t>
            </w:r>
          </w:p>
          <w:p w14:paraId="60C30CCE" w14:textId="77777777" w:rsidR="00ED013A" w:rsidRPr="00945C0B" w:rsidRDefault="00ED013A" w:rsidP="00C70D37">
            <w:pPr>
              <w:numPr>
                <w:ilvl w:val="0"/>
                <w:numId w:val="50"/>
              </w:numPr>
              <w:rPr>
                <w:sz w:val="24"/>
                <w:szCs w:val="24"/>
                <w:lang w:val="en-AE"/>
              </w:rPr>
            </w:pPr>
            <w:r w:rsidRPr="00945C0B">
              <w:rPr>
                <w:sz w:val="24"/>
                <w:szCs w:val="24"/>
                <w:lang w:val="en-AE"/>
              </w:rPr>
              <w:t>Gedrange, Tomasz</w:t>
            </w:r>
            <w:r w:rsidRPr="00945C0B">
              <w:rPr>
                <w:sz w:val="24"/>
                <w:szCs w:val="24"/>
                <w:vertAlign w:val="superscript"/>
                <w:lang w:val="en-AE"/>
              </w:rPr>
              <w:t>d</w:t>
            </w:r>
          </w:p>
          <w:p w14:paraId="35CF2FCD" w14:textId="77777777" w:rsidR="00ED013A" w:rsidRPr="00945C0B" w:rsidRDefault="00ED013A" w:rsidP="00C70D37">
            <w:pPr>
              <w:numPr>
                <w:ilvl w:val="0"/>
                <w:numId w:val="50"/>
              </w:numPr>
              <w:rPr>
                <w:sz w:val="24"/>
                <w:szCs w:val="24"/>
                <w:lang w:val="en-AE"/>
              </w:rPr>
            </w:pPr>
            <w:r w:rsidRPr="00945C0B">
              <w:rPr>
                <w:sz w:val="24"/>
                <w:szCs w:val="24"/>
                <w:lang w:val="en-AE"/>
              </w:rPr>
              <w:t>Ekkert, Michał</w:t>
            </w:r>
            <w:r w:rsidRPr="00945C0B">
              <w:rPr>
                <w:sz w:val="24"/>
                <w:szCs w:val="24"/>
                <w:vertAlign w:val="superscript"/>
                <w:lang w:val="en-AE"/>
              </w:rPr>
              <w:t>e</w:t>
            </w:r>
          </w:p>
          <w:p w14:paraId="686993B4" w14:textId="77777777" w:rsidR="00ED013A" w:rsidRPr="00945C0B" w:rsidRDefault="00ED013A" w:rsidP="00C70D37">
            <w:pPr>
              <w:rPr>
                <w:sz w:val="24"/>
                <w:szCs w:val="24"/>
                <w:lang w:val="en-AE"/>
              </w:rPr>
            </w:pPr>
            <w:hyperlink r:id="rId51" w:tgtFrame="_blank" w:history="1">
              <w:r w:rsidRPr="00945C0B">
                <w:rPr>
                  <w:rStyle w:val="Hyperlink"/>
                  <w:b/>
                  <w:bCs/>
                  <w:sz w:val="24"/>
                  <w:szCs w:val="24"/>
                  <w:lang w:val="en-AE"/>
                </w:rPr>
                <w:t>Sexual dimorphism of maxillary sinuses in children and adolescents – A retrospective CT study</w:t>
              </w:r>
            </w:hyperlink>
          </w:p>
          <w:p w14:paraId="35543E20" w14:textId="77777777" w:rsidR="00ED013A" w:rsidRPr="00945C0B" w:rsidRDefault="00ED013A" w:rsidP="00C70D37">
            <w:pPr>
              <w:rPr>
                <w:sz w:val="24"/>
                <w:szCs w:val="24"/>
                <w:lang w:val="en-AE"/>
              </w:rPr>
            </w:pPr>
            <w:r w:rsidRPr="00945C0B">
              <w:rPr>
                <w:sz w:val="24"/>
                <w:szCs w:val="24"/>
                <w:lang w:val="en-AE"/>
              </w:rPr>
              <w:t>Annals of Anatomy</w:t>
            </w:r>
          </w:p>
          <w:p w14:paraId="7BE03461" w14:textId="77777777" w:rsidR="00ED013A" w:rsidRPr="00945C0B" w:rsidRDefault="00ED013A" w:rsidP="00C70D37">
            <w:pPr>
              <w:rPr>
                <w:sz w:val="24"/>
                <w:szCs w:val="24"/>
                <w:lang w:val="en-AE"/>
              </w:rPr>
            </w:pPr>
            <w:r w:rsidRPr="00945C0B">
              <w:rPr>
                <w:sz w:val="24"/>
                <w:szCs w:val="24"/>
                <w:lang w:val="en-AE"/>
              </w:rPr>
              <w:t>Abstract</w:t>
            </w:r>
          </w:p>
          <w:p w14:paraId="63465683" w14:textId="77777777" w:rsidR="00ED013A" w:rsidRPr="00945C0B" w:rsidRDefault="00ED013A" w:rsidP="00C70D37">
            <w:pPr>
              <w:rPr>
                <w:sz w:val="24"/>
                <w:szCs w:val="24"/>
                <w:lang w:val="en-AE"/>
              </w:rPr>
            </w:pPr>
            <w:r w:rsidRPr="00945C0B">
              <w:rPr>
                <w:sz w:val="24"/>
                <w:szCs w:val="24"/>
                <w:lang w:val="en-AE"/>
              </w:rPr>
              <w:t xml:space="preserve">Background: In the postnatal period, some sexual dimorphism is observed from the moment of birth, but it is most pronounced from puberty. The aim of the study based on CT images was to assess possible sexual dimorphism of the maxillary sinus in children aged 0–18. Methods: The retrospective analysis of CT images of the head (assessed as normal by radiologists) of 170 patients aged 0–18 (85 females and 85 males) was performed. The maxillary sinuses of every patient were bilaterally measured in three planes. Three diameters were obtained: maximum transverse (horizontal) diameter (the maxillary sinus width, MSW); maximum vertical diameter </w:t>
            </w:r>
            <w:r w:rsidRPr="00945C0B">
              <w:rPr>
                <w:sz w:val="24"/>
                <w:szCs w:val="24"/>
                <w:lang w:val="en-AE"/>
              </w:rPr>
              <w:lastRenderedPageBreak/>
              <w:t>(the maxillary sinus height, MSH) and maximum antero-posterior diameter (maxillary sinus length, MSL). The automatic CT image segmentation algorithm was used (Syngo Via for Oncology, Siemens) to establish maxilla retrospective analysis of CT images of the head (assessed as normal by radiologists) of 170 patients aged 0–18 (85 females and 85 males) was performed. The maxillary sinuses of every patient were bilaterally measured in three planes. Three diameters were obtained: maximum transverse (horizontal) diameter (the maxillary sinus width, MSW); maximum vertical diameter (the maxillary sinus height, MSH) and maximum antero-posterior diameter (maxillary sinus length, MSL). The automatic CT image segmentation algorithm was used (Syngo Via for Oncology, Siemens) to establish maxillary sinus volume (MSV). The coefficient of variation used in the study allowed the biological variation between sexes to be observed. Results and conclusions: The sexual dimorphism of maxillary sinus parameters is variable and depends on the phase of ontogenesis. All investigated parameters of maxillary sinuses are larger in males at 2–3 years (except for the length, which is larger in females by the end of three years, between six and nine years and after 15 years). The sexual dimorphism is less evident during the first year of age, and the most evident between 15 and 16 years. During the first two years, females are dominant with all parameters being larger than in males. The maxillary sinus length is developmentally the most stable parameter of maxillary sinuses, because throughout the investigated ontogenesis, the sexual differences are very similar. The most evident sexual dimorphism is observed in the volume of the maxillary sinus. © 2019 Elsevier GmbH</w:t>
            </w:r>
          </w:p>
        </w:tc>
      </w:tr>
    </w:tbl>
    <w:p w14:paraId="531434E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1887003F" w14:textId="77777777" w:rsidTr="00C70D37">
        <w:trPr>
          <w:tblCellSpacing w:w="0" w:type="dxa"/>
          <w:jc w:val="center"/>
        </w:trPr>
        <w:tc>
          <w:tcPr>
            <w:tcW w:w="0" w:type="auto"/>
            <w:vAlign w:val="center"/>
            <w:hideMark/>
          </w:tcPr>
          <w:p w14:paraId="493F32A7" w14:textId="77777777" w:rsidR="00ED013A" w:rsidRPr="00945C0B" w:rsidRDefault="00ED013A" w:rsidP="00C70D37">
            <w:pPr>
              <w:rPr>
                <w:sz w:val="24"/>
                <w:szCs w:val="24"/>
                <w:lang w:val="en-AE"/>
              </w:rPr>
            </w:pPr>
            <w:r>
              <w:rPr>
                <w:sz w:val="24"/>
                <w:szCs w:val="24"/>
                <w:lang w:val="en-AE"/>
              </w:rPr>
              <w:pict w14:anchorId="78CA77CE">
                <v:rect id="_x0000_i1069" style="width:437pt;height:1.5pt" o:hrpct="0" o:hralign="center" o:hrstd="t" o:hr="t" fillcolor="#a0a0a0" stroked="f"/>
              </w:pict>
            </w:r>
          </w:p>
        </w:tc>
      </w:tr>
    </w:tbl>
    <w:p w14:paraId="0E21209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B08B13E" w14:textId="77777777" w:rsidTr="00C70D37">
        <w:trPr>
          <w:tblCellSpacing w:w="0" w:type="dxa"/>
          <w:jc w:val="center"/>
        </w:trPr>
        <w:tc>
          <w:tcPr>
            <w:tcW w:w="234" w:type="dxa"/>
            <w:hideMark/>
          </w:tcPr>
          <w:p w14:paraId="27ED1BED" w14:textId="77777777" w:rsidR="00ED013A" w:rsidRPr="00945C0B" w:rsidRDefault="00ED013A" w:rsidP="00C70D37">
            <w:pPr>
              <w:rPr>
                <w:sz w:val="24"/>
                <w:szCs w:val="24"/>
                <w:lang w:val="en-AE"/>
              </w:rPr>
            </w:pPr>
            <w:r w:rsidRPr="00945C0B">
              <w:rPr>
                <w:sz w:val="24"/>
                <w:szCs w:val="24"/>
                <w:lang w:val="en-AE"/>
              </w:rPr>
              <w:t> </w:t>
            </w:r>
          </w:p>
          <w:p w14:paraId="4E55145C" w14:textId="77777777" w:rsidR="00ED013A" w:rsidRPr="00945C0B" w:rsidRDefault="00ED013A" w:rsidP="00C70D37">
            <w:pPr>
              <w:rPr>
                <w:sz w:val="24"/>
                <w:szCs w:val="24"/>
                <w:lang w:val="en-AE"/>
              </w:rPr>
            </w:pPr>
            <w:r w:rsidRPr="00945C0B">
              <w:rPr>
                <w:sz w:val="24"/>
                <w:szCs w:val="24"/>
                <w:lang w:val="en-AE"/>
              </w:rPr>
              <w:t>46</w:t>
            </w:r>
          </w:p>
        </w:tc>
        <w:tc>
          <w:tcPr>
            <w:tcW w:w="8266" w:type="dxa"/>
            <w:hideMark/>
          </w:tcPr>
          <w:p w14:paraId="30FAEF48" w14:textId="77777777" w:rsidR="00ED013A" w:rsidRPr="00945C0B" w:rsidRDefault="00ED013A" w:rsidP="00C70D37">
            <w:pPr>
              <w:numPr>
                <w:ilvl w:val="0"/>
                <w:numId w:val="51"/>
              </w:numPr>
              <w:rPr>
                <w:sz w:val="24"/>
                <w:szCs w:val="24"/>
                <w:lang w:val="en-AE"/>
              </w:rPr>
            </w:pPr>
            <w:r w:rsidRPr="00945C0B">
              <w:rPr>
                <w:sz w:val="24"/>
                <w:szCs w:val="24"/>
                <w:lang w:val="en-AE"/>
              </w:rPr>
              <w:t>Dave, Manas</w:t>
            </w:r>
            <w:r w:rsidRPr="00945C0B">
              <w:rPr>
                <w:sz w:val="24"/>
                <w:szCs w:val="24"/>
                <w:vertAlign w:val="superscript"/>
                <w:lang w:val="en-AE"/>
              </w:rPr>
              <w:t>a</w:t>
            </w:r>
          </w:p>
          <w:p w14:paraId="25BA592D" w14:textId="77777777" w:rsidR="00ED013A" w:rsidRPr="00945C0B" w:rsidRDefault="00ED013A" w:rsidP="00C70D37">
            <w:pPr>
              <w:numPr>
                <w:ilvl w:val="0"/>
                <w:numId w:val="51"/>
              </w:numPr>
              <w:rPr>
                <w:sz w:val="24"/>
                <w:szCs w:val="24"/>
                <w:lang w:val="en-AE"/>
              </w:rPr>
            </w:pPr>
            <w:r w:rsidRPr="00945C0B">
              <w:rPr>
                <w:sz w:val="24"/>
                <w:szCs w:val="24"/>
                <w:lang w:val="en-AE"/>
              </w:rPr>
              <w:t>Loughlin, Amanda</w:t>
            </w:r>
            <w:r w:rsidRPr="00945C0B">
              <w:rPr>
                <w:sz w:val="24"/>
                <w:szCs w:val="24"/>
                <w:vertAlign w:val="superscript"/>
                <w:lang w:val="en-AE"/>
              </w:rPr>
              <w:t>b</w:t>
            </w:r>
          </w:p>
          <w:p w14:paraId="78FBD9C7" w14:textId="77777777" w:rsidR="00ED013A" w:rsidRPr="00945C0B" w:rsidRDefault="00ED013A" w:rsidP="00C70D37">
            <w:pPr>
              <w:numPr>
                <w:ilvl w:val="0"/>
                <w:numId w:val="51"/>
              </w:numPr>
              <w:rPr>
                <w:sz w:val="24"/>
                <w:szCs w:val="24"/>
                <w:lang w:val="en-AE"/>
              </w:rPr>
            </w:pPr>
            <w:r w:rsidRPr="00945C0B">
              <w:rPr>
                <w:sz w:val="24"/>
                <w:szCs w:val="24"/>
                <w:lang w:val="en-AE"/>
              </w:rPr>
              <w:t>Walker, Edward</w:t>
            </w:r>
            <w:r w:rsidRPr="00945C0B">
              <w:rPr>
                <w:sz w:val="24"/>
                <w:szCs w:val="24"/>
                <w:vertAlign w:val="superscript"/>
                <w:lang w:val="en-AE"/>
              </w:rPr>
              <w:t>c</w:t>
            </w:r>
          </w:p>
          <w:p w14:paraId="70DE9D9A" w14:textId="77777777" w:rsidR="00ED013A" w:rsidRPr="00945C0B" w:rsidRDefault="00ED013A" w:rsidP="00C70D37">
            <w:pPr>
              <w:numPr>
                <w:ilvl w:val="0"/>
                <w:numId w:val="51"/>
              </w:numPr>
              <w:rPr>
                <w:sz w:val="24"/>
                <w:szCs w:val="24"/>
                <w:lang w:val="en-AE"/>
              </w:rPr>
            </w:pPr>
            <w:r w:rsidRPr="00945C0B">
              <w:rPr>
                <w:sz w:val="24"/>
                <w:szCs w:val="24"/>
                <w:lang w:val="en-AE"/>
              </w:rPr>
              <w:t>Davies, Jonathan</w:t>
            </w:r>
            <w:r w:rsidRPr="00945C0B">
              <w:rPr>
                <w:sz w:val="24"/>
                <w:szCs w:val="24"/>
                <w:vertAlign w:val="superscript"/>
                <w:lang w:val="en-AE"/>
              </w:rPr>
              <w:t>d</w:t>
            </w:r>
          </w:p>
          <w:p w14:paraId="275115F5" w14:textId="77777777" w:rsidR="00ED013A" w:rsidRPr="00945C0B" w:rsidRDefault="00ED013A" w:rsidP="00C70D37">
            <w:pPr>
              <w:rPr>
                <w:sz w:val="24"/>
                <w:szCs w:val="24"/>
                <w:lang w:val="en-AE"/>
              </w:rPr>
            </w:pPr>
            <w:hyperlink r:id="rId52" w:tgtFrame="_blank" w:history="1">
              <w:r w:rsidRPr="00945C0B">
                <w:rPr>
                  <w:rStyle w:val="Hyperlink"/>
                  <w:b/>
                  <w:bCs/>
                  <w:sz w:val="24"/>
                  <w:szCs w:val="24"/>
                  <w:lang w:val="en-AE"/>
                </w:rPr>
                <w:t>Challenges in plain film radiographic diagnosis for the dental team: a review of the maxillary sinus</w:t>
              </w:r>
            </w:hyperlink>
          </w:p>
          <w:p w14:paraId="6CC418F7" w14:textId="77777777" w:rsidR="00ED013A" w:rsidRPr="00945C0B" w:rsidRDefault="00ED013A" w:rsidP="00C70D37">
            <w:pPr>
              <w:rPr>
                <w:sz w:val="24"/>
                <w:szCs w:val="24"/>
                <w:lang w:val="en-AE"/>
              </w:rPr>
            </w:pPr>
            <w:r w:rsidRPr="00945C0B">
              <w:rPr>
                <w:sz w:val="24"/>
                <w:szCs w:val="24"/>
                <w:lang w:val="en-AE"/>
              </w:rPr>
              <w:t>British Dental Journal</w:t>
            </w:r>
          </w:p>
          <w:p w14:paraId="39FEA814" w14:textId="77777777" w:rsidR="00ED013A" w:rsidRPr="00945C0B" w:rsidRDefault="00ED013A" w:rsidP="00C70D37">
            <w:pPr>
              <w:rPr>
                <w:sz w:val="24"/>
                <w:szCs w:val="24"/>
                <w:lang w:val="en-AE"/>
              </w:rPr>
            </w:pPr>
            <w:r w:rsidRPr="00945C0B">
              <w:rPr>
                <w:sz w:val="24"/>
                <w:szCs w:val="24"/>
                <w:lang w:val="en-AE"/>
              </w:rPr>
              <w:t>Abstract</w:t>
            </w:r>
          </w:p>
          <w:p w14:paraId="7982D3EA" w14:textId="77777777" w:rsidR="00ED013A" w:rsidRPr="00945C0B" w:rsidRDefault="00ED013A" w:rsidP="00C70D37">
            <w:pPr>
              <w:rPr>
                <w:sz w:val="24"/>
                <w:szCs w:val="24"/>
                <w:lang w:val="en-AE"/>
              </w:rPr>
            </w:pPr>
            <w:r w:rsidRPr="00945C0B">
              <w:rPr>
                <w:sz w:val="24"/>
                <w:szCs w:val="24"/>
                <w:lang w:val="en-AE"/>
              </w:rPr>
              <w:t xml:space="preserve">The maxillary sinus is the largest of the paranasal sinuses, with its structure and contents commonly visualised on dental radiographs. Dental practitioners are required to evaluate the entire radiograph, and it is likely there is limited exposure to maxillary sinus pathoses and radiological interpretation in the undergraduate curriculum and routine continuing professional development courses. This review covers radiological features of common benign and malignant sinus disease. Identification of normal anatomical features, common variations and pathoses can </w:t>
            </w:r>
            <w:r w:rsidRPr="00945C0B">
              <w:rPr>
                <w:sz w:val="24"/>
                <w:szCs w:val="24"/>
                <w:lang w:val="en-AE"/>
              </w:rPr>
              <w:lastRenderedPageBreak/>
              <w:t>facilitate holistic patient management and potentially early detection of neoplastic disease. © 2020, British Dental Association.</w:t>
            </w:r>
          </w:p>
        </w:tc>
      </w:tr>
    </w:tbl>
    <w:p w14:paraId="07846D7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398B595" w14:textId="77777777" w:rsidTr="00C70D37">
        <w:trPr>
          <w:tblCellSpacing w:w="0" w:type="dxa"/>
          <w:jc w:val="center"/>
        </w:trPr>
        <w:tc>
          <w:tcPr>
            <w:tcW w:w="0" w:type="auto"/>
            <w:vAlign w:val="center"/>
            <w:hideMark/>
          </w:tcPr>
          <w:p w14:paraId="7E68552E" w14:textId="77777777" w:rsidR="00ED013A" w:rsidRPr="00945C0B" w:rsidRDefault="00ED013A" w:rsidP="00C70D37">
            <w:pPr>
              <w:rPr>
                <w:sz w:val="24"/>
                <w:szCs w:val="24"/>
                <w:lang w:val="en-AE"/>
              </w:rPr>
            </w:pPr>
            <w:r>
              <w:rPr>
                <w:sz w:val="24"/>
                <w:szCs w:val="24"/>
                <w:lang w:val="en-AE"/>
              </w:rPr>
              <w:pict w14:anchorId="0A63183E">
                <v:rect id="_x0000_i1070" style="width:437pt;height:1.5pt" o:hrpct="0" o:hralign="center" o:hrstd="t" o:hr="t" fillcolor="#a0a0a0" stroked="f"/>
              </w:pict>
            </w:r>
          </w:p>
        </w:tc>
      </w:tr>
    </w:tbl>
    <w:p w14:paraId="147ACFF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7934A36" w14:textId="77777777" w:rsidTr="00C70D37">
        <w:trPr>
          <w:tblCellSpacing w:w="0" w:type="dxa"/>
          <w:jc w:val="center"/>
        </w:trPr>
        <w:tc>
          <w:tcPr>
            <w:tcW w:w="234" w:type="dxa"/>
            <w:hideMark/>
          </w:tcPr>
          <w:p w14:paraId="4688674E" w14:textId="77777777" w:rsidR="00ED013A" w:rsidRPr="00945C0B" w:rsidRDefault="00ED013A" w:rsidP="00C70D37">
            <w:pPr>
              <w:rPr>
                <w:sz w:val="24"/>
                <w:szCs w:val="24"/>
                <w:lang w:val="en-AE"/>
              </w:rPr>
            </w:pPr>
            <w:r w:rsidRPr="00945C0B">
              <w:rPr>
                <w:sz w:val="24"/>
                <w:szCs w:val="24"/>
                <w:lang w:val="en-AE"/>
              </w:rPr>
              <w:t> </w:t>
            </w:r>
          </w:p>
          <w:p w14:paraId="79F006DB" w14:textId="77777777" w:rsidR="00ED013A" w:rsidRPr="00945C0B" w:rsidRDefault="00ED013A" w:rsidP="00C70D37">
            <w:pPr>
              <w:rPr>
                <w:sz w:val="24"/>
                <w:szCs w:val="24"/>
                <w:lang w:val="en-AE"/>
              </w:rPr>
            </w:pPr>
            <w:r w:rsidRPr="00945C0B">
              <w:rPr>
                <w:sz w:val="24"/>
                <w:szCs w:val="24"/>
                <w:lang w:val="en-AE"/>
              </w:rPr>
              <w:t>47</w:t>
            </w:r>
          </w:p>
        </w:tc>
        <w:tc>
          <w:tcPr>
            <w:tcW w:w="8266" w:type="dxa"/>
            <w:hideMark/>
          </w:tcPr>
          <w:p w14:paraId="0843F281" w14:textId="77777777" w:rsidR="00ED013A" w:rsidRPr="00945C0B" w:rsidRDefault="00ED013A" w:rsidP="00C70D37">
            <w:pPr>
              <w:numPr>
                <w:ilvl w:val="0"/>
                <w:numId w:val="52"/>
              </w:numPr>
              <w:rPr>
                <w:sz w:val="24"/>
                <w:szCs w:val="24"/>
                <w:lang w:val="en-AE"/>
              </w:rPr>
            </w:pPr>
            <w:r w:rsidRPr="00945C0B">
              <w:rPr>
                <w:sz w:val="24"/>
                <w:szCs w:val="24"/>
                <w:lang w:val="en-AE"/>
              </w:rPr>
              <w:t>Peñarrocha-Oltra, Sonia</w:t>
            </w:r>
            <w:r w:rsidRPr="00945C0B">
              <w:rPr>
                <w:sz w:val="24"/>
                <w:szCs w:val="24"/>
                <w:vertAlign w:val="superscript"/>
                <w:lang w:val="en-AE"/>
              </w:rPr>
              <w:t>a</w:t>
            </w:r>
          </w:p>
          <w:p w14:paraId="31BAE48E" w14:textId="77777777" w:rsidR="00ED013A" w:rsidRPr="00945C0B" w:rsidRDefault="00ED013A" w:rsidP="00C70D37">
            <w:pPr>
              <w:numPr>
                <w:ilvl w:val="0"/>
                <w:numId w:val="52"/>
              </w:numPr>
              <w:rPr>
                <w:sz w:val="24"/>
                <w:szCs w:val="24"/>
                <w:lang w:val="en-AE"/>
              </w:rPr>
            </w:pPr>
            <w:r w:rsidRPr="00945C0B">
              <w:rPr>
                <w:sz w:val="24"/>
                <w:szCs w:val="24"/>
                <w:lang w:val="en-AE"/>
              </w:rPr>
              <w:t>Soto-Peñaloza, David</w:t>
            </w:r>
            <w:r w:rsidRPr="00945C0B">
              <w:rPr>
                <w:sz w:val="24"/>
                <w:szCs w:val="24"/>
                <w:vertAlign w:val="superscript"/>
                <w:lang w:val="en-AE"/>
              </w:rPr>
              <w:t>b</w:t>
            </w:r>
          </w:p>
          <w:p w14:paraId="69DEDD12" w14:textId="77777777" w:rsidR="00ED013A" w:rsidRPr="00945C0B" w:rsidRDefault="00ED013A" w:rsidP="00C70D37">
            <w:pPr>
              <w:numPr>
                <w:ilvl w:val="0"/>
                <w:numId w:val="52"/>
              </w:numPr>
              <w:rPr>
                <w:sz w:val="24"/>
                <w:szCs w:val="24"/>
                <w:lang w:val="en-AE"/>
              </w:rPr>
            </w:pPr>
            <w:r w:rsidRPr="00945C0B">
              <w:rPr>
                <w:sz w:val="24"/>
                <w:szCs w:val="24"/>
                <w:lang w:val="en-AE"/>
              </w:rPr>
              <w:t>Bagán-Debón, Leticia</w:t>
            </w:r>
            <w:r w:rsidRPr="00945C0B">
              <w:rPr>
                <w:sz w:val="24"/>
                <w:szCs w:val="24"/>
                <w:vertAlign w:val="superscript"/>
                <w:lang w:val="en-AE"/>
              </w:rPr>
              <w:t>c</w:t>
            </w:r>
          </w:p>
          <w:p w14:paraId="25D3F24D" w14:textId="77777777" w:rsidR="00ED013A" w:rsidRPr="00945C0B" w:rsidRDefault="00ED013A" w:rsidP="00C70D37">
            <w:pPr>
              <w:numPr>
                <w:ilvl w:val="0"/>
                <w:numId w:val="52"/>
              </w:numPr>
              <w:rPr>
                <w:sz w:val="24"/>
                <w:szCs w:val="24"/>
                <w:lang w:val="en-AE"/>
              </w:rPr>
            </w:pPr>
            <w:r w:rsidRPr="00945C0B">
              <w:rPr>
                <w:sz w:val="24"/>
                <w:szCs w:val="24"/>
                <w:lang w:val="en-AE"/>
              </w:rPr>
              <w:t>Bagán-Sebastián, José V.</w:t>
            </w:r>
            <w:r w:rsidRPr="00945C0B">
              <w:rPr>
                <w:sz w:val="24"/>
                <w:szCs w:val="24"/>
                <w:vertAlign w:val="superscript"/>
                <w:lang w:val="en-AE"/>
              </w:rPr>
              <w:t>d</w:t>
            </w:r>
          </w:p>
          <w:p w14:paraId="4F0349FD" w14:textId="77777777" w:rsidR="00ED013A" w:rsidRPr="00945C0B" w:rsidRDefault="00ED013A" w:rsidP="00C70D37">
            <w:pPr>
              <w:numPr>
                <w:ilvl w:val="0"/>
                <w:numId w:val="52"/>
              </w:numPr>
              <w:rPr>
                <w:sz w:val="24"/>
                <w:szCs w:val="24"/>
                <w:lang w:val="en-AE"/>
              </w:rPr>
            </w:pPr>
            <w:r w:rsidRPr="00945C0B">
              <w:rPr>
                <w:sz w:val="24"/>
                <w:szCs w:val="24"/>
                <w:lang w:val="en-AE"/>
              </w:rPr>
              <w:t>Peñarrocha-Oltra, David</w:t>
            </w:r>
            <w:r w:rsidRPr="00945C0B">
              <w:rPr>
                <w:sz w:val="24"/>
                <w:szCs w:val="24"/>
                <w:vertAlign w:val="superscript"/>
                <w:lang w:val="en-AE"/>
              </w:rPr>
              <w:t>c</w:t>
            </w:r>
          </w:p>
          <w:p w14:paraId="4C3A5CD4" w14:textId="77777777" w:rsidR="00ED013A" w:rsidRPr="00945C0B" w:rsidRDefault="00ED013A" w:rsidP="00C70D37">
            <w:pPr>
              <w:rPr>
                <w:sz w:val="24"/>
                <w:szCs w:val="24"/>
                <w:lang w:val="en-AE"/>
              </w:rPr>
            </w:pPr>
            <w:hyperlink r:id="rId53" w:tgtFrame="_blank" w:history="1">
              <w:r w:rsidRPr="00945C0B">
                <w:rPr>
                  <w:rStyle w:val="Hyperlink"/>
                  <w:b/>
                  <w:bCs/>
                  <w:sz w:val="24"/>
                  <w:szCs w:val="24"/>
                  <w:lang w:val="en-AE"/>
                </w:rPr>
                <w:t>Association between maxillary sinus pathology and odontogenic lesions in patients evaluated by cone beam computed tomography. A systematic review and meta-analysis</w:t>
              </w:r>
            </w:hyperlink>
          </w:p>
          <w:p w14:paraId="76081CC2" w14:textId="77777777" w:rsidR="00ED013A" w:rsidRPr="00945C0B" w:rsidRDefault="00ED013A" w:rsidP="00C70D37">
            <w:pPr>
              <w:rPr>
                <w:sz w:val="24"/>
                <w:szCs w:val="24"/>
                <w:lang w:val="en-AE"/>
              </w:rPr>
            </w:pPr>
            <w:r w:rsidRPr="00945C0B">
              <w:rPr>
                <w:sz w:val="24"/>
                <w:szCs w:val="24"/>
                <w:lang w:val="en-AE"/>
              </w:rPr>
              <w:t>Medicina Oral Patologia Oral y Cirugia Bucal</w:t>
            </w:r>
          </w:p>
          <w:p w14:paraId="30444653" w14:textId="77777777" w:rsidR="00ED013A" w:rsidRPr="00945C0B" w:rsidRDefault="00ED013A" w:rsidP="00C70D37">
            <w:pPr>
              <w:rPr>
                <w:sz w:val="24"/>
                <w:szCs w:val="24"/>
                <w:lang w:val="en-AE"/>
              </w:rPr>
            </w:pPr>
            <w:r w:rsidRPr="00945C0B">
              <w:rPr>
                <w:sz w:val="24"/>
                <w:szCs w:val="24"/>
                <w:lang w:val="en-AE"/>
              </w:rPr>
              <w:t>Abstract</w:t>
            </w:r>
          </w:p>
          <w:p w14:paraId="464A9DC4" w14:textId="77777777" w:rsidR="00ED013A" w:rsidRPr="00945C0B" w:rsidRDefault="00ED013A" w:rsidP="00C70D37">
            <w:pPr>
              <w:rPr>
                <w:sz w:val="24"/>
                <w:szCs w:val="24"/>
                <w:lang w:val="en-AE"/>
              </w:rPr>
            </w:pPr>
            <w:r w:rsidRPr="00945C0B">
              <w:rPr>
                <w:sz w:val="24"/>
                <w:szCs w:val="24"/>
                <w:lang w:val="en-AE"/>
              </w:rPr>
              <w:t>Background: A study is made of the association between maxillary sinus pathology and odontogenic lesions in patients evaluated with cone beam computed tomography. Material and Methods: A literature search was made in five databases and OpenGrey. Methodological assessment was carried out using the Newcastle-Ottawa tool for observational studies. The random-effects model was used for the meta-analysis. Results: Twenty-one studies were included in the qualitative review and 6 in the meta-analysis. Most presented moderate or low risk of bias. The periodontal disease showed to be associated with the thickening of the sinus membrane (TSM). Mucous retention cysts and opacities were reported in few studies. The presence of periapical lesions (PALs) was significantly associated to TSM (OR=2.43 (95%CI:1.71-3.46); I2=34.5%) and to odontogenic maxillary sinusitis (OMS)(OR=1.77 (95%CI: 1.20-2.61); I2=35.5%). Conclusions: The presence of PALs increases the probability of TSM and OMS up to 2.4-fold and 1.7-fold respectively. The risk differences suggests that about 58 and 37 of out every 100 maxillary sinuses having antral teeth with PALs are associated with an increased risk TSM and OMS respectively. The meta-evidence obtained in this study was of moderate certainty, and although the magnitude of the observed associations may vary, their direction in favor sinus disorders appearance, would not change as a result. © Medicina Oral S. L. C.I.F. B.</w:t>
            </w:r>
          </w:p>
        </w:tc>
      </w:tr>
    </w:tbl>
    <w:p w14:paraId="2892C39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23543EA" w14:textId="77777777" w:rsidTr="00C70D37">
        <w:trPr>
          <w:tblCellSpacing w:w="0" w:type="dxa"/>
          <w:jc w:val="center"/>
        </w:trPr>
        <w:tc>
          <w:tcPr>
            <w:tcW w:w="0" w:type="auto"/>
            <w:vAlign w:val="center"/>
            <w:hideMark/>
          </w:tcPr>
          <w:p w14:paraId="21659C98" w14:textId="77777777" w:rsidR="00ED013A" w:rsidRPr="00945C0B" w:rsidRDefault="00ED013A" w:rsidP="00C70D37">
            <w:pPr>
              <w:rPr>
                <w:sz w:val="24"/>
                <w:szCs w:val="24"/>
                <w:lang w:val="en-AE"/>
              </w:rPr>
            </w:pPr>
            <w:r>
              <w:rPr>
                <w:sz w:val="24"/>
                <w:szCs w:val="24"/>
                <w:lang w:val="en-AE"/>
              </w:rPr>
              <w:pict w14:anchorId="16A5C67C">
                <v:rect id="_x0000_i1071" style="width:437pt;height:1.5pt" o:hrpct="0" o:hralign="center" o:hrstd="t" o:hr="t" fillcolor="#a0a0a0" stroked="f"/>
              </w:pict>
            </w:r>
          </w:p>
        </w:tc>
      </w:tr>
    </w:tbl>
    <w:p w14:paraId="607B59E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986E720" w14:textId="77777777" w:rsidTr="00C70D37">
        <w:trPr>
          <w:tblCellSpacing w:w="0" w:type="dxa"/>
          <w:jc w:val="center"/>
        </w:trPr>
        <w:tc>
          <w:tcPr>
            <w:tcW w:w="234" w:type="dxa"/>
            <w:hideMark/>
          </w:tcPr>
          <w:p w14:paraId="7734A9FD" w14:textId="77777777" w:rsidR="00ED013A" w:rsidRPr="00945C0B" w:rsidRDefault="00ED013A" w:rsidP="00C70D37">
            <w:pPr>
              <w:rPr>
                <w:sz w:val="24"/>
                <w:szCs w:val="24"/>
                <w:lang w:val="en-AE"/>
              </w:rPr>
            </w:pPr>
            <w:r w:rsidRPr="00945C0B">
              <w:rPr>
                <w:sz w:val="24"/>
                <w:szCs w:val="24"/>
                <w:lang w:val="en-AE"/>
              </w:rPr>
              <w:t> </w:t>
            </w:r>
          </w:p>
          <w:p w14:paraId="3A6A3C28" w14:textId="77777777" w:rsidR="00ED013A" w:rsidRPr="00945C0B" w:rsidRDefault="00ED013A" w:rsidP="00C70D37">
            <w:pPr>
              <w:rPr>
                <w:sz w:val="24"/>
                <w:szCs w:val="24"/>
                <w:lang w:val="en-AE"/>
              </w:rPr>
            </w:pPr>
            <w:r w:rsidRPr="00945C0B">
              <w:rPr>
                <w:sz w:val="24"/>
                <w:szCs w:val="24"/>
                <w:lang w:val="en-AE"/>
              </w:rPr>
              <w:t>48</w:t>
            </w:r>
          </w:p>
        </w:tc>
        <w:tc>
          <w:tcPr>
            <w:tcW w:w="8266" w:type="dxa"/>
            <w:hideMark/>
          </w:tcPr>
          <w:p w14:paraId="18929E14" w14:textId="77777777" w:rsidR="00ED013A" w:rsidRPr="00945C0B" w:rsidRDefault="00ED013A" w:rsidP="00C70D37">
            <w:pPr>
              <w:numPr>
                <w:ilvl w:val="0"/>
                <w:numId w:val="53"/>
              </w:numPr>
              <w:rPr>
                <w:sz w:val="24"/>
                <w:szCs w:val="24"/>
                <w:lang w:val="en-AE"/>
              </w:rPr>
            </w:pPr>
            <w:r w:rsidRPr="00945C0B">
              <w:rPr>
                <w:sz w:val="24"/>
                <w:szCs w:val="24"/>
                <w:lang w:val="en-AE"/>
              </w:rPr>
              <w:t>Al-Moraissi, </w:t>
            </w:r>
            <w:r w:rsidRPr="00945C0B">
              <w:rPr>
                <w:sz w:val="24"/>
                <w:szCs w:val="24"/>
                <w:vertAlign w:val="superscript"/>
                <w:lang w:val="en-AE"/>
              </w:rPr>
              <w:t>a</w:t>
            </w:r>
          </w:p>
          <w:p w14:paraId="4BC72D0C" w14:textId="77777777" w:rsidR="00ED013A" w:rsidRPr="00945C0B" w:rsidRDefault="00ED013A" w:rsidP="00C70D37">
            <w:pPr>
              <w:numPr>
                <w:ilvl w:val="0"/>
                <w:numId w:val="53"/>
              </w:numPr>
              <w:rPr>
                <w:sz w:val="24"/>
                <w:szCs w:val="24"/>
                <w:lang w:val="en-AE"/>
              </w:rPr>
            </w:pPr>
            <w:r w:rsidRPr="00945C0B">
              <w:rPr>
                <w:sz w:val="24"/>
                <w:szCs w:val="24"/>
                <w:lang w:val="en-AE"/>
              </w:rPr>
              <w:t>Alkhutari, </w:t>
            </w:r>
            <w:r w:rsidRPr="00945C0B">
              <w:rPr>
                <w:sz w:val="24"/>
                <w:szCs w:val="24"/>
                <w:vertAlign w:val="superscript"/>
                <w:lang w:val="en-AE"/>
              </w:rPr>
              <w:t>a</w:t>
            </w:r>
          </w:p>
          <w:p w14:paraId="3317FFA6" w14:textId="77777777" w:rsidR="00ED013A" w:rsidRPr="00945C0B" w:rsidRDefault="00ED013A" w:rsidP="00C70D37">
            <w:pPr>
              <w:numPr>
                <w:ilvl w:val="0"/>
                <w:numId w:val="53"/>
              </w:numPr>
              <w:rPr>
                <w:sz w:val="24"/>
                <w:szCs w:val="24"/>
                <w:lang w:val="en-AE"/>
              </w:rPr>
            </w:pPr>
            <w:r w:rsidRPr="00945C0B">
              <w:rPr>
                <w:sz w:val="24"/>
                <w:szCs w:val="24"/>
                <w:lang w:val="en-AE"/>
              </w:rPr>
              <w:t>Abotaleb, </w:t>
            </w:r>
            <w:r w:rsidRPr="00945C0B">
              <w:rPr>
                <w:sz w:val="24"/>
                <w:szCs w:val="24"/>
                <w:vertAlign w:val="superscript"/>
                <w:lang w:val="en-AE"/>
              </w:rPr>
              <w:t>b</w:t>
            </w:r>
          </w:p>
          <w:p w14:paraId="3AB7586D" w14:textId="77777777" w:rsidR="00ED013A" w:rsidRPr="00945C0B" w:rsidRDefault="00ED013A" w:rsidP="00C70D37">
            <w:pPr>
              <w:numPr>
                <w:ilvl w:val="0"/>
                <w:numId w:val="53"/>
              </w:numPr>
              <w:rPr>
                <w:sz w:val="24"/>
                <w:szCs w:val="24"/>
                <w:lang w:val="en-AE"/>
              </w:rPr>
            </w:pPr>
            <w:r w:rsidRPr="00945C0B">
              <w:rPr>
                <w:sz w:val="24"/>
                <w:szCs w:val="24"/>
                <w:lang w:val="en-AE"/>
              </w:rPr>
              <w:lastRenderedPageBreak/>
              <w:t>Altairi, </w:t>
            </w:r>
            <w:r w:rsidRPr="00945C0B">
              <w:rPr>
                <w:sz w:val="24"/>
                <w:szCs w:val="24"/>
                <w:vertAlign w:val="superscript"/>
                <w:lang w:val="en-AE"/>
              </w:rPr>
              <w:t>a</w:t>
            </w:r>
          </w:p>
          <w:p w14:paraId="26C80E43" w14:textId="77777777" w:rsidR="00ED013A" w:rsidRPr="00945C0B" w:rsidRDefault="00ED013A" w:rsidP="00C70D37">
            <w:pPr>
              <w:numPr>
                <w:ilvl w:val="0"/>
                <w:numId w:val="53"/>
              </w:numPr>
              <w:rPr>
                <w:sz w:val="24"/>
                <w:szCs w:val="24"/>
                <w:lang w:val="en-AE"/>
              </w:rPr>
            </w:pPr>
            <w:r w:rsidRPr="00945C0B">
              <w:rPr>
                <w:sz w:val="24"/>
                <w:szCs w:val="24"/>
                <w:lang w:val="en-AE"/>
              </w:rPr>
              <w:t>Del Fabbro, </w:t>
            </w:r>
            <w:r w:rsidRPr="00945C0B">
              <w:rPr>
                <w:sz w:val="24"/>
                <w:szCs w:val="24"/>
                <w:vertAlign w:val="superscript"/>
                <w:lang w:val="en-AE"/>
              </w:rPr>
              <w:t>c ,d</w:t>
            </w:r>
          </w:p>
          <w:p w14:paraId="63D7F0D0" w14:textId="77777777" w:rsidR="00ED013A" w:rsidRPr="00945C0B" w:rsidRDefault="00ED013A" w:rsidP="00C70D37">
            <w:pPr>
              <w:rPr>
                <w:sz w:val="24"/>
                <w:szCs w:val="24"/>
                <w:lang w:val="en-AE"/>
              </w:rPr>
            </w:pPr>
            <w:hyperlink r:id="rId54" w:tgtFrame="_blank" w:history="1">
              <w:r w:rsidRPr="00945C0B">
                <w:rPr>
                  <w:rStyle w:val="Hyperlink"/>
                  <w:b/>
                  <w:bCs/>
                  <w:sz w:val="24"/>
                  <w:szCs w:val="24"/>
                  <w:lang w:val="en-AE"/>
                </w:rPr>
                <w:t>Do osteoconductive bone substitutes result in similar bone regeneration for maxillary sinus augmentation when compared to osteogenic and osteoinductive bone grafts? A systematic review and frequentist network meta-analysis</w:t>
              </w:r>
            </w:hyperlink>
          </w:p>
          <w:p w14:paraId="6E3E388C" w14:textId="77777777" w:rsidR="00ED013A" w:rsidRPr="00945C0B" w:rsidRDefault="00ED013A" w:rsidP="00C70D37">
            <w:pPr>
              <w:rPr>
                <w:sz w:val="24"/>
                <w:szCs w:val="24"/>
                <w:lang w:val="en-AE"/>
              </w:rPr>
            </w:pPr>
            <w:r w:rsidRPr="00945C0B">
              <w:rPr>
                <w:sz w:val="24"/>
                <w:szCs w:val="24"/>
                <w:lang w:val="en-AE"/>
              </w:rPr>
              <w:t>International Journal of Oral and Maxillofacial Surgery</w:t>
            </w:r>
          </w:p>
          <w:p w14:paraId="640C3CA8" w14:textId="77777777" w:rsidR="00ED013A" w:rsidRPr="00945C0B" w:rsidRDefault="00ED013A" w:rsidP="00C70D37">
            <w:pPr>
              <w:rPr>
                <w:sz w:val="24"/>
                <w:szCs w:val="24"/>
                <w:lang w:val="en-AE"/>
              </w:rPr>
            </w:pPr>
            <w:r w:rsidRPr="00945C0B">
              <w:rPr>
                <w:sz w:val="24"/>
                <w:szCs w:val="24"/>
                <w:lang w:val="en-AE"/>
              </w:rPr>
              <w:t>Abstract</w:t>
            </w:r>
          </w:p>
          <w:p w14:paraId="447FE527" w14:textId="77777777" w:rsidR="00ED013A" w:rsidRPr="00945C0B" w:rsidRDefault="00ED013A" w:rsidP="00C70D37">
            <w:pPr>
              <w:rPr>
                <w:sz w:val="24"/>
                <w:szCs w:val="24"/>
                <w:lang w:val="en-AE"/>
              </w:rPr>
            </w:pPr>
            <w:r w:rsidRPr="00945C0B">
              <w:rPr>
                <w:sz w:val="24"/>
                <w:szCs w:val="24"/>
                <w:lang w:val="en-AE"/>
              </w:rPr>
              <w:t>The purpose of this network meta-analysis was to identify the most effective biomaterials producing higher new bone formation (NBF) and lower residual graft (RG) and connective tissue (CT) following maxillary sinus augmentation (MSA), and to generate a ranking based on their performance. The MEDLINE, Embase, and CENTRAL databases were searched to identify randomized controlled trials (RCTs) published until March 2018, evaluating histomorphometric outcomes after MSA. Predictor variables were autogenous bone (AB), allografts (AG), xenografts (XG), alloplastic bone (AP), AB + XG, AB + AP, AG + XG, XG + AP, and grafts combined with autologous platelet concentrates/recombinant growth factors, mesenchymal stem cells (MSCs), or recombinant bone morphogenetic proteins (BMPs). Outcome variables were NBF%, RG%, and CT%. Healing time was considered. The weighted mean difference (WMD) with 95% confidence interval (CI) was calculated via frequentist network meta-analysis using Stata software. Fifty-two RCTs (1483 biopsies) were included. At a healing time &lt;6 months, AB was superior to AP (WMD − 10.66%, 95% CI − 16.38% to −4.94%) and XG (WMD − 7.93%, 95% CI − 15.11% to −0.75%) for NBF. Regarding CT, AB was superior to XG + AP, AP, MSCs, and XG. At a healing time ≥6 months, NBF was higher for AB than AP (WMD − 7.06%, 95% CI − 12.59% to −1.52%). RG was lower in AB than AP (WMD 12.03%, 95% CI 3.04% to 21.03%), XG (WMD 14.62%, 95% CI 4.25% to 24.98%), and growth factors (WMD 12.32%, 95% CI 0.04% to 24.60%). The three highest ranked biomaterials for increasing NBF were AG + XG (95%, very low quality evidence), growth factors (69.9%, low quality evidence), and AB alone (69.8%, moderate quality evidence). The three highest ranked biomaterials for decreasing RG were BMPs (88.8%, very low quality evidence), AB alone (81.5%, moderate quality evidence), and AB + AP (58.9%, very low quality evidence). Finally, XG + AP (84.7%, low quality evidence), AP alone (77.7%, moderate quality evidence), and MSCs (76.1%, low quality evidence), were the three highest ranked biomaterials for decreasing the amount of CT. Network meta-analysis provided moderate quality evidence that AB alone is probably the best option to obtain greater NBF after MSA in the first 6 months after surgery. Additionally, the results of this network meta-analysis support the hypothesis that osteoconductive bone substitute materials should be combined with osteogenic or osteoinductive grafts for superior histomorphometric outcomes in MSA. © 2019 International Association of Oral and Maxillofacial Surgeons</w:t>
            </w:r>
          </w:p>
        </w:tc>
      </w:tr>
    </w:tbl>
    <w:p w14:paraId="475DAE4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F3755A9" w14:textId="77777777" w:rsidTr="00C70D37">
        <w:trPr>
          <w:tblCellSpacing w:w="0" w:type="dxa"/>
          <w:jc w:val="center"/>
        </w:trPr>
        <w:tc>
          <w:tcPr>
            <w:tcW w:w="0" w:type="auto"/>
            <w:vAlign w:val="center"/>
            <w:hideMark/>
          </w:tcPr>
          <w:p w14:paraId="6FF40381" w14:textId="77777777" w:rsidR="00ED013A" w:rsidRPr="00945C0B" w:rsidRDefault="00ED013A" w:rsidP="00C70D37">
            <w:pPr>
              <w:rPr>
                <w:sz w:val="24"/>
                <w:szCs w:val="24"/>
                <w:lang w:val="en-AE"/>
              </w:rPr>
            </w:pPr>
            <w:r>
              <w:rPr>
                <w:sz w:val="24"/>
                <w:szCs w:val="24"/>
                <w:lang w:val="en-AE"/>
              </w:rPr>
              <w:lastRenderedPageBreak/>
              <w:pict w14:anchorId="70BC5338">
                <v:rect id="_x0000_i1072" style="width:437pt;height:1.5pt" o:hrpct="0" o:hralign="center" o:hrstd="t" o:hr="t" fillcolor="#a0a0a0" stroked="f"/>
              </w:pict>
            </w:r>
          </w:p>
        </w:tc>
      </w:tr>
    </w:tbl>
    <w:p w14:paraId="08DE208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FA6B76C" w14:textId="77777777" w:rsidTr="00C70D37">
        <w:trPr>
          <w:tblCellSpacing w:w="0" w:type="dxa"/>
          <w:jc w:val="center"/>
        </w:trPr>
        <w:tc>
          <w:tcPr>
            <w:tcW w:w="234" w:type="dxa"/>
            <w:hideMark/>
          </w:tcPr>
          <w:p w14:paraId="4C9245FD" w14:textId="77777777" w:rsidR="00ED013A" w:rsidRPr="00945C0B" w:rsidRDefault="00ED013A" w:rsidP="00C70D37">
            <w:pPr>
              <w:rPr>
                <w:sz w:val="24"/>
                <w:szCs w:val="24"/>
                <w:lang w:val="en-AE"/>
              </w:rPr>
            </w:pPr>
            <w:r w:rsidRPr="00945C0B">
              <w:rPr>
                <w:sz w:val="24"/>
                <w:szCs w:val="24"/>
                <w:lang w:val="en-AE"/>
              </w:rPr>
              <w:t> </w:t>
            </w:r>
          </w:p>
          <w:p w14:paraId="2293D32E" w14:textId="77777777" w:rsidR="00ED013A" w:rsidRPr="00945C0B" w:rsidRDefault="00ED013A" w:rsidP="00C70D37">
            <w:pPr>
              <w:rPr>
                <w:sz w:val="24"/>
                <w:szCs w:val="24"/>
                <w:lang w:val="en-AE"/>
              </w:rPr>
            </w:pPr>
            <w:r w:rsidRPr="00945C0B">
              <w:rPr>
                <w:sz w:val="24"/>
                <w:szCs w:val="24"/>
                <w:lang w:val="en-AE"/>
              </w:rPr>
              <w:t>49</w:t>
            </w:r>
          </w:p>
        </w:tc>
        <w:tc>
          <w:tcPr>
            <w:tcW w:w="8266" w:type="dxa"/>
            <w:hideMark/>
          </w:tcPr>
          <w:p w14:paraId="1C193E24" w14:textId="77777777" w:rsidR="00ED013A" w:rsidRPr="00945C0B" w:rsidRDefault="00ED013A" w:rsidP="00C70D37">
            <w:pPr>
              <w:numPr>
                <w:ilvl w:val="0"/>
                <w:numId w:val="54"/>
              </w:numPr>
              <w:rPr>
                <w:sz w:val="24"/>
                <w:szCs w:val="24"/>
                <w:lang w:val="en-AE"/>
              </w:rPr>
            </w:pPr>
            <w:r w:rsidRPr="00945C0B">
              <w:rPr>
                <w:sz w:val="24"/>
                <w:szCs w:val="24"/>
                <w:lang w:val="en-AE"/>
              </w:rPr>
              <w:t>On, Sung Woon</w:t>
            </w:r>
            <w:r w:rsidRPr="00945C0B">
              <w:rPr>
                <w:sz w:val="24"/>
                <w:szCs w:val="24"/>
                <w:vertAlign w:val="superscript"/>
                <w:lang w:val="en-AE"/>
              </w:rPr>
              <w:t>a ,c ,d</w:t>
            </w:r>
          </w:p>
          <w:p w14:paraId="0F71A7EC" w14:textId="77777777" w:rsidR="00ED013A" w:rsidRPr="00945C0B" w:rsidRDefault="00ED013A" w:rsidP="00C70D37">
            <w:pPr>
              <w:numPr>
                <w:ilvl w:val="0"/>
                <w:numId w:val="54"/>
              </w:numPr>
              <w:rPr>
                <w:sz w:val="24"/>
                <w:szCs w:val="24"/>
                <w:lang w:val="en-AE"/>
              </w:rPr>
            </w:pPr>
            <w:r w:rsidRPr="00945C0B">
              <w:rPr>
                <w:sz w:val="24"/>
                <w:szCs w:val="24"/>
                <w:lang w:val="en-AE"/>
              </w:rPr>
              <w:t>Cho, Seoung-Won</w:t>
            </w:r>
            <w:r w:rsidRPr="00945C0B">
              <w:rPr>
                <w:sz w:val="24"/>
                <w:szCs w:val="24"/>
                <w:vertAlign w:val="superscript"/>
                <w:lang w:val="en-AE"/>
              </w:rPr>
              <w:t>b ,c ,d</w:t>
            </w:r>
          </w:p>
          <w:p w14:paraId="1643CF18" w14:textId="77777777" w:rsidR="00ED013A" w:rsidRPr="00945C0B" w:rsidRDefault="00ED013A" w:rsidP="00C70D37">
            <w:pPr>
              <w:numPr>
                <w:ilvl w:val="0"/>
                <w:numId w:val="54"/>
              </w:numPr>
              <w:rPr>
                <w:sz w:val="24"/>
                <w:szCs w:val="24"/>
                <w:lang w:val="en-AE"/>
              </w:rPr>
            </w:pPr>
            <w:r w:rsidRPr="00945C0B">
              <w:rPr>
                <w:sz w:val="24"/>
                <w:szCs w:val="24"/>
                <w:lang w:val="en-AE"/>
              </w:rPr>
              <w:t>Yang, Byoung-Eun</w:t>
            </w:r>
            <w:r w:rsidRPr="00945C0B">
              <w:rPr>
                <w:sz w:val="24"/>
                <w:szCs w:val="24"/>
                <w:vertAlign w:val="superscript"/>
                <w:lang w:val="en-AE"/>
              </w:rPr>
              <w:t>b ,c ,d</w:t>
            </w:r>
          </w:p>
          <w:p w14:paraId="426C94B3" w14:textId="77777777" w:rsidR="00ED013A" w:rsidRPr="00945C0B" w:rsidRDefault="00ED013A" w:rsidP="00C70D37">
            <w:pPr>
              <w:rPr>
                <w:sz w:val="24"/>
                <w:szCs w:val="24"/>
                <w:lang w:val="en-AE"/>
              </w:rPr>
            </w:pPr>
            <w:hyperlink r:id="rId55" w:tgtFrame="_blank" w:history="1">
              <w:r w:rsidRPr="00945C0B">
                <w:rPr>
                  <w:rStyle w:val="Hyperlink"/>
                  <w:b/>
                  <w:bCs/>
                  <w:sz w:val="24"/>
                  <w:szCs w:val="24"/>
                  <w:lang w:val="en-AE"/>
                </w:rPr>
                <w:t>A review of rare complications of maxillary sinus floor augmentation</w:t>
              </w:r>
            </w:hyperlink>
          </w:p>
          <w:p w14:paraId="5A916DB8" w14:textId="77777777" w:rsidR="00ED013A" w:rsidRPr="00945C0B" w:rsidRDefault="00ED013A" w:rsidP="00C70D37">
            <w:pPr>
              <w:rPr>
                <w:sz w:val="24"/>
                <w:szCs w:val="24"/>
                <w:lang w:val="en-AE"/>
              </w:rPr>
            </w:pPr>
            <w:r w:rsidRPr="00945C0B">
              <w:rPr>
                <w:sz w:val="24"/>
                <w:szCs w:val="24"/>
                <w:lang w:val="en-AE"/>
              </w:rPr>
              <w:t>Journal of the Korean Association of Oral and Maxillofacial Surgeons</w:t>
            </w:r>
          </w:p>
          <w:p w14:paraId="182B0BC1" w14:textId="77777777" w:rsidR="00ED013A" w:rsidRPr="00945C0B" w:rsidRDefault="00ED013A" w:rsidP="00C70D37">
            <w:pPr>
              <w:rPr>
                <w:sz w:val="24"/>
                <w:szCs w:val="24"/>
                <w:lang w:val="en-AE"/>
              </w:rPr>
            </w:pPr>
            <w:r w:rsidRPr="00945C0B">
              <w:rPr>
                <w:sz w:val="24"/>
                <w:szCs w:val="24"/>
                <w:lang w:val="en-AE"/>
              </w:rPr>
              <w:t>Abstract</w:t>
            </w:r>
          </w:p>
          <w:p w14:paraId="466EB1C5" w14:textId="77777777" w:rsidR="00ED013A" w:rsidRPr="00945C0B" w:rsidRDefault="00ED013A" w:rsidP="00C70D37">
            <w:pPr>
              <w:rPr>
                <w:sz w:val="24"/>
                <w:szCs w:val="24"/>
                <w:lang w:val="en-AE"/>
              </w:rPr>
            </w:pPr>
            <w:r w:rsidRPr="00945C0B">
              <w:rPr>
                <w:sz w:val="24"/>
                <w:szCs w:val="24"/>
                <w:lang w:val="en-AE"/>
              </w:rPr>
              <w:t>Maxillary sinus floor augmentation (MSFA) is an essential procedure for implant installation in the posterior maxillary area with vertical alveolar bone deficiency. For the past several decades, MSFA has been refined in terms of surgical methods along with technical progress, accumulation of clinical studies, and development of graft materials and surgical instruments. Although some complications in MSFA are inevitable in clinical situations, management of those complications in MSFA has been well established thanks to many clinicians and researchers. Nevertheless, some rare complications may arise and can result in fatal results. Therefore, clinicians should be well aware of such rare situations and complications associated with MSFA. In this review, the authors present several rare complications regarding MSFA, along with corresponding management strategies through a thorough review of the literature. © 2019 The Korean Association of Oral and Maxillofacial Surgeons. All rights reserved.</w:t>
            </w:r>
          </w:p>
        </w:tc>
      </w:tr>
    </w:tbl>
    <w:p w14:paraId="59D7707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9A9E771" w14:textId="77777777" w:rsidTr="00C70D37">
        <w:trPr>
          <w:tblCellSpacing w:w="0" w:type="dxa"/>
          <w:jc w:val="center"/>
        </w:trPr>
        <w:tc>
          <w:tcPr>
            <w:tcW w:w="0" w:type="auto"/>
            <w:vAlign w:val="center"/>
            <w:hideMark/>
          </w:tcPr>
          <w:p w14:paraId="39018075" w14:textId="77777777" w:rsidR="00ED013A" w:rsidRPr="00945C0B" w:rsidRDefault="00ED013A" w:rsidP="00C70D37">
            <w:pPr>
              <w:rPr>
                <w:sz w:val="24"/>
                <w:szCs w:val="24"/>
                <w:lang w:val="en-AE"/>
              </w:rPr>
            </w:pPr>
            <w:r>
              <w:rPr>
                <w:sz w:val="24"/>
                <w:szCs w:val="24"/>
                <w:lang w:val="en-AE"/>
              </w:rPr>
              <w:pict w14:anchorId="03D172D3">
                <v:rect id="_x0000_i1073" style="width:437pt;height:1.5pt" o:hrpct="0" o:hralign="center" o:hrstd="t" o:hr="t" fillcolor="#a0a0a0" stroked="f"/>
              </w:pict>
            </w:r>
          </w:p>
        </w:tc>
      </w:tr>
    </w:tbl>
    <w:p w14:paraId="562092D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E5A9D8D" w14:textId="77777777" w:rsidTr="00C70D37">
        <w:trPr>
          <w:tblCellSpacing w:w="0" w:type="dxa"/>
          <w:jc w:val="center"/>
        </w:trPr>
        <w:tc>
          <w:tcPr>
            <w:tcW w:w="234" w:type="dxa"/>
            <w:hideMark/>
          </w:tcPr>
          <w:p w14:paraId="3AAE5C89" w14:textId="77777777" w:rsidR="00ED013A" w:rsidRPr="00945C0B" w:rsidRDefault="00ED013A" w:rsidP="00C70D37">
            <w:pPr>
              <w:rPr>
                <w:sz w:val="24"/>
                <w:szCs w:val="24"/>
                <w:lang w:val="en-AE"/>
              </w:rPr>
            </w:pPr>
            <w:r w:rsidRPr="00945C0B">
              <w:rPr>
                <w:sz w:val="24"/>
                <w:szCs w:val="24"/>
                <w:lang w:val="en-AE"/>
              </w:rPr>
              <w:t> </w:t>
            </w:r>
          </w:p>
          <w:p w14:paraId="4E20B51B" w14:textId="77777777" w:rsidR="00ED013A" w:rsidRPr="00945C0B" w:rsidRDefault="00ED013A" w:rsidP="00C70D37">
            <w:pPr>
              <w:rPr>
                <w:sz w:val="24"/>
                <w:szCs w:val="24"/>
                <w:lang w:val="en-AE"/>
              </w:rPr>
            </w:pPr>
            <w:r w:rsidRPr="00945C0B">
              <w:rPr>
                <w:sz w:val="24"/>
                <w:szCs w:val="24"/>
                <w:lang w:val="en-AE"/>
              </w:rPr>
              <w:t>50</w:t>
            </w:r>
          </w:p>
        </w:tc>
        <w:tc>
          <w:tcPr>
            <w:tcW w:w="8266" w:type="dxa"/>
            <w:hideMark/>
          </w:tcPr>
          <w:p w14:paraId="57D0B5A2" w14:textId="77777777" w:rsidR="00ED013A" w:rsidRPr="00945C0B" w:rsidRDefault="00ED013A" w:rsidP="00C70D37">
            <w:pPr>
              <w:numPr>
                <w:ilvl w:val="0"/>
                <w:numId w:val="55"/>
              </w:numPr>
              <w:rPr>
                <w:sz w:val="24"/>
                <w:szCs w:val="24"/>
                <w:lang w:val="en-AE"/>
              </w:rPr>
            </w:pPr>
            <w:r w:rsidRPr="00945C0B">
              <w:rPr>
                <w:sz w:val="24"/>
                <w:szCs w:val="24"/>
                <w:lang w:val="en-AE"/>
              </w:rPr>
              <w:t>Muthumani, </w:t>
            </w:r>
            <w:r w:rsidRPr="00945C0B">
              <w:rPr>
                <w:sz w:val="24"/>
                <w:szCs w:val="24"/>
                <w:vertAlign w:val="superscript"/>
                <w:lang w:val="en-AE"/>
              </w:rPr>
              <w:t>a</w:t>
            </w:r>
          </w:p>
          <w:p w14:paraId="7CD4E61C" w14:textId="77777777" w:rsidR="00ED013A" w:rsidRPr="00945C0B" w:rsidRDefault="00ED013A" w:rsidP="00C70D37">
            <w:pPr>
              <w:numPr>
                <w:ilvl w:val="0"/>
                <w:numId w:val="55"/>
              </w:numPr>
              <w:rPr>
                <w:sz w:val="24"/>
                <w:szCs w:val="24"/>
                <w:lang w:val="en-AE"/>
              </w:rPr>
            </w:pPr>
            <w:r w:rsidRPr="00945C0B">
              <w:rPr>
                <w:sz w:val="24"/>
                <w:szCs w:val="24"/>
                <w:lang w:val="en-AE"/>
              </w:rPr>
              <w:t>Kumar, Buggaveeti Pradeep</w:t>
            </w:r>
            <w:r w:rsidRPr="00945C0B">
              <w:rPr>
                <w:sz w:val="24"/>
                <w:szCs w:val="24"/>
                <w:vertAlign w:val="superscript"/>
                <w:lang w:val="en-AE"/>
              </w:rPr>
              <w:t>b</w:t>
            </w:r>
          </w:p>
          <w:p w14:paraId="0E8CAD59" w14:textId="77777777" w:rsidR="00ED013A" w:rsidRPr="00945C0B" w:rsidRDefault="00ED013A" w:rsidP="00C70D37">
            <w:pPr>
              <w:rPr>
                <w:sz w:val="24"/>
                <w:szCs w:val="24"/>
                <w:lang w:val="en-AE"/>
              </w:rPr>
            </w:pPr>
            <w:hyperlink r:id="rId56" w:tgtFrame="_blank" w:history="1">
              <w:r w:rsidRPr="00945C0B">
                <w:rPr>
                  <w:rStyle w:val="Hyperlink"/>
                  <w:b/>
                  <w:bCs/>
                  <w:sz w:val="24"/>
                  <w:szCs w:val="24"/>
                  <w:lang w:val="en-AE"/>
                </w:rPr>
                <w:t>Management of atrophic maxilla - a review</w:t>
              </w:r>
            </w:hyperlink>
          </w:p>
          <w:p w14:paraId="45E2D578" w14:textId="77777777" w:rsidR="00ED013A" w:rsidRPr="00945C0B" w:rsidRDefault="00ED013A" w:rsidP="00C70D37">
            <w:pPr>
              <w:rPr>
                <w:sz w:val="24"/>
                <w:szCs w:val="24"/>
                <w:lang w:val="en-AE"/>
              </w:rPr>
            </w:pPr>
            <w:r w:rsidRPr="00945C0B">
              <w:rPr>
                <w:sz w:val="24"/>
                <w:szCs w:val="24"/>
                <w:lang w:val="en-AE"/>
              </w:rPr>
              <w:t>Indian Journal of Public Health Research and Development</w:t>
            </w:r>
          </w:p>
          <w:p w14:paraId="2A2447E5" w14:textId="77777777" w:rsidR="00ED013A" w:rsidRPr="00945C0B" w:rsidRDefault="00ED013A" w:rsidP="00C70D37">
            <w:pPr>
              <w:rPr>
                <w:sz w:val="24"/>
                <w:szCs w:val="24"/>
                <w:lang w:val="en-AE"/>
              </w:rPr>
            </w:pPr>
            <w:r w:rsidRPr="00945C0B">
              <w:rPr>
                <w:sz w:val="24"/>
                <w:szCs w:val="24"/>
                <w:lang w:val="en-AE"/>
              </w:rPr>
              <w:t>Abstract</w:t>
            </w:r>
          </w:p>
          <w:p w14:paraId="4CE6D3DD" w14:textId="77777777" w:rsidR="00ED013A" w:rsidRPr="00945C0B" w:rsidRDefault="00ED013A" w:rsidP="00C70D37">
            <w:pPr>
              <w:rPr>
                <w:sz w:val="24"/>
                <w:szCs w:val="24"/>
                <w:lang w:val="en-AE"/>
              </w:rPr>
            </w:pPr>
            <w:r w:rsidRPr="00945C0B">
              <w:rPr>
                <w:sz w:val="24"/>
                <w:szCs w:val="24"/>
                <w:lang w:val="en-AE"/>
              </w:rPr>
              <w:t>The placement of implants in the alveolar bone remains a challenge because of the resorption of the residual ridge resulting in insufficient bone volume in one or more dimensions. A severely atrophied maxilla presents serious limitations for conventional implant placement. This presents challenge to the surgeon for implant placement in harmony with the planned prosthesis. Important aspects that need to be considered for implant placement in posterior atrophic maxilla are discussed in this article and both surgical and non--surgical options are suggested. © 2019, Indian Journal of Public Health Research and Development. All rights reserved.</w:t>
            </w:r>
          </w:p>
        </w:tc>
      </w:tr>
    </w:tbl>
    <w:p w14:paraId="055B030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C60C2F8" w14:textId="77777777" w:rsidTr="00C70D37">
        <w:trPr>
          <w:tblCellSpacing w:w="0" w:type="dxa"/>
          <w:jc w:val="center"/>
        </w:trPr>
        <w:tc>
          <w:tcPr>
            <w:tcW w:w="0" w:type="auto"/>
            <w:vAlign w:val="center"/>
            <w:hideMark/>
          </w:tcPr>
          <w:p w14:paraId="0F8F6D4C" w14:textId="77777777" w:rsidR="00ED013A" w:rsidRPr="00945C0B" w:rsidRDefault="00ED013A" w:rsidP="00C70D37">
            <w:pPr>
              <w:rPr>
                <w:sz w:val="24"/>
                <w:szCs w:val="24"/>
                <w:lang w:val="en-AE"/>
              </w:rPr>
            </w:pPr>
            <w:r>
              <w:rPr>
                <w:sz w:val="24"/>
                <w:szCs w:val="24"/>
                <w:lang w:val="en-AE"/>
              </w:rPr>
              <w:pict w14:anchorId="152EB649">
                <v:rect id="_x0000_i1074" style="width:437pt;height:1.5pt" o:hrpct="0" o:hralign="center" o:hrstd="t" o:hr="t" fillcolor="#a0a0a0" stroked="f"/>
              </w:pict>
            </w:r>
          </w:p>
        </w:tc>
      </w:tr>
    </w:tbl>
    <w:p w14:paraId="77246D1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E6E3B97" w14:textId="77777777" w:rsidTr="00C70D37">
        <w:trPr>
          <w:tblCellSpacing w:w="0" w:type="dxa"/>
          <w:jc w:val="center"/>
        </w:trPr>
        <w:tc>
          <w:tcPr>
            <w:tcW w:w="234" w:type="dxa"/>
            <w:hideMark/>
          </w:tcPr>
          <w:p w14:paraId="4B794898" w14:textId="77777777" w:rsidR="00ED013A" w:rsidRPr="00945C0B" w:rsidRDefault="00ED013A" w:rsidP="00C70D37">
            <w:pPr>
              <w:rPr>
                <w:sz w:val="24"/>
                <w:szCs w:val="24"/>
                <w:lang w:val="en-AE"/>
              </w:rPr>
            </w:pPr>
            <w:r w:rsidRPr="00945C0B">
              <w:rPr>
                <w:sz w:val="24"/>
                <w:szCs w:val="24"/>
                <w:lang w:val="en-AE"/>
              </w:rPr>
              <w:lastRenderedPageBreak/>
              <w:t> </w:t>
            </w:r>
          </w:p>
          <w:p w14:paraId="06E2CF35" w14:textId="77777777" w:rsidR="00ED013A" w:rsidRPr="00945C0B" w:rsidRDefault="00ED013A" w:rsidP="00C70D37">
            <w:pPr>
              <w:rPr>
                <w:sz w:val="24"/>
                <w:szCs w:val="24"/>
                <w:lang w:val="en-AE"/>
              </w:rPr>
            </w:pPr>
            <w:r w:rsidRPr="00945C0B">
              <w:rPr>
                <w:sz w:val="24"/>
                <w:szCs w:val="24"/>
                <w:lang w:val="en-AE"/>
              </w:rPr>
              <w:t>51</w:t>
            </w:r>
          </w:p>
        </w:tc>
        <w:tc>
          <w:tcPr>
            <w:tcW w:w="8266" w:type="dxa"/>
            <w:hideMark/>
          </w:tcPr>
          <w:p w14:paraId="4633CB84" w14:textId="77777777" w:rsidR="00ED013A" w:rsidRPr="00945C0B" w:rsidRDefault="00ED013A" w:rsidP="00C70D37">
            <w:pPr>
              <w:numPr>
                <w:ilvl w:val="0"/>
                <w:numId w:val="56"/>
              </w:numPr>
              <w:rPr>
                <w:sz w:val="24"/>
                <w:szCs w:val="24"/>
                <w:lang w:val="en-AE"/>
              </w:rPr>
            </w:pPr>
            <w:r w:rsidRPr="00945C0B">
              <w:rPr>
                <w:sz w:val="24"/>
                <w:szCs w:val="24"/>
                <w:lang w:val="en-AE"/>
              </w:rPr>
              <w:t>Halderman, Ashleigh A.</w:t>
            </w:r>
            <w:r w:rsidRPr="00945C0B">
              <w:rPr>
                <w:sz w:val="24"/>
                <w:szCs w:val="24"/>
                <w:vertAlign w:val="superscript"/>
                <w:lang w:val="en-AE"/>
              </w:rPr>
              <w:t>a</w:t>
            </w:r>
          </w:p>
          <w:p w14:paraId="4C1367AF" w14:textId="77777777" w:rsidR="00ED013A" w:rsidRPr="00945C0B" w:rsidRDefault="00ED013A" w:rsidP="00C70D37">
            <w:pPr>
              <w:numPr>
                <w:ilvl w:val="0"/>
                <w:numId w:val="56"/>
              </w:numPr>
              <w:rPr>
                <w:sz w:val="24"/>
                <w:szCs w:val="24"/>
                <w:lang w:val="en-AE"/>
              </w:rPr>
            </w:pPr>
            <w:r w:rsidRPr="00945C0B">
              <w:rPr>
                <w:sz w:val="24"/>
                <w:szCs w:val="24"/>
                <w:lang w:val="en-AE"/>
              </w:rPr>
              <w:t>Lee, Stella</w:t>
            </w:r>
            <w:r w:rsidRPr="00945C0B">
              <w:rPr>
                <w:sz w:val="24"/>
                <w:szCs w:val="24"/>
                <w:vertAlign w:val="superscript"/>
                <w:lang w:val="en-AE"/>
              </w:rPr>
              <w:t>c</w:t>
            </w:r>
          </w:p>
          <w:p w14:paraId="1F7D9186" w14:textId="77777777" w:rsidR="00ED013A" w:rsidRPr="00945C0B" w:rsidRDefault="00ED013A" w:rsidP="00C70D37">
            <w:pPr>
              <w:numPr>
                <w:ilvl w:val="0"/>
                <w:numId w:val="56"/>
              </w:numPr>
              <w:rPr>
                <w:sz w:val="24"/>
                <w:szCs w:val="24"/>
                <w:lang w:val="en-AE"/>
              </w:rPr>
            </w:pPr>
            <w:r w:rsidRPr="00945C0B">
              <w:rPr>
                <w:sz w:val="24"/>
                <w:szCs w:val="24"/>
                <w:lang w:val="en-AE"/>
              </w:rPr>
              <w:t>London, Nyall R.</w:t>
            </w:r>
            <w:r w:rsidRPr="00945C0B">
              <w:rPr>
                <w:sz w:val="24"/>
                <w:szCs w:val="24"/>
                <w:vertAlign w:val="superscript"/>
                <w:lang w:val="en-AE"/>
              </w:rPr>
              <w:t>d</w:t>
            </w:r>
          </w:p>
          <w:p w14:paraId="2F447934" w14:textId="77777777" w:rsidR="00ED013A" w:rsidRPr="00945C0B" w:rsidRDefault="00ED013A" w:rsidP="00C70D37">
            <w:pPr>
              <w:numPr>
                <w:ilvl w:val="0"/>
                <w:numId w:val="56"/>
              </w:numPr>
              <w:rPr>
                <w:sz w:val="24"/>
                <w:szCs w:val="24"/>
                <w:lang w:val="en-AE"/>
              </w:rPr>
            </w:pPr>
            <w:r w:rsidRPr="00945C0B">
              <w:rPr>
                <w:sz w:val="24"/>
                <w:szCs w:val="24"/>
                <w:lang w:val="en-AE"/>
              </w:rPr>
              <w:t>Day, Andrew</w:t>
            </w:r>
            <w:r w:rsidRPr="00945C0B">
              <w:rPr>
                <w:sz w:val="24"/>
                <w:szCs w:val="24"/>
                <w:vertAlign w:val="superscript"/>
                <w:lang w:val="en-AE"/>
              </w:rPr>
              <w:t>a</w:t>
            </w:r>
          </w:p>
          <w:p w14:paraId="70EA8A38" w14:textId="77777777" w:rsidR="00ED013A" w:rsidRPr="00945C0B" w:rsidRDefault="00ED013A" w:rsidP="00C70D37">
            <w:pPr>
              <w:numPr>
                <w:ilvl w:val="0"/>
                <w:numId w:val="56"/>
              </w:numPr>
              <w:rPr>
                <w:sz w:val="24"/>
                <w:szCs w:val="24"/>
                <w:lang w:val="en-AE"/>
              </w:rPr>
            </w:pPr>
            <w:r w:rsidRPr="00945C0B">
              <w:rPr>
                <w:sz w:val="24"/>
                <w:szCs w:val="24"/>
                <w:lang w:val="en-AE"/>
              </w:rPr>
              <w:t>Jain, Raksha</w:t>
            </w:r>
            <w:r w:rsidRPr="00945C0B">
              <w:rPr>
                <w:sz w:val="24"/>
                <w:szCs w:val="24"/>
                <w:vertAlign w:val="superscript"/>
                <w:lang w:val="en-AE"/>
              </w:rPr>
              <w:t>b</w:t>
            </w:r>
          </w:p>
          <w:p w14:paraId="70C56760" w14:textId="77777777" w:rsidR="00ED013A" w:rsidRPr="00945C0B" w:rsidRDefault="00ED013A" w:rsidP="00C70D37">
            <w:pPr>
              <w:rPr>
                <w:sz w:val="24"/>
                <w:szCs w:val="24"/>
                <w:lang w:val="en-AE"/>
              </w:rPr>
            </w:pPr>
            <w:hyperlink r:id="rId57" w:tgtFrame="_blank" w:history="1">
              <w:r w:rsidRPr="00945C0B">
                <w:rPr>
                  <w:rStyle w:val="Hyperlink"/>
                  <w:b/>
                  <w:bCs/>
                  <w:sz w:val="24"/>
                  <w:szCs w:val="24"/>
                  <w:lang w:val="en-AE"/>
                </w:rPr>
                <w:t>Impact of high- versus low-risk genotype on sinonasal radiographic disease in cystic fibrosis</w:t>
              </w:r>
            </w:hyperlink>
          </w:p>
          <w:p w14:paraId="601BB067" w14:textId="77777777" w:rsidR="00ED013A" w:rsidRPr="00945C0B" w:rsidRDefault="00ED013A" w:rsidP="00C70D37">
            <w:pPr>
              <w:rPr>
                <w:sz w:val="24"/>
                <w:szCs w:val="24"/>
                <w:lang w:val="en-AE"/>
              </w:rPr>
            </w:pPr>
            <w:r w:rsidRPr="00945C0B">
              <w:rPr>
                <w:sz w:val="24"/>
                <w:szCs w:val="24"/>
                <w:lang w:val="en-AE"/>
              </w:rPr>
              <w:t>Laryngoscope</w:t>
            </w:r>
          </w:p>
          <w:p w14:paraId="214B5A3A" w14:textId="77777777" w:rsidR="00ED013A" w:rsidRPr="00945C0B" w:rsidRDefault="00ED013A" w:rsidP="00C70D37">
            <w:pPr>
              <w:rPr>
                <w:sz w:val="24"/>
                <w:szCs w:val="24"/>
                <w:lang w:val="en-AE"/>
              </w:rPr>
            </w:pPr>
            <w:r w:rsidRPr="00945C0B">
              <w:rPr>
                <w:sz w:val="24"/>
                <w:szCs w:val="24"/>
                <w:lang w:val="en-AE"/>
              </w:rPr>
              <w:t>Abstract</w:t>
            </w:r>
          </w:p>
          <w:p w14:paraId="62D131BE" w14:textId="77777777" w:rsidR="00ED013A" w:rsidRPr="00945C0B" w:rsidRDefault="00ED013A" w:rsidP="00C70D37">
            <w:pPr>
              <w:rPr>
                <w:sz w:val="24"/>
                <w:szCs w:val="24"/>
                <w:lang w:val="en-AE"/>
              </w:rPr>
            </w:pPr>
            <w:r w:rsidRPr="00945C0B">
              <w:rPr>
                <w:sz w:val="24"/>
                <w:szCs w:val="24"/>
                <w:lang w:val="en-AE"/>
              </w:rPr>
              <w:t>Objective: Understanding of how specific mutations impact the cystic fibrosis transmembrane conductance regulator (CFTR) protein has given rise to the classification of CF patients into low-risk and high-risk genotypes. Few prior studies have investigated differences in sinonasal disease between low-risk and high-risk CF genotypes. This multi-institutional review aimed to evaluate radiographic sinus disease severity based on genotype. Methods: A review was conducted on adult patients with CF evaluated between 2005 to 2017 at three academic institutions. Data including age, gender, CFTR mutation, and presence of a maxillofacial/sinus computed tomography scan was collected. A modified Lund-Mackay score (MLMS) was assigned to each scan, and the presence of sinus aplasia or hypoplasia was determined. Patients were further grouped depending on genotype into low- or high-risk for comparison. Results: A total of 126 patients were included with 99 patients in the high-risk and 21 in the low-risk groups. The high-risk group had significantly higher MLMS than the low-risk group (mean 13.88 vs. 8.06, P &lt; 0.0001, 95% CI −8.196 to −3.462) The rate of frontal (P &lt; 0.01), maxillary (P = 0.04), and sphenoid (P &lt; 0.001) hypoplasia/aplasia was significantly higher in high-risk patients compared to low-risk. Conclusion: This is one of the largest studies to date evaluating the impact of CF genotype on paranasal sinus development and disease. Genotype appears to impact sinonasal disease severity and also potentially paranasal sinus cavity development to a degree, although the exact mechanism is unknown. Level of Evidence: 4 Laryngoscope, 129:788–793, 2019. © 2018 The American Laryngological, Rhinological and Otological Society, Inc.</w:t>
            </w:r>
          </w:p>
        </w:tc>
      </w:tr>
    </w:tbl>
    <w:p w14:paraId="35F0C31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AAB6DF2" w14:textId="77777777" w:rsidTr="00C70D37">
        <w:trPr>
          <w:tblCellSpacing w:w="0" w:type="dxa"/>
          <w:jc w:val="center"/>
        </w:trPr>
        <w:tc>
          <w:tcPr>
            <w:tcW w:w="0" w:type="auto"/>
            <w:vAlign w:val="center"/>
            <w:hideMark/>
          </w:tcPr>
          <w:p w14:paraId="7079C5F0" w14:textId="77777777" w:rsidR="00ED013A" w:rsidRPr="00945C0B" w:rsidRDefault="00ED013A" w:rsidP="00C70D37">
            <w:pPr>
              <w:rPr>
                <w:sz w:val="24"/>
                <w:szCs w:val="24"/>
                <w:lang w:val="en-AE"/>
              </w:rPr>
            </w:pPr>
            <w:r>
              <w:rPr>
                <w:sz w:val="24"/>
                <w:szCs w:val="24"/>
                <w:lang w:val="en-AE"/>
              </w:rPr>
              <w:pict w14:anchorId="3C13D9C0">
                <v:rect id="_x0000_i1075" style="width:437pt;height:1.5pt" o:hrpct="0" o:hralign="center" o:hrstd="t" o:hr="t" fillcolor="#a0a0a0" stroked="f"/>
              </w:pict>
            </w:r>
          </w:p>
        </w:tc>
      </w:tr>
    </w:tbl>
    <w:p w14:paraId="6DA583C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1D81EF6" w14:textId="77777777" w:rsidTr="00C70D37">
        <w:trPr>
          <w:tblCellSpacing w:w="0" w:type="dxa"/>
          <w:jc w:val="center"/>
        </w:trPr>
        <w:tc>
          <w:tcPr>
            <w:tcW w:w="234" w:type="dxa"/>
            <w:hideMark/>
          </w:tcPr>
          <w:p w14:paraId="01BE33BB" w14:textId="77777777" w:rsidR="00ED013A" w:rsidRPr="00945C0B" w:rsidRDefault="00ED013A" w:rsidP="00C70D37">
            <w:pPr>
              <w:rPr>
                <w:sz w:val="24"/>
                <w:szCs w:val="24"/>
                <w:lang w:val="en-AE"/>
              </w:rPr>
            </w:pPr>
            <w:r w:rsidRPr="00945C0B">
              <w:rPr>
                <w:sz w:val="24"/>
                <w:szCs w:val="24"/>
                <w:lang w:val="en-AE"/>
              </w:rPr>
              <w:t> </w:t>
            </w:r>
          </w:p>
          <w:p w14:paraId="78D341E8" w14:textId="77777777" w:rsidR="00ED013A" w:rsidRPr="00945C0B" w:rsidRDefault="00ED013A" w:rsidP="00C70D37">
            <w:pPr>
              <w:rPr>
                <w:sz w:val="24"/>
                <w:szCs w:val="24"/>
                <w:lang w:val="en-AE"/>
              </w:rPr>
            </w:pPr>
            <w:r w:rsidRPr="00945C0B">
              <w:rPr>
                <w:sz w:val="24"/>
                <w:szCs w:val="24"/>
                <w:lang w:val="en-AE"/>
              </w:rPr>
              <w:t>52</w:t>
            </w:r>
          </w:p>
        </w:tc>
        <w:tc>
          <w:tcPr>
            <w:tcW w:w="8266" w:type="dxa"/>
            <w:hideMark/>
          </w:tcPr>
          <w:p w14:paraId="5B944B3B" w14:textId="77777777" w:rsidR="00ED013A" w:rsidRPr="00945C0B" w:rsidRDefault="00ED013A" w:rsidP="00C70D37">
            <w:pPr>
              <w:numPr>
                <w:ilvl w:val="0"/>
                <w:numId w:val="57"/>
              </w:numPr>
              <w:rPr>
                <w:sz w:val="24"/>
                <w:szCs w:val="24"/>
                <w:lang w:val="en-AE"/>
              </w:rPr>
            </w:pPr>
            <w:r w:rsidRPr="00945C0B">
              <w:rPr>
                <w:sz w:val="24"/>
                <w:szCs w:val="24"/>
                <w:lang w:val="en-AE"/>
              </w:rPr>
              <w:t>Yang, Jing</w:t>
            </w:r>
            <w:r w:rsidRPr="00945C0B">
              <w:rPr>
                <w:sz w:val="24"/>
                <w:szCs w:val="24"/>
                <w:vertAlign w:val="superscript"/>
                <w:lang w:val="en-AE"/>
              </w:rPr>
              <w:t>a ,b</w:t>
            </w:r>
          </w:p>
          <w:p w14:paraId="63170134" w14:textId="77777777" w:rsidR="00ED013A" w:rsidRPr="00945C0B" w:rsidRDefault="00ED013A" w:rsidP="00C70D37">
            <w:pPr>
              <w:numPr>
                <w:ilvl w:val="0"/>
                <w:numId w:val="57"/>
              </w:numPr>
              <w:rPr>
                <w:sz w:val="24"/>
                <w:szCs w:val="24"/>
                <w:lang w:val="en-AE"/>
              </w:rPr>
            </w:pPr>
            <w:r w:rsidRPr="00945C0B">
              <w:rPr>
                <w:sz w:val="24"/>
                <w:szCs w:val="24"/>
                <w:lang w:val="en-AE"/>
              </w:rPr>
              <w:t>Xia, Ting</w:t>
            </w:r>
            <w:r w:rsidRPr="00945C0B">
              <w:rPr>
                <w:sz w:val="24"/>
                <w:szCs w:val="24"/>
                <w:vertAlign w:val="superscript"/>
                <w:lang w:val="en-AE"/>
              </w:rPr>
              <w:t>b</w:t>
            </w:r>
          </w:p>
          <w:p w14:paraId="049621E1" w14:textId="77777777" w:rsidR="00ED013A" w:rsidRPr="00945C0B" w:rsidRDefault="00ED013A" w:rsidP="00C70D37">
            <w:pPr>
              <w:numPr>
                <w:ilvl w:val="0"/>
                <w:numId w:val="57"/>
              </w:numPr>
              <w:rPr>
                <w:sz w:val="24"/>
                <w:szCs w:val="24"/>
                <w:lang w:val="en-AE"/>
              </w:rPr>
            </w:pPr>
            <w:r w:rsidRPr="00945C0B">
              <w:rPr>
                <w:sz w:val="24"/>
                <w:szCs w:val="24"/>
                <w:lang w:val="en-AE"/>
              </w:rPr>
              <w:t>Wang, Hui</w:t>
            </w:r>
            <w:r w:rsidRPr="00945C0B">
              <w:rPr>
                <w:sz w:val="24"/>
                <w:szCs w:val="24"/>
                <w:vertAlign w:val="superscript"/>
                <w:lang w:val="en-AE"/>
              </w:rPr>
              <w:t>c</w:t>
            </w:r>
          </w:p>
          <w:p w14:paraId="0E9E5D21" w14:textId="77777777" w:rsidR="00ED013A" w:rsidRPr="00945C0B" w:rsidRDefault="00ED013A" w:rsidP="00C70D37">
            <w:pPr>
              <w:numPr>
                <w:ilvl w:val="0"/>
                <w:numId w:val="57"/>
              </w:numPr>
              <w:rPr>
                <w:sz w:val="24"/>
                <w:szCs w:val="24"/>
                <w:lang w:val="en-AE"/>
              </w:rPr>
            </w:pPr>
            <w:r w:rsidRPr="00945C0B">
              <w:rPr>
                <w:sz w:val="24"/>
                <w:szCs w:val="24"/>
                <w:lang w:val="en-AE"/>
              </w:rPr>
              <w:t>Cheng, Zhigang</w:t>
            </w:r>
            <w:r w:rsidRPr="00945C0B">
              <w:rPr>
                <w:sz w:val="24"/>
                <w:szCs w:val="24"/>
                <w:vertAlign w:val="superscript"/>
                <w:lang w:val="en-AE"/>
              </w:rPr>
              <w:t>a</w:t>
            </w:r>
          </w:p>
          <w:p w14:paraId="6C676ACA" w14:textId="77777777" w:rsidR="00ED013A" w:rsidRPr="00945C0B" w:rsidRDefault="00ED013A" w:rsidP="00C70D37">
            <w:pPr>
              <w:numPr>
                <w:ilvl w:val="0"/>
                <w:numId w:val="57"/>
              </w:numPr>
              <w:rPr>
                <w:sz w:val="24"/>
                <w:szCs w:val="24"/>
                <w:lang w:val="en-AE"/>
              </w:rPr>
            </w:pPr>
            <w:r w:rsidRPr="00945C0B">
              <w:rPr>
                <w:sz w:val="24"/>
                <w:szCs w:val="24"/>
                <w:lang w:val="en-AE"/>
              </w:rPr>
              <w:lastRenderedPageBreak/>
              <w:t>Shi, Bin</w:t>
            </w:r>
            <w:r w:rsidRPr="00945C0B">
              <w:rPr>
                <w:sz w:val="24"/>
                <w:szCs w:val="24"/>
                <w:vertAlign w:val="superscript"/>
                <w:lang w:val="en-AE"/>
              </w:rPr>
              <w:t>b</w:t>
            </w:r>
          </w:p>
          <w:p w14:paraId="5678C33D" w14:textId="77777777" w:rsidR="00ED013A" w:rsidRPr="00945C0B" w:rsidRDefault="00ED013A" w:rsidP="00C70D37">
            <w:pPr>
              <w:rPr>
                <w:sz w:val="24"/>
                <w:szCs w:val="24"/>
                <w:lang w:val="en-AE"/>
              </w:rPr>
            </w:pPr>
            <w:hyperlink r:id="rId58" w:tgtFrame="_blank" w:history="1">
              <w:r w:rsidRPr="00945C0B">
                <w:rPr>
                  <w:rStyle w:val="Hyperlink"/>
                  <w:b/>
                  <w:bCs/>
                  <w:sz w:val="24"/>
                  <w:szCs w:val="24"/>
                  <w:lang w:val="en-AE"/>
                </w:rPr>
                <w:t>Outcomes of maxillary sinus floor augmentation without grafts in atrophic maxilla: A systematic review and meta-analysis based on randomised controlled trials</w:t>
              </w:r>
            </w:hyperlink>
          </w:p>
          <w:p w14:paraId="71E6DEBD" w14:textId="77777777" w:rsidR="00ED013A" w:rsidRPr="00945C0B" w:rsidRDefault="00ED013A" w:rsidP="00C70D37">
            <w:pPr>
              <w:rPr>
                <w:sz w:val="24"/>
                <w:szCs w:val="24"/>
                <w:lang w:val="en-AE"/>
              </w:rPr>
            </w:pPr>
            <w:r w:rsidRPr="00945C0B">
              <w:rPr>
                <w:sz w:val="24"/>
                <w:szCs w:val="24"/>
                <w:lang w:val="en-AE"/>
              </w:rPr>
              <w:t>Journal of Oral Rehabilitation</w:t>
            </w:r>
          </w:p>
          <w:p w14:paraId="40FBE1DC" w14:textId="77777777" w:rsidR="00ED013A" w:rsidRPr="00945C0B" w:rsidRDefault="00ED013A" w:rsidP="00C70D37">
            <w:pPr>
              <w:rPr>
                <w:sz w:val="24"/>
                <w:szCs w:val="24"/>
                <w:lang w:val="en-AE"/>
              </w:rPr>
            </w:pPr>
            <w:r w:rsidRPr="00945C0B">
              <w:rPr>
                <w:sz w:val="24"/>
                <w:szCs w:val="24"/>
                <w:lang w:val="en-AE"/>
              </w:rPr>
              <w:t>Abstract</w:t>
            </w:r>
          </w:p>
          <w:p w14:paraId="1A148FAA" w14:textId="77777777" w:rsidR="00ED013A" w:rsidRPr="00945C0B" w:rsidRDefault="00ED013A" w:rsidP="00C70D37">
            <w:pPr>
              <w:rPr>
                <w:sz w:val="24"/>
                <w:szCs w:val="24"/>
                <w:lang w:val="en-AE"/>
              </w:rPr>
            </w:pPr>
            <w:r w:rsidRPr="00945C0B">
              <w:rPr>
                <w:sz w:val="24"/>
                <w:szCs w:val="24"/>
                <w:lang w:val="en-AE"/>
              </w:rPr>
              <w:t>Background: Maxillary sinus floor augmentation without grafts has been more widely used, but the efficacy is still controversial. Purpose: The aim of this review was to systematically evaluate the effectiveness of sinus floor augmentation without grafts in atrophic maxilla. Methods: The electronic databases included PubMed, EMBASE and the Cochrane Central Register of Controlled Trials. The meta-analysis was conducted by Review Manager 5.1. The quality of evidence was assessed using the Grades of Recommendation, Assessment, Development, and Evaluation (GRADE). Results: The electronic database and manual search yield 707 studies. After critical selection, only 6 studies were eligible. Five studies with 336 implants were included in the meta-analysis compared sinus augmentation with grafts to without grafts. No significant differences were found between the two groups in implant survivals (P = 0.94), marginal bone loss (P = 0.73) and new bone density (P = 0.54). There was significantly more endosinus bone gain in the grafting group (P = 0.02). According to the GRADE, the levels of evidence were moderate (implant survival and marginal bone loss), low (endosinus bone gain) and very low (new bone density). Conclusion: There were no significant differences between maxillary sinus augmentation with and without grafts in short-term implant survivals. © 2018 John Wiley &amp; Sons Ltd</w:t>
            </w:r>
          </w:p>
        </w:tc>
      </w:tr>
    </w:tbl>
    <w:p w14:paraId="7B2891A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1F76954" w14:textId="77777777" w:rsidTr="00C70D37">
        <w:trPr>
          <w:tblCellSpacing w:w="0" w:type="dxa"/>
          <w:jc w:val="center"/>
        </w:trPr>
        <w:tc>
          <w:tcPr>
            <w:tcW w:w="0" w:type="auto"/>
            <w:vAlign w:val="center"/>
            <w:hideMark/>
          </w:tcPr>
          <w:p w14:paraId="5E691FD7" w14:textId="77777777" w:rsidR="00ED013A" w:rsidRPr="00945C0B" w:rsidRDefault="00ED013A" w:rsidP="00C70D37">
            <w:pPr>
              <w:rPr>
                <w:sz w:val="24"/>
                <w:szCs w:val="24"/>
                <w:lang w:val="en-AE"/>
              </w:rPr>
            </w:pPr>
            <w:r>
              <w:rPr>
                <w:sz w:val="24"/>
                <w:szCs w:val="24"/>
                <w:lang w:val="en-AE"/>
              </w:rPr>
              <w:pict w14:anchorId="60955C50">
                <v:rect id="_x0000_i1076" style="width:437pt;height:1.5pt" o:hrpct="0" o:hralign="center" o:hrstd="t" o:hr="t" fillcolor="#a0a0a0" stroked="f"/>
              </w:pict>
            </w:r>
          </w:p>
        </w:tc>
      </w:tr>
    </w:tbl>
    <w:p w14:paraId="0B90766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00A4A88" w14:textId="77777777" w:rsidTr="00C70D37">
        <w:trPr>
          <w:tblCellSpacing w:w="0" w:type="dxa"/>
          <w:jc w:val="center"/>
        </w:trPr>
        <w:tc>
          <w:tcPr>
            <w:tcW w:w="234" w:type="dxa"/>
            <w:hideMark/>
          </w:tcPr>
          <w:p w14:paraId="401B6B25" w14:textId="77777777" w:rsidR="00ED013A" w:rsidRPr="00945C0B" w:rsidRDefault="00ED013A" w:rsidP="00C70D37">
            <w:pPr>
              <w:rPr>
                <w:sz w:val="24"/>
                <w:szCs w:val="24"/>
                <w:lang w:val="en-AE"/>
              </w:rPr>
            </w:pPr>
            <w:r w:rsidRPr="00945C0B">
              <w:rPr>
                <w:sz w:val="24"/>
                <w:szCs w:val="24"/>
                <w:lang w:val="en-AE"/>
              </w:rPr>
              <w:t> </w:t>
            </w:r>
          </w:p>
          <w:p w14:paraId="76EA4278" w14:textId="77777777" w:rsidR="00ED013A" w:rsidRPr="00945C0B" w:rsidRDefault="00ED013A" w:rsidP="00C70D37">
            <w:pPr>
              <w:rPr>
                <w:sz w:val="24"/>
                <w:szCs w:val="24"/>
                <w:lang w:val="en-AE"/>
              </w:rPr>
            </w:pPr>
            <w:r w:rsidRPr="00945C0B">
              <w:rPr>
                <w:sz w:val="24"/>
                <w:szCs w:val="24"/>
                <w:lang w:val="en-AE"/>
              </w:rPr>
              <w:t>53</w:t>
            </w:r>
          </w:p>
        </w:tc>
        <w:tc>
          <w:tcPr>
            <w:tcW w:w="8266" w:type="dxa"/>
            <w:hideMark/>
          </w:tcPr>
          <w:p w14:paraId="1404F6EC" w14:textId="77777777" w:rsidR="00ED013A" w:rsidRPr="00945C0B" w:rsidRDefault="00ED013A" w:rsidP="00C70D37">
            <w:pPr>
              <w:numPr>
                <w:ilvl w:val="0"/>
                <w:numId w:val="58"/>
              </w:numPr>
              <w:rPr>
                <w:sz w:val="24"/>
                <w:szCs w:val="24"/>
                <w:lang w:val="en-AE"/>
              </w:rPr>
            </w:pPr>
            <w:r w:rsidRPr="00945C0B">
              <w:rPr>
                <w:sz w:val="24"/>
                <w:szCs w:val="24"/>
                <w:lang w:val="en-AE"/>
              </w:rPr>
              <w:t>Elashiry, </w:t>
            </w:r>
            <w:r w:rsidRPr="00945C0B">
              <w:rPr>
                <w:sz w:val="24"/>
                <w:szCs w:val="24"/>
                <w:vertAlign w:val="superscript"/>
                <w:lang w:val="en-AE"/>
              </w:rPr>
              <w:t>a ,b</w:t>
            </w:r>
          </w:p>
          <w:p w14:paraId="1D8182FE" w14:textId="77777777" w:rsidR="00ED013A" w:rsidRPr="00945C0B" w:rsidRDefault="00ED013A" w:rsidP="00C70D37">
            <w:pPr>
              <w:numPr>
                <w:ilvl w:val="0"/>
                <w:numId w:val="58"/>
              </w:numPr>
              <w:rPr>
                <w:sz w:val="24"/>
                <w:szCs w:val="24"/>
                <w:lang w:val="en-AE"/>
              </w:rPr>
            </w:pPr>
            <w:r w:rsidRPr="00945C0B">
              <w:rPr>
                <w:sz w:val="24"/>
                <w:szCs w:val="24"/>
                <w:lang w:val="en-AE"/>
              </w:rPr>
              <w:t>Meghil, </w:t>
            </w:r>
            <w:r w:rsidRPr="00945C0B">
              <w:rPr>
                <w:sz w:val="24"/>
                <w:szCs w:val="24"/>
                <w:vertAlign w:val="superscript"/>
                <w:lang w:val="en-AE"/>
              </w:rPr>
              <w:t>a ,b</w:t>
            </w:r>
          </w:p>
          <w:p w14:paraId="0C8B1A27" w14:textId="77777777" w:rsidR="00ED013A" w:rsidRPr="00945C0B" w:rsidRDefault="00ED013A" w:rsidP="00C70D37">
            <w:pPr>
              <w:numPr>
                <w:ilvl w:val="0"/>
                <w:numId w:val="58"/>
              </w:numPr>
              <w:rPr>
                <w:sz w:val="24"/>
                <w:szCs w:val="24"/>
                <w:lang w:val="en-AE"/>
              </w:rPr>
            </w:pPr>
            <w:r w:rsidRPr="00945C0B">
              <w:rPr>
                <w:sz w:val="24"/>
                <w:szCs w:val="24"/>
                <w:lang w:val="en-AE"/>
              </w:rPr>
              <w:t>Arce, </w:t>
            </w:r>
            <w:r w:rsidRPr="00945C0B">
              <w:rPr>
                <w:sz w:val="24"/>
                <w:szCs w:val="24"/>
                <w:vertAlign w:val="superscript"/>
                <w:lang w:val="en-AE"/>
              </w:rPr>
              <w:t>b</w:t>
            </w:r>
          </w:p>
          <w:p w14:paraId="4F76EF68" w14:textId="77777777" w:rsidR="00ED013A" w:rsidRPr="00945C0B" w:rsidRDefault="00ED013A" w:rsidP="00C70D37">
            <w:pPr>
              <w:numPr>
                <w:ilvl w:val="0"/>
                <w:numId w:val="58"/>
              </w:numPr>
              <w:rPr>
                <w:sz w:val="24"/>
                <w:szCs w:val="24"/>
                <w:lang w:val="en-AE"/>
              </w:rPr>
            </w:pPr>
            <w:r w:rsidRPr="00945C0B">
              <w:rPr>
                <w:sz w:val="24"/>
                <w:szCs w:val="24"/>
                <w:lang w:val="en-AE"/>
              </w:rPr>
              <w:t>Cutler, </w:t>
            </w:r>
            <w:r w:rsidRPr="00945C0B">
              <w:rPr>
                <w:sz w:val="24"/>
                <w:szCs w:val="24"/>
                <w:vertAlign w:val="superscript"/>
                <w:lang w:val="en-AE"/>
              </w:rPr>
              <w:t>b</w:t>
            </w:r>
          </w:p>
          <w:p w14:paraId="20CB4D30" w14:textId="77777777" w:rsidR="00ED013A" w:rsidRPr="00945C0B" w:rsidRDefault="00ED013A" w:rsidP="00C70D37">
            <w:pPr>
              <w:rPr>
                <w:sz w:val="24"/>
                <w:szCs w:val="24"/>
                <w:lang w:val="en-AE"/>
              </w:rPr>
            </w:pPr>
            <w:hyperlink r:id="rId59" w:tgtFrame="_blank" w:history="1">
              <w:r w:rsidRPr="00945C0B">
                <w:rPr>
                  <w:rStyle w:val="Hyperlink"/>
                  <w:b/>
                  <w:bCs/>
                  <w:sz w:val="24"/>
                  <w:szCs w:val="24"/>
                  <w:lang w:val="en-AE"/>
                </w:rPr>
                <w:t>From manual periodontal probing to digital 3-D imaging to endoscopic capillaroscopy: Recent advances in periodontal disease diagnosis</w:t>
              </w:r>
            </w:hyperlink>
          </w:p>
          <w:p w14:paraId="325CED33" w14:textId="77777777" w:rsidR="00ED013A" w:rsidRPr="00945C0B" w:rsidRDefault="00ED013A" w:rsidP="00C70D37">
            <w:pPr>
              <w:rPr>
                <w:sz w:val="24"/>
                <w:szCs w:val="24"/>
                <w:lang w:val="en-AE"/>
              </w:rPr>
            </w:pPr>
            <w:r w:rsidRPr="00945C0B">
              <w:rPr>
                <w:sz w:val="24"/>
                <w:szCs w:val="24"/>
                <w:lang w:val="en-AE"/>
              </w:rPr>
              <w:t>Journal of Periodontal Research</w:t>
            </w:r>
          </w:p>
          <w:p w14:paraId="3204914C" w14:textId="77777777" w:rsidR="00ED013A" w:rsidRPr="00945C0B" w:rsidRDefault="00ED013A" w:rsidP="00C70D37">
            <w:pPr>
              <w:rPr>
                <w:sz w:val="24"/>
                <w:szCs w:val="24"/>
                <w:lang w:val="en-AE"/>
              </w:rPr>
            </w:pPr>
            <w:r w:rsidRPr="00945C0B">
              <w:rPr>
                <w:sz w:val="24"/>
                <w:szCs w:val="24"/>
                <w:lang w:val="en-AE"/>
              </w:rPr>
              <w:t>Abstract</w:t>
            </w:r>
          </w:p>
          <w:p w14:paraId="7446ED4B" w14:textId="77777777" w:rsidR="00ED013A" w:rsidRPr="00945C0B" w:rsidRDefault="00ED013A" w:rsidP="00C70D37">
            <w:pPr>
              <w:rPr>
                <w:sz w:val="24"/>
                <w:szCs w:val="24"/>
                <w:lang w:val="en-AE"/>
              </w:rPr>
            </w:pPr>
            <w:r w:rsidRPr="00945C0B">
              <w:rPr>
                <w:sz w:val="24"/>
                <w:szCs w:val="24"/>
                <w:lang w:val="en-AE"/>
              </w:rPr>
              <w:t xml:space="preserve">Deepened periodontal pockets exert a significant pathological burden on the host and its immune system, particularly in a patient with generalized moderate to severe periodontitis. This burden is extensive and longitudinal, occurring over decades of disease development. Considerable diagnostic and prognostic successes in this regard have come from efforts to measure the depths of the pockets and their </w:t>
            </w:r>
            <w:r w:rsidRPr="00945C0B">
              <w:rPr>
                <w:sz w:val="24"/>
                <w:szCs w:val="24"/>
                <w:lang w:val="en-AE"/>
              </w:rPr>
              <w:lastRenderedPageBreak/>
              <w:t>contents, including level of inflammatory mediators, cellular exudates and microbes; however, the current standard of care for measuring these pockets, periodontal probing, is an analog technology in a digital age. Measurements obtained by probing are variable, operator dependent and influenced by site-specific factors. Despite these limitations, manual probing is still the standard of care for periodontal diagnostics globally. However, it is becoming increasingly clear that this technology needs to be updated to be compatible with the digital technologies currently being used to image other orofacial structures, such as maxillary sinuses, alveolar bone, nerve foramina and endodontic canals in 3 dimensions. This review aims to summarize the existing technology, as well as new imaging strategies that could be utilized for accurate evaluation of periodontal pocket dimensions. © 2018 John Wiley &amp; Sons A/S. Published by John Wiley &amp; Sons Ltd</w:t>
            </w:r>
          </w:p>
        </w:tc>
      </w:tr>
    </w:tbl>
    <w:p w14:paraId="05DA400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24DF39B" w14:textId="77777777" w:rsidTr="00C70D37">
        <w:trPr>
          <w:tblCellSpacing w:w="0" w:type="dxa"/>
          <w:jc w:val="center"/>
        </w:trPr>
        <w:tc>
          <w:tcPr>
            <w:tcW w:w="0" w:type="auto"/>
            <w:vAlign w:val="center"/>
            <w:hideMark/>
          </w:tcPr>
          <w:p w14:paraId="20D68F8E" w14:textId="77777777" w:rsidR="00ED013A" w:rsidRPr="00945C0B" w:rsidRDefault="00ED013A" w:rsidP="00C70D37">
            <w:pPr>
              <w:rPr>
                <w:sz w:val="24"/>
                <w:szCs w:val="24"/>
                <w:lang w:val="en-AE"/>
              </w:rPr>
            </w:pPr>
            <w:r>
              <w:rPr>
                <w:sz w:val="24"/>
                <w:szCs w:val="24"/>
                <w:lang w:val="en-AE"/>
              </w:rPr>
              <w:pict w14:anchorId="5D03406D">
                <v:rect id="_x0000_i1077" style="width:437pt;height:1.5pt" o:hrpct="0" o:hralign="center" o:hrstd="t" o:hr="t" fillcolor="#a0a0a0" stroked="f"/>
              </w:pict>
            </w:r>
          </w:p>
        </w:tc>
      </w:tr>
    </w:tbl>
    <w:p w14:paraId="638763E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0C25D0F" w14:textId="77777777" w:rsidTr="00C70D37">
        <w:trPr>
          <w:tblCellSpacing w:w="0" w:type="dxa"/>
          <w:jc w:val="center"/>
        </w:trPr>
        <w:tc>
          <w:tcPr>
            <w:tcW w:w="234" w:type="dxa"/>
            <w:hideMark/>
          </w:tcPr>
          <w:p w14:paraId="5C10E358" w14:textId="77777777" w:rsidR="00ED013A" w:rsidRPr="00945C0B" w:rsidRDefault="00ED013A" w:rsidP="00C70D37">
            <w:pPr>
              <w:rPr>
                <w:sz w:val="24"/>
                <w:szCs w:val="24"/>
                <w:lang w:val="en-AE"/>
              </w:rPr>
            </w:pPr>
            <w:r w:rsidRPr="00945C0B">
              <w:rPr>
                <w:sz w:val="24"/>
                <w:szCs w:val="24"/>
                <w:lang w:val="en-AE"/>
              </w:rPr>
              <w:t> </w:t>
            </w:r>
          </w:p>
          <w:p w14:paraId="0EEE90EC" w14:textId="77777777" w:rsidR="00ED013A" w:rsidRPr="00945C0B" w:rsidRDefault="00ED013A" w:rsidP="00C70D37">
            <w:pPr>
              <w:rPr>
                <w:sz w:val="24"/>
                <w:szCs w:val="24"/>
                <w:lang w:val="en-AE"/>
              </w:rPr>
            </w:pPr>
            <w:r w:rsidRPr="00945C0B">
              <w:rPr>
                <w:sz w:val="24"/>
                <w:szCs w:val="24"/>
                <w:lang w:val="en-AE"/>
              </w:rPr>
              <w:t>54</w:t>
            </w:r>
          </w:p>
        </w:tc>
        <w:tc>
          <w:tcPr>
            <w:tcW w:w="8266" w:type="dxa"/>
            <w:hideMark/>
          </w:tcPr>
          <w:p w14:paraId="713A5B10" w14:textId="77777777" w:rsidR="00ED013A" w:rsidRPr="00945C0B" w:rsidRDefault="00ED013A" w:rsidP="00C70D37">
            <w:pPr>
              <w:numPr>
                <w:ilvl w:val="0"/>
                <w:numId w:val="59"/>
              </w:numPr>
              <w:rPr>
                <w:sz w:val="24"/>
                <w:szCs w:val="24"/>
                <w:lang w:val="en-AE"/>
              </w:rPr>
            </w:pPr>
            <w:r w:rsidRPr="00945C0B">
              <w:rPr>
                <w:sz w:val="24"/>
                <w:szCs w:val="24"/>
                <w:lang w:val="en-AE"/>
              </w:rPr>
              <w:t>Liu, Yiping</w:t>
            </w:r>
            <w:r w:rsidRPr="00945C0B">
              <w:rPr>
                <w:sz w:val="24"/>
                <w:szCs w:val="24"/>
                <w:vertAlign w:val="superscript"/>
                <w:lang w:val="en-AE"/>
              </w:rPr>
              <w:t>a</w:t>
            </w:r>
          </w:p>
          <w:p w14:paraId="66C470E4" w14:textId="77777777" w:rsidR="00ED013A" w:rsidRPr="00945C0B" w:rsidRDefault="00ED013A" w:rsidP="00C70D37">
            <w:pPr>
              <w:numPr>
                <w:ilvl w:val="0"/>
                <w:numId w:val="59"/>
              </w:numPr>
              <w:rPr>
                <w:sz w:val="24"/>
                <w:szCs w:val="24"/>
                <w:lang w:val="en-AE"/>
              </w:rPr>
            </w:pPr>
            <w:r w:rsidRPr="00945C0B">
              <w:rPr>
                <w:sz w:val="24"/>
                <w:szCs w:val="24"/>
                <w:lang w:val="en-AE"/>
              </w:rPr>
              <w:t>Sun, Xiaolin</w:t>
            </w:r>
            <w:r w:rsidRPr="00945C0B">
              <w:rPr>
                <w:sz w:val="24"/>
                <w:szCs w:val="24"/>
                <w:vertAlign w:val="superscript"/>
                <w:lang w:val="en-AE"/>
              </w:rPr>
              <w:t>a</w:t>
            </w:r>
          </w:p>
          <w:p w14:paraId="192BD33E" w14:textId="77777777" w:rsidR="00ED013A" w:rsidRPr="00945C0B" w:rsidRDefault="00ED013A" w:rsidP="00C70D37">
            <w:pPr>
              <w:numPr>
                <w:ilvl w:val="0"/>
                <w:numId w:val="59"/>
              </w:numPr>
              <w:rPr>
                <w:sz w:val="24"/>
                <w:szCs w:val="24"/>
                <w:lang w:val="en-AE"/>
              </w:rPr>
            </w:pPr>
            <w:r w:rsidRPr="00945C0B">
              <w:rPr>
                <w:sz w:val="24"/>
                <w:szCs w:val="24"/>
                <w:lang w:val="en-AE"/>
              </w:rPr>
              <w:t>Yu, Jize</w:t>
            </w:r>
            <w:r w:rsidRPr="00945C0B">
              <w:rPr>
                <w:sz w:val="24"/>
                <w:szCs w:val="24"/>
                <w:vertAlign w:val="superscript"/>
                <w:lang w:val="en-AE"/>
              </w:rPr>
              <w:t>a</w:t>
            </w:r>
          </w:p>
          <w:p w14:paraId="4153A107" w14:textId="77777777" w:rsidR="00ED013A" w:rsidRPr="00945C0B" w:rsidRDefault="00ED013A" w:rsidP="00C70D37">
            <w:pPr>
              <w:numPr>
                <w:ilvl w:val="0"/>
                <w:numId w:val="59"/>
              </w:numPr>
              <w:rPr>
                <w:sz w:val="24"/>
                <w:szCs w:val="24"/>
                <w:lang w:val="en-AE"/>
              </w:rPr>
            </w:pPr>
            <w:r w:rsidRPr="00945C0B">
              <w:rPr>
                <w:sz w:val="24"/>
                <w:szCs w:val="24"/>
                <w:lang w:val="en-AE"/>
              </w:rPr>
              <w:t>Wang, Jia</w:t>
            </w:r>
            <w:r w:rsidRPr="00945C0B">
              <w:rPr>
                <w:sz w:val="24"/>
                <w:szCs w:val="24"/>
                <w:vertAlign w:val="superscript"/>
                <w:lang w:val="en-AE"/>
              </w:rPr>
              <w:t>a</w:t>
            </w:r>
          </w:p>
          <w:p w14:paraId="40556987" w14:textId="77777777" w:rsidR="00ED013A" w:rsidRPr="00945C0B" w:rsidRDefault="00ED013A" w:rsidP="00C70D37">
            <w:pPr>
              <w:numPr>
                <w:ilvl w:val="0"/>
                <w:numId w:val="59"/>
              </w:numPr>
              <w:rPr>
                <w:sz w:val="24"/>
                <w:szCs w:val="24"/>
                <w:lang w:val="en-AE"/>
              </w:rPr>
            </w:pPr>
            <w:r w:rsidRPr="00945C0B">
              <w:rPr>
                <w:sz w:val="24"/>
                <w:szCs w:val="24"/>
                <w:lang w:val="en-AE"/>
              </w:rPr>
              <w:t>Zhai, Peisong</w:t>
            </w:r>
            <w:r w:rsidRPr="00945C0B">
              <w:rPr>
                <w:sz w:val="24"/>
                <w:szCs w:val="24"/>
                <w:vertAlign w:val="superscript"/>
                <w:lang w:val="en-AE"/>
              </w:rPr>
              <w:t>a</w:t>
            </w:r>
          </w:p>
          <w:p w14:paraId="27BE2DAC" w14:textId="77777777" w:rsidR="00ED013A" w:rsidRPr="00945C0B" w:rsidRDefault="00ED013A" w:rsidP="00C70D37">
            <w:pPr>
              <w:rPr>
                <w:sz w:val="24"/>
                <w:szCs w:val="24"/>
                <w:lang w:val="en-AE"/>
              </w:rPr>
            </w:pPr>
            <w:hyperlink r:id="rId60" w:tgtFrame="_blank" w:history="1">
              <w:r w:rsidRPr="00945C0B">
                <w:rPr>
                  <w:rStyle w:val="Hyperlink"/>
                  <w:b/>
                  <w:bCs/>
                  <w:sz w:val="24"/>
                  <w:szCs w:val="24"/>
                  <w:lang w:val="en-AE"/>
                </w:rPr>
                <w:t>Platelet-Rich Fibrin as a Bone Graft Material in Oral and Maxillofacial Bone Regeneration: Classification and Summary for Better Application</w:t>
              </w:r>
            </w:hyperlink>
          </w:p>
          <w:p w14:paraId="45EAD9DA" w14:textId="77777777" w:rsidR="00ED013A" w:rsidRPr="00945C0B" w:rsidRDefault="00ED013A" w:rsidP="00C70D37">
            <w:pPr>
              <w:rPr>
                <w:sz w:val="24"/>
                <w:szCs w:val="24"/>
                <w:lang w:val="en-AE"/>
              </w:rPr>
            </w:pPr>
            <w:r w:rsidRPr="00945C0B">
              <w:rPr>
                <w:sz w:val="24"/>
                <w:szCs w:val="24"/>
                <w:lang w:val="en-AE"/>
              </w:rPr>
              <w:t>BioMed Research International</w:t>
            </w:r>
          </w:p>
          <w:p w14:paraId="5DB46D24" w14:textId="77777777" w:rsidR="00ED013A" w:rsidRPr="00945C0B" w:rsidRDefault="00ED013A" w:rsidP="00C70D37">
            <w:pPr>
              <w:rPr>
                <w:sz w:val="24"/>
                <w:szCs w:val="24"/>
                <w:lang w:val="en-AE"/>
              </w:rPr>
            </w:pPr>
            <w:r w:rsidRPr="00945C0B">
              <w:rPr>
                <w:sz w:val="24"/>
                <w:szCs w:val="24"/>
                <w:lang w:val="en-AE"/>
              </w:rPr>
              <w:t>Abstract</w:t>
            </w:r>
          </w:p>
          <w:p w14:paraId="6DCBDBF6" w14:textId="77777777" w:rsidR="00ED013A" w:rsidRPr="00945C0B" w:rsidRDefault="00ED013A" w:rsidP="00C70D37">
            <w:pPr>
              <w:rPr>
                <w:sz w:val="24"/>
                <w:szCs w:val="24"/>
                <w:lang w:val="en-AE"/>
              </w:rPr>
            </w:pPr>
            <w:r w:rsidRPr="00945C0B">
              <w:rPr>
                <w:sz w:val="24"/>
                <w:szCs w:val="24"/>
                <w:lang w:val="en-AE"/>
              </w:rPr>
              <w:t xml:space="preserve">Platelet-rich fibrin (PRF) is an autologous platelet concentrate that consists of cytokines, platelets, leukocytes, and circulating stem cells. It has been considered to be effective in bone regeneration and is mainly used for oral and maxillofacial bone. Although currently the use of PRF is thought to support alveolar ridge preservation, there is a lack of evidence regarding the application of PRF in osteogenesis. In this paper, we will provide examples of PRF application, and we will also summarize different measures to improve the properties of PRF for achieving better osteogenesis. The effect of PRF as a bone graft material on osteogenesis based on laboratory investigations, animal tests, and clinical evaluations is first reviewed here. In vitro, PRF was able to stimulate cell proliferation, differentiation, migration, mineralization, and osteogenesis-related gene expression. Preclinical and clinical trials suggested that PRF alone may have a limited effect. To enlighten researchers, modified PRF graft materials are further reviewed, including PRF combined with other bone graft materials, PRF combined with drugs, and a new-type PRF. Finally, we will summarize the common shortcomings in the application of PRF that probably lead to </w:t>
            </w:r>
            <w:r w:rsidRPr="00945C0B">
              <w:rPr>
                <w:sz w:val="24"/>
                <w:szCs w:val="24"/>
                <w:lang w:val="en-AE"/>
              </w:rPr>
              <w:lastRenderedPageBreak/>
              <w:t>application failure. Future scientists should avoid or solve these problems to achieve better regeneration. © 2019 Yiping Liu et al.</w:t>
            </w:r>
          </w:p>
        </w:tc>
      </w:tr>
    </w:tbl>
    <w:p w14:paraId="7B78E97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86C90A1" w14:textId="77777777" w:rsidTr="00C70D37">
        <w:trPr>
          <w:tblCellSpacing w:w="0" w:type="dxa"/>
          <w:jc w:val="center"/>
        </w:trPr>
        <w:tc>
          <w:tcPr>
            <w:tcW w:w="0" w:type="auto"/>
            <w:vAlign w:val="center"/>
            <w:hideMark/>
          </w:tcPr>
          <w:p w14:paraId="68A1F623" w14:textId="77777777" w:rsidR="00ED013A" w:rsidRPr="00945C0B" w:rsidRDefault="00ED013A" w:rsidP="00C70D37">
            <w:pPr>
              <w:rPr>
                <w:sz w:val="24"/>
                <w:szCs w:val="24"/>
                <w:lang w:val="en-AE"/>
              </w:rPr>
            </w:pPr>
            <w:r>
              <w:rPr>
                <w:sz w:val="24"/>
                <w:szCs w:val="24"/>
                <w:lang w:val="en-AE"/>
              </w:rPr>
              <w:pict w14:anchorId="60CB8DDB">
                <v:rect id="_x0000_i1078" style="width:437pt;height:1.5pt" o:hrpct="0" o:hralign="center" o:hrstd="t" o:hr="t" fillcolor="#a0a0a0" stroked="f"/>
              </w:pict>
            </w:r>
          </w:p>
        </w:tc>
      </w:tr>
    </w:tbl>
    <w:p w14:paraId="67F54A4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31A01A7" w14:textId="77777777" w:rsidTr="00C70D37">
        <w:trPr>
          <w:tblCellSpacing w:w="0" w:type="dxa"/>
          <w:jc w:val="center"/>
        </w:trPr>
        <w:tc>
          <w:tcPr>
            <w:tcW w:w="234" w:type="dxa"/>
            <w:hideMark/>
          </w:tcPr>
          <w:p w14:paraId="482E6A51" w14:textId="77777777" w:rsidR="00ED013A" w:rsidRPr="00945C0B" w:rsidRDefault="00ED013A" w:rsidP="00C70D37">
            <w:pPr>
              <w:rPr>
                <w:sz w:val="24"/>
                <w:szCs w:val="24"/>
                <w:lang w:val="en-AE"/>
              </w:rPr>
            </w:pPr>
            <w:r w:rsidRPr="00945C0B">
              <w:rPr>
                <w:sz w:val="24"/>
                <w:szCs w:val="24"/>
                <w:lang w:val="en-AE"/>
              </w:rPr>
              <w:t> </w:t>
            </w:r>
          </w:p>
          <w:p w14:paraId="37B182F0" w14:textId="77777777" w:rsidR="00ED013A" w:rsidRPr="00945C0B" w:rsidRDefault="00ED013A" w:rsidP="00C70D37">
            <w:pPr>
              <w:rPr>
                <w:sz w:val="24"/>
                <w:szCs w:val="24"/>
                <w:lang w:val="en-AE"/>
              </w:rPr>
            </w:pPr>
            <w:r w:rsidRPr="00945C0B">
              <w:rPr>
                <w:sz w:val="24"/>
                <w:szCs w:val="24"/>
                <w:lang w:val="en-AE"/>
              </w:rPr>
              <w:t>55</w:t>
            </w:r>
          </w:p>
        </w:tc>
        <w:tc>
          <w:tcPr>
            <w:tcW w:w="8266" w:type="dxa"/>
            <w:hideMark/>
          </w:tcPr>
          <w:p w14:paraId="2FF8FF0A" w14:textId="77777777" w:rsidR="00ED013A" w:rsidRPr="00945C0B" w:rsidRDefault="00ED013A" w:rsidP="00C70D37">
            <w:pPr>
              <w:numPr>
                <w:ilvl w:val="0"/>
                <w:numId w:val="60"/>
              </w:numPr>
              <w:rPr>
                <w:sz w:val="24"/>
                <w:szCs w:val="24"/>
                <w:lang w:val="en-AE"/>
              </w:rPr>
            </w:pPr>
            <w:r w:rsidRPr="00945C0B">
              <w:rPr>
                <w:sz w:val="24"/>
                <w:szCs w:val="24"/>
                <w:lang w:val="en-AE"/>
              </w:rPr>
              <w:t>Grygorov, </w:t>
            </w:r>
            <w:r w:rsidRPr="00945C0B">
              <w:rPr>
                <w:sz w:val="24"/>
                <w:szCs w:val="24"/>
                <w:vertAlign w:val="superscript"/>
                <w:lang w:val="en-AE"/>
              </w:rPr>
              <w:t>a</w:t>
            </w:r>
          </w:p>
          <w:p w14:paraId="7E5CF1E7" w14:textId="77777777" w:rsidR="00ED013A" w:rsidRPr="00945C0B" w:rsidRDefault="00ED013A" w:rsidP="00C70D37">
            <w:pPr>
              <w:numPr>
                <w:ilvl w:val="0"/>
                <w:numId w:val="60"/>
              </w:numPr>
              <w:rPr>
                <w:sz w:val="24"/>
                <w:szCs w:val="24"/>
                <w:lang w:val="en-AE"/>
              </w:rPr>
            </w:pPr>
            <w:r w:rsidRPr="00945C0B">
              <w:rPr>
                <w:sz w:val="24"/>
                <w:szCs w:val="24"/>
                <w:lang w:val="en-AE"/>
              </w:rPr>
              <w:t>Poberezhnik, </w:t>
            </w:r>
            <w:r w:rsidRPr="00945C0B">
              <w:rPr>
                <w:sz w:val="24"/>
                <w:szCs w:val="24"/>
                <w:vertAlign w:val="superscript"/>
                <w:lang w:val="en-AE"/>
              </w:rPr>
              <w:t>a</w:t>
            </w:r>
          </w:p>
          <w:p w14:paraId="4EB931DD" w14:textId="77777777" w:rsidR="00ED013A" w:rsidRPr="00945C0B" w:rsidRDefault="00ED013A" w:rsidP="00C70D37">
            <w:pPr>
              <w:numPr>
                <w:ilvl w:val="0"/>
                <w:numId w:val="60"/>
              </w:numPr>
              <w:rPr>
                <w:sz w:val="24"/>
                <w:szCs w:val="24"/>
                <w:lang w:val="en-AE"/>
              </w:rPr>
            </w:pPr>
            <w:r w:rsidRPr="00945C0B">
              <w:rPr>
                <w:sz w:val="24"/>
                <w:szCs w:val="24"/>
                <w:lang w:val="en-AE"/>
              </w:rPr>
              <w:t>Grygorova, </w:t>
            </w:r>
            <w:r w:rsidRPr="00945C0B">
              <w:rPr>
                <w:sz w:val="24"/>
                <w:szCs w:val="24"/>
                <w:vertAlign w:val="superscript"/>
                <w:lang w:val="en-AE"/>
              </w:rPr>
              <w:t>a</w:t>
            </w:r>
          </w:p>
          <w:p w14:paraId="31BACA5F" w14:textId="77777777" w:rsidR="00ED013A" w:rsidRPr="00945C0B" w:rsidRDefault="00ED013A" w:rsidP="00C70D37">
            <w:pPr>
              <w:rPr>
                <w:sz w:val="24"/>
                <w:szCs w:val="24"/>
                <w:lang w:val="en-AE"/>
              </w:rPr>
            </w:pPr>
            <w:hyperlink r:id="rId61" w:tgtFrame="_blank" w:history="1">
              <w:r w:rsidRPr="00945C0B">
                <w:rPr>
                  <w:rStyle w:val="Hyperlink"/>
                  <w:b/>
                  <w:bCs/>
                  <w:sz w:val="24"/>
                  <w:szCs w:val="24"/>
                  <w:lang w:val="en-AE"/>
                </w:rPr>
                <w:t>ACTUAL ISSUES OF ODONTOGENIC MAXILLARY SINUSITIS (REVIEW)</w:t>
              </w:r>
            </w:hyperlink>
          </w:p>
          <w:p w14:paraId="65F2653E" w14:textId="77777777" w:rsidR="00ED013A" w:rsidRPr="00945C0B" w:rsidRDefault="00ED013A" w:rsidP="00C70D37">
            <w:pPr>
              <w:rPr>
                <w:sz w:val="24"/>
                <w:szCs w:val="24"/>
                <w:lang w:val="en-AE"/>
              </w:rPr>
            </w:pPr>
            <w:r w:rsidRPr="00945C0B">
              <w:rPr>
                <w:sz w:val="24"/>
                <w:szCs w:val="24"/>
                <w:lang w:val="en-AE"/>
              </w:rPr>
              <w:t>Georgian medical news</w:t>
            </w:r>
          </w:p>
          <w:p w14:paraId="1F22E759" w14:textId="77777777" w:rsidR="00ED013A" w:rsidRPr="00945C0B" w:rsidRDefault="00ED013A" w:rsidP="00C70D37">
            <w:pPr>
              <w:rPr>
                <w:sz w:val="24"/>
                <w:szCs w:val="24"/>
                <w:lang w:val="en-AE"/>
              </w:rPr>
            </w:pPr>
            <w:r w:rsidRPr="00945C0B">
              <w:rPr>
                <w:sz w:val="24"/>
                <w:szCs w:val="24"/>
                <w:lang w:val="en-AE"/>
              </w:rPr>
              <w:t>Abstract</w:t>
            </w:r>
          </w:p>
          <w:p w14:paraId="1912036C" w14:textId="77777777" w:rsidR="00ED013A" w:rsidRPr="00945C0B" w:rsidRDefault="00ED013A" w:rsidP="00C70D37">
            <w:pPr>
              <w:rPr>
                <w:sz w:val="24"/>
                <w:szCs w:val="24"/>
                <w:lang w:val="en-AE"/>
              </w:rPr>
            </w:pPr>
            <w:r w:rsidRPr="00945C0B">
              <w:rPr>
                <w:sz w:val="24"/>
                <w:szCs w:val="24"/>
                <w:lang w:val="en-AE"/>
              </w:rPr>
              <w:t>Odontogenic maxillary sinusitis has now increasing incidence in dental and otorhynolaryngological practice. Its incidence varies from 10-12 % to 50-75 %, according to different authors. Literature study showed that odontogenic maxillary sinusites are mostly unilateral, and significantly differ in complaints, clinical signs, and diagnostic and treatment measures from other types of sinusitis. This should be taken into account, because often odontogenic maxillary sinusitis is misdiagnosed with common sinusitis, and only in 77 % such patients are examined by both dental specialist and otorhynolaryngologist. Study of causes of odontogenic maxillary sinusitis revealed that now iatrogenic impact prevails over other causes, which had been previously considered as main causes of odontogenic maxillary sinusitis. Especially endodontic treatment and implantation surgery are major causes of odontogenic maxillary sinusitis in present time, due to increasing incidence of perforation and damage of sinus by filling materials, bone or tooth particles, and implants. Anatomical structure of dental-sinus border area, and volume of endodontic treatment and implanting procedures, determines last ones as causative triggers due to development of complications and inflammatory processes. Microbial flora is mostly presented by anaerobic microorganisms; at the same time aerobic and fungal organisms are found in the microscopy of histology of patients with odontogenic maxillary sinusitis. At the same time, polymicrobial associations show high resistance to wide spectrum of antimicrobial medications. In past years theory of microbial biofilms is considered leading in explanation of recurrent and persistent odontogenic sinusitis. Such polymicrobial associations are covered with complex shield of different compounds, providing protection and nutrients. This significantly complicates treatments and can cause recalcitrant and recurrent infections.</w:t>
            </w:r>
          </w:p>
        </w:tc>
      </w:tr>
    </w:tbl>
    <w:p w14:paraId="77BE3F1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76081B9" w14:textId="77777777" w:rsidTr="00C70D37">
        <w:trPr>
          <w:tblCellSpacing w:w="0" w:type="dxa"/>
          <w:jc w:val="center"/>
        </w:trPr>
        <w:tc>
          <w:tcPr>
            <w:tcW w:w="0" w:type="auto"/>
            <w:vAlign w:val="center"/>
            <w:hideMark/>
          </w:tcPr>
          <w:p w14:paraId="5886D32E" w14:textId="77777777" w:rsidR="00ED013A" w:rsidRPr="00945C0B" w:rsidRDefault="00ED013A" w:rsidP="00C70D37">
            <w:pPr>
              <w:rPr>
                <w:sz w:val="24"/>
                <w:szCs w:val="24"/>
                <w:lang w:val="en-AE"/>
              </w:rPr>
            </w:pPr>
            <w:r>
              <w:rPr>
                <w:sz w:val="24"/>
                <w:szCs w:val="24"/>
                <w:lang w:val="en-AE"/>
              </w:rPr>
              <w:pict w14:anchorId="7C0DF8DA">
                <v:rect id="_x0000_i1079" style="width:437pt;height:1.5pt" o:hrpct="0" o:hralign="center" o:hrstd="t" o:hr="t" fillcolor="#a0a0a0" stroked="f"/>
              </w:pict>
            </w:r>
          </w:p>
        </w:tc>
      </w:tr>
    </w:tbl>
    <w:p w14:paraId="5C5D734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4727087" w14:textId="77777777" w:rsidTr="00C70D37">
        <w:trPr>
          <w:tblCellSpacing w:w="0" w:type="dxa"/>
          <w:jc w:val="center"/>
        </w:trPr>
        <w:tc>
          <w:tcPr>
            <w:tcW w:w="234" w:type="dxa"/>
            <w:hideMark/>
          </w:tcPr>
          <w:p w14:paraId="081BE879" w14:textId="77777777" w:rsidR="00ED013A" w:rsidRPr="00945C0B" w:rsidRDefault="00ED013A" w:rsidP="00C70D37">
            <w:pPr>
              <w:rPr>
                <w:sz w:val="24"/>
                <w:szCs w:val="24"/>
                <w:lang w:val="en-AE"/>
              </w:rPr>
            </w:pPr>
            <w:r w:rsidRPr="00945C0B">
              <w:rPr>
                <w:sz w:val="24"/>
                <w:szCs w:val="24"/>
                <w:lang w:val="en-AE"/>
              </w:rPr>
              <w:t> </w:t>
            </w:r>
          </w:p>
          <w:p w14:paraId="31B22B98" w14:textId="77777777" w:rsidR="00ED013A" w:rsidRPr="00945C0B" w:rsidRDefault="00ED013A" w:rsidP="00C70D37">
            <w:pPr>
              <w:rPr>
                <w:sz w:val="24"/>
                <w:szCs w:val="24"/>
                <w:lang w:val="en-AE"/>
              </w:rPr>
            </w:pPr>
            <w:r w:rsidRPr="00945C0B">
              <w:rPr>
                <w:sz w:val="24"/>
                <w:szCs w:val="24"/>
                <w:lang w:val="en-AE"/>
              </w:rPr>
              <w:t>56</w:t>
            </w:r>
          </w:p>
        </w:tc>
        <w:tc>
          <w:tcPr>
            <w:tcW w:w="8266" w:type="dxa"/>
            <w:hideMark/>
          </w:tcPr>
          <w:p w14:paraId="1B3F448E" w14:textId="77777777" w:rsidR="00ED013A" w:rsidRPr="00945C0B" w:rsidRDefault="00ED013A" w:rsidP="00C70D37">
            <w:pPr>
              <w:numPr>
                <w:ilvl w:val="0"/>
                <w:numId w:val="61"/>
              </w:numPr>
              <w:rPr>
                <w:sz w:val="24"/>
                <w:szCs w:val="24"/>
                <w:lang w:val="en-AE"/>
              </w:rPr>
            </w:pPr>
            <w:r w:rsidRPr="00945C0B">
              <w:rPr>
                <w:sz w:val="24"/>
                <w:szCs w:val="24"/>
                <w:lang w:val="en-AE"/>
              </w:rPr>
              <w:t>Pronina, Olena М</w:t>
            </w:r>
            <w:r w:rsidRPr="00945C0B">
              <w:rPr>
                <w:sz w:val="24"/>
                <w:szCs w:val="24"/>
                <w:vertAlign w:val="superscript"/>
                <w:lang w:val="en-AE"/>
              </w:rPr>
              <w:t>a</w:t>
            </w:r>
          </w:p>
          <w:p w14:paraId="6535C95C" w14:textId="77777777" w:rsidR="00ED013A" w:rsidRPr="00945C0B" w:rsidRDefault="00ED013A" w:rsidP="00C70D37">
            <w:pPr>
              <w:numPr>
                <w:ilvl w:val="0"/>
                <w:numId w:val="61"/>
              </w:numPr>
              <w:rPr>
                <w:sz w:val="24"/>
                <w:szCs w:val="24"/>
                <w:lang w:val="en-AE"/>
              </w:rPr>
            </w:pPr>
            <w:r w:rsidRPr="00945C0B">
              <w:rPr>
                <w:sz w:val="24"/>
                <w:szCs w:val="24"/>
                <w:lang w:val="en-AE"/>
              </w:rPr>
              <w:t>Koptev, Mykhailo M.</w:t>
            </w:r>
            <w:r w:rsidRPr="00945C0B">
              <w:rPr>
                <w:sz w:val="24"/>
                <w:szCs w:val="24"/>
                <w:vertAlign w:val="superscript"/>
                <w:lang w:val="en-AE"/>
              </w:rPr>
              <w:t>a</w:t>
            </w:r>
          </w:p>
          <w:p w14:paraId="5B7ABD17" w14:textId="77777777" w:rsidR="00ED013A" w:rsidRPr="00945C0B" w:rsidRDefault="00ED013A" w:rsidP="00C70D37">
            <w:pPr>
              <w:numPr>
                <w:ilvl w:val="0"/>
                <w:numId w:val="61"/>
              </w:numPr>
              <w:rPr>
                <w:sz w:val="24"/>
                <w:szCs w:val="24"/>
                <w:lang w:val="en-AE"/>
              </w:rPr>
            </w:pPr>
            <w:r w:rsidRPr="00945C0B">
              <w:rPr>
                <w:sz w:val="24"/>
                <w:szCs w:val="24"/>
                <w:lang w:val="en-AE"/>
              </w:rPr>
              <w:t>Vynnyk, Nataliia I.</w:t>
            </w:r>
            <w:r w:rsidRPr="00945C0B">
              <w:rPr>
                <w:sz w:val="24"/>
                <w:szCs w:val="24"/>
                <w:vertAlign w:val="superscript"/>
                <w:lang w:val="en-AE"/>
              </w:rPr>
              <w:t>a</w:t>
            </w:r>
          </w:p>
          <w:p w14:paraId="0EB50010" w14:textId="77777777" w:rsidR="00ED013A" w:rsidRPr="00945C0B" w:rsidRDefault="00ED013A" w:rsidP="00C70D37">
            <w:pPr>
              <w:numPr>
                <w:ilvl w:val="0"/>
                <w:numId w:val="61"/>
              </w:numPr>
              <w:rPr>
                <w:sz w:val="24"/>
                <w:szCs w:val="24"/>
                <w:lang w:val="en-AE"/>
              </w:rPr>
            </w:pPr>
            <w:r w:rsidRPr="00945C0B">
              <w:rPr>
                <w:sz w:val="24"/>
                <w:szCs w:val="24"/>
                <w:lang w:val="en-AE"/>
              </w:rPr>
              <w:lastRenderedPageBreak/>
              <w:t>Proskurnya, Serhii A.</w:t>
            </w:r>
            <w:r w:rsidRPr="00945C0B">
              <w:rPr>
                <w:sz w:val="24"/>
                <w:szCs w:val="24"/>
                <w:vertAlign w:val="superscript"/>
                <w:lang w:val="en-AE"/>
              </w:rPr>
              <w:t>a</w:t>
            </w:r>
          </w:p>
          <w:p w14:paraId="50D01E15" w14:textId="77777777" w:rsidR="00ED013A" w:rsidRPr="00945C0B" w:rsidRDefault="00ED013A" w:rsidP="00C70D37">
            <w:pPr>
              <w:numPr>
                <w:ilvl w:val="0"/>
                <w:numId w:val="61"/>
              </w:numPr>
              <w:rPr>
                <w:sz w:val="24"/>
                <w:szCs w:val="24"/>
                <w:lang w:val="en-AE"/>
              </w:rPr>
            </w:pPr>
            <w:r w:rsidRPr="00945C0B">
              <w:rPr>
                <w:sz w:val="24"/>
                <w:szCs w:val="24"/>
                <w:lang w:val="en-AE"/>
              </w:rPr>
              <w:t>Filenko, Borys M.</w:t>
            </w:r>
            <w:r w:rsidRPr="00945C0B">
              <w:rPr>
                <w:sz w:val="24"/>
                <w:szCs w:val="24"/>
                <w:vertAlign w:val="superscript"/>
                <w:lang w:val="en-AE"/>
              </w:rPr>
              <w:t>a</w:t>
            </w:r>
          </w:p>
          <w:p w14:paraId="5B1EF547" w14:textId="77777777" w:rsidR="00ED013A" w:rsidRPr="00945C0B" w:rsidRDefault="00ED013A" w:rsidP="00C70D37">
            <w:pPr>
              <w:rPr>
                <w:sz w:val="24"/>
                <w:szCs w:val="24"/>
                <w:lang w:val="en-AE"/>
              </w:rPr>
            </w:pPr>
            <w:hyperlink r:id="rId62" w:tgtFrame="_blank" w:history="1">
              <w:r w:rsidRPr="00945C0B">
                <w:rPr>
                  <w:rStyle w:val="Hyperlink"/>
                  <w:b/>
                  <w:bCs/>
                  <w:sz w:val="24"/>
                  <w:szCs w:val="24"/>
                  <w:lang w:val="en-AE"/>
                </w:rPr>
                <w:t>Current view on the structure and function of the frontal sinus: literature review</w:t>
              </w:r>
            </w:hyperlink>
          </w:p>
          <w:p w14:paraId="4DB482FA" w14:textId="77777777" w:rsidR="00ED013A" w:rsidRPr="00945C0B" w:rsidRDefault="00ED013A" w:rsidP="00C70D37">
            <w:pPr>
              <w:rPr>
                <w:sz w:val="24"/>
                <w:szCs w:val="24"/>
                <w:lang w:val="en-AE"/>
              </w:rPr>
            </w:pPr>
            <w:r w:rsidRPr="00945C0B">
              <w:rPr>
                <w:sz w:val="24"/>
                <w:szCs w:val="24"/>
                <w:lang w:val="en-AE"/>
              </w:rPr>
              <w:t>Wiadomosci lekarskie (Warsaw, Poland : 1960)</w:t>
            </w:r>
          </w:p>
          <w:p w14:paraId="21119706" w14:textId="77777777" w:rsidR="00ED013A" w:rsidRPr="00945C0B" w:rsidRDefault="00ED013A" w:rsidP="00C70D37">
            <w:pPr>
              <w:rPr>
                <w:sz w:val="24"/>
                <w:szCs w:val="24"/>
                <w:lang w:val="en-AE"/>
              </w:rPr>
            </w:pPr>
            <w:r w:rsidRPr="00945C0B">
              <w:rPr>
                <w:sz w:val="24"/>
                <w:szCs w:val="24"/>
                <w:lang w:val="en-AE"/>
              </w:rPr>
              <w:t>Abstract</w:t>
            </w:r>
          </w:p>
          <w:p w14:paraId="3ADB91BA" w14:textId="77777777" w:rsidR="00ED013A" w:rsidRPr="00945C0B" w:rsidRDefault="00ED013A" w:rsidP="00C70D37">
            <w:pPr>
              <w:rPr>
                <w:sz w:val="24"/>
                <w:szCs w:val="24"/>
                <w:lang w:val="en-AE"/>
              </w:rPr>
            </w:pPr>
            <w:r w:rsidRPr="00945C0B">
              <w:rPr>
                <w:sz w:val="24"/>
                <w:szCs w:val="24"/>
                <w:lang w:val="en-AE"/>
              </w:rPr>
              <w:t>OBJECTIVE: Introduction: Chronic inflammatory diseases of the mucous membranes of the nose, paranasal sinuses, and pharynx are the most common pathology of the upper airways. Pathological processes develop more often in the maxillary and ethmoidal sinuses than in the frontal ones; however, the clinical course of frontitis is more severe. Fundamental understanding of the specific structure of frontal sinuses is crucial in the awareness of the precursors of the onset and development of its pathology, the choice of methods of diagnostics and treatment. The aim: The paper was aimed at the analysis of the publications on current data related to the structure and functions of the human frontal sinus and its structural components. Materials and methods: The bibliosemantic method has been used during the study. Findings of the current research works on the study of the human frontal sinus have been analyzed. RESULTS: Review: The resulting analysis shows that despite the significant amount of research works devoted to the study of the structure and functions of the frontal sinus, the morphofunctional features of its mucosa and the state of local immune protection remained unknown for a long time. CONCLUSION: Conclusions: The resulting literature review showed that the study of the morphofunctional properties of the frontal sinus is relevant to date that is reflected in the number of research works, elucidating its topographoanatomical, histological, physiological and immunohistochemical features.</w:t>
            </w:r>
          </w:p>
        </w:tc>
      </w:tr>
    </w:tbl>
    <w:p w14:paraId="0553AA5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E348F07" w14:textId="77777777" w:rsidTr="00C70D37">
        <w:trPr>
          <w:tblCellSpacing w:w="0" w:type="dxa"/>
          <w:jc w:val="center"/>
        </w:trPr>
        <w:tc>
          <w:tcPr>
            <w:tcW w:w="0" w:type="auto"/>
            <w:vAlign w:val="center"/>
            <w:hideMark/>
          </w:tcPr>
          <w:p w14:paraId="75BB518D" w14:textId="77777777" w:rsidR="00ED013A" w:rsidRPr="00945C0B" w:rsidRDefault="00ED013A" w:rsidP="00C70D37">
            <w:pPr>
              <w:rPr>
                <w:sz w:val="24"/>
                <w:szCs w:val="24"/>
                <w:lang w:val="en-AE"/>
              </w:rPr>
            </w:pPr>
            <w:r>
              <w:rPr>
                <w:sz w:val="24"/>
                <w:szCs w:val="24"/>
                <w:lang w:val="en-AE"/>
              </w:rPr>
              <w:pict w14:anchorId="3F10AB6C">
                <v:rect id="_x0000_i1080" style="width:437pt;height:1.5pt" o:hrpct="0" o:hralign="center" o:hrstd="t" o:hr="t" fillcolor="#a0a0a0" stroked="f"/>
              </w:pict>
            </w:r>
          </w:p>
        </w:tc>
      </w:tr>
    </w:tbl>
    <w:p w14:paraId="315FBC5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B47E1B5" w14:textId="77777777" w:rsidTr="00C70D37">
        <w:trPr>
          <w:tblCellSpacing w:w="0" w:type="dxa"/>
          <w:jc w:val="center"/>
        </w:trPr>
        <w:tc>
          <w:tcPr>
            <w:tcW w:w="234" w:type="dxa"/>
            <w:hideMark/>
          </w:tcPr>
          <w:p w14:paraId="40C80874" w14:textId="77777777" w:rsidR="00ED013A" w:rsidRPr="00945C0B" w:rsidRDefault="00ED013A" w:rsidP="00C70D37">
            <w:pPr>
              <w:rPr>
                <w:sz w:val="24"/>
                <w:szCs w:val="24"/>
                <w:lang w:val="en-AE"/>
              </w:rPr>
            </w:pPr>
            <w:r w:rsidRPr="00945C0B">
              <w:rPr>
                <w:sz w:val="24"/>
                <w:szCs w:val="24"/>
                <w:lang w:val="en-AE"/>
              </w:rPr>
              <w:t> </w:t>
            </w:r>
          </w:p>
          <w:p w14:paraId="54F9173E" w14:textId="77777777" w:rsidR="00ED013A" w:rsidRPr="00945C0B" w:rsidRDefault="00ED013A" w:rsidP="00C70D37">
            <w:pPr>
              <w:rPr>
                <w:sz w:val="24"/>
                <w:szCs w:val="24"/>
                <w:lang w:val="en-AE"/>
              </w:rPr>
            </w:pPr>
            <w:r w:rsidRPr="00945C0B">
              <w:rPr>
                <w:sz w:val="24"/>
                <w:szCs w:val="24"/>
                <w:lang w:val="en-AE"/>
              </w:rPr>
              <w:t>57</w:t>
            </w:r>
          </w:p>
        </w:tc>
        <w:tc>
          <w:tcPr>
            <w:tcW w:w="8266" w:type="dxa"/>
            <w:hideMark/>
          </w:tcPr>
          <w:p w14:paraId="72FD7BD7" w14:textId="77777777" w:rsidR="00ED013A" w:rsidRPr="00945C0B" w:rsidRDefault="00ED013A" w:rsidP="00C70D37">
            <w:pPr>
              <w:numPr>
                <w:ilvl w:val="0"/>
                <w:numId w:val="62"/>
              </w:numPr>
              <w:rPr>
                <w:sz w:val="24"/>
                <w:szCs w:val="24"/>
                <w:lang w:val="en-AE"/>
              </w:rPr>
            </w:pPr>
            <w:r w:rsidRPr="00945C0B">
              <w:rPr>
                <w:sz w:val="24"/>
                <w:szCs w:val="24"/>
                <w:lang w:val="en-AE"/>
              </w:rPr>
              <w:t>Ebrahimi, Mehdi</w:t>
            </w:r>
            <w:r w:rsidRPr="00945C0B">
              <w:rPr>
                <w:sz w:val="24"/>
                <w:szCs w:val="24"/>
                <w:vertAlign w:val="superscript"/>
                <w:lang w:val="en-AE"/>
              </w:rPr>
              <w:t>a</w:t>
            </w:r>
          </w:p>
          <w:p w14:paraId="0184CA8A" w14:textId="77777777" w:rsidR="00ED013A" w:rsidRPr="00945C0B" w:rsidRDefault="00ED013A" w:rsidP="00C70D37">
            <w:pPr>
              <w:numPr>
                <w:ilvl w:val="0"/>
                <w:numId w:val="62"/>
              </w:numPr>
              <w:rPr>
                <w:sz w:val="24"/>
                <w:szCs w:val="24"/>
                <w:lang w:val="en-AE"/>
              </w:rPr>
            </w:pPr>
            <w:r w:rsidRPr="00945C0B">
              <w:rPr>
                <w:sz w:val="24"/>
                <w:szCs w:val="24"/>
                <w:lang w:val="en-AE"/>
              </w:rPr>
              <w:t>Botelho, Michael</w:t>
            </w:r>
            <w:r w:rsidRPr="00945C0B">
              <w:rPr>
                <w:sz w:val="24"/>
                <w:szCs w:val="24"/>
                <w:vertAlign w:val="superscript"/>
                <w:lang w:val="en-AE"/>
              </w:rPr>
              <w:t>a</w:t>
            </w:r>
          </w:p>
          <w:p w14:paraId="5E5AC51B" w14:textId="77777777" w:rsidR="00ED013A" w:rsidRPr="00945C0B" w:rsidRDefault="00ED013A" w:rsidP="00C70D37">
            <w:pPr>
              <w:rPr>
                <w:sz w:val="24"/>
                <w:szCs w:val="24"/>
                <w:lang w:val="en-AE"/>
              </w:rPr>
            </w:pPr>
            <w:hyperlink r:id="rId63" w:tgtFrame="_blank" w:history="1">
              <w:r w:rsidRPr="00945C0B">
                <w:rPr>
                  <w:rStyle w:val="Hyperlink"/>
                  <w:b/>
                  <w:bCs/>
                  <w:sz w:val="24"/>
                  <w:szCs w:val="24"/>
                  <w:lang w:val="en-AE"/>
                </w:rPr>
                <w:t>Adult Stem Cells of Orofacial Origin: Current Knowledge and Limitation and Future Trend in Regenerative Medicine</w:t>
              </w:r>
            </w:hyperlink>
          </w:p>
          <w:p w14:paraId="5B4886C2" w14:textId="77777777" w:rsidR="00ED013A" w:rsidRPr="00945C0B" w:rsidRDefault="00ED013A" w:rsidP="00C70D37">
            <w:pPr>
              <w:rPr>
                <w:sz w:val="24"/>
                <w:szCs w:val="24"/>
                <w:lang w:val="en-AE"/>
              </w:rPr>
            </w:pPr>
            <w:r w:rsidRPr="00945C0B">
              <w:rPr>
                <w:sz w:val="24"/>
                <w:szCs w:val="24"/>
                <w:lang w:val="en-AE"/>
              </w:rPr>
              <w:t>Tissue Engineering and Regenerative Medicine</w:t>
            </w:r>
          </w:p>
          <w:p w14:paraId="08669FA4" w14:textId="77777777" w:rsidR="00ED013A" w:rsidRPr="00945C0B" w:rsidRDefault="00ED013A" w:rsidP="00C70D37">
            <w:pPr>
              <w:rPr>
                <w:sz w:val="24"/>
                <w:szCs w:val="24"/>
                <w:lang w:val="en-AE"/>
              </w:rPr>
            </w:pPr>
            <w:r w:rsidRPr="00945C0B">
              <w:rPr>
                <w:sz w:val="24"/>
                <w:szCs w:val="24"/>
                <w:lang w:val="en-AE"/>
              </w:rPr>
              <w:t>Abstract</w:t>
            </w:r>
          </w:p>
          <w:p w14:paraId="6406FDEA" w14:textId="77777777" w:rsidR="00ED013A" w:rsidRPr="00945C0B" w:rsidRDefault="00ED013A" w:rsidP="00C70D37">
            <w:pPr>
              <w:rPr>
                <w:sz w:val="24"/>
                <w:szCs w:val="24"/>
                <w:lang w:val="en-AE"/>
              </w:rPr>
            </w:pPr>
            <w:r w:rsidRPr="00945C0B">
              <w:rPr>
                <w:sz w:val="24"/>
                <w:szCs w:val="24"/>
                <w:lang w:val="en-AE"/>
              </w:rPr>
              <w:t xml:space="preserve">Stem cell research is one of the most rapidly expanding field of medicine which provides significant opportunities for therapeutic and regenerative applications. Different types of stem cells have been isolated investigating their accessibility, control of the differentiation pathway and additional immunomodulatory properties. Bulk of the literature focus has been on the study and potential applications of adult stem cells (ASC) because of their low immunogenicity and reduced ethical considerations. This review paper summarizes the basic available literature on </w:t>
            </w:r>
            <w:r w:rsidRPr="00945C0B">
              <w:rPr>
                <w:sz w:val="24"/>
                <w:szCs w:val="24"/>
                <w:lang w:val="en-AE"/>
              </w:rPr>
              <w:lastRenderedPageBreak/>
              <w:t>different types of ASC with special focus on stem cells from dental and orofacial origin. ASC have been isolated from different sources, however, isolation of ASC from orofacial tissues has provided a novel promising alternative. These cells offer a great potential in the future of therapeutic and regenerative medicine because of their remarkable availability at low cost while allowing minimally invasive isolation procedures. Furthermore, their immunomodulatory and anti-inflammatory potential is of particular interest. However, there are conflicting reports in the literature regarding their particular biology and full clinical potentials. Sound knowledge and higher control over proliferation and differentiation mechanisms are prerequisites for clinical applications of these cells. Therefore, further standardized basic and translational studies are required to increase the reproducibility and reduce the controversies of studies, which in turn facilitate comparison of related literature and enhance further development in the field. © 2017, The Korean Tissue Engineering and Regenerative Medicine Society and Springer Science+Business Media B.V.</w:t>
            </w:r>
          </w:p>
        </w:tc>
      </w:tr>
    </w:tbl>
    <w:p w14:paraId="0FAAC59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619BC3A" w14:textId="77777777" w:rsidTr="00C70D37">
        <w:trPr>
          <w:tblCellSpacing w:w="0" w:type="dxa"/>
          <w:jc w:val="center"/>
        </w:trPr>
        <w:tc>
          <w:tcPr>
            <w:tcW w:w="0" w:type="auto"/>
            <w:vAlign w:val="center"/>
            <w:hideMark/>
          </w:tcPr>
          <w:p w14:paraId="256A9D1A" w14:textId="77777777" w:rsidR="00ED013A" w:rsidRPr="00945C0B" w:rsidRDefault="00ED013A" w:rsidP="00C70D37">
            <w:pPr>
              <w:rPr>
                <w:sz w:val="24"/>
                <w:szCs w:val="24"/>
                <w:lang w:val="en-AE"/>
              </w:rPr>
            </w:pPr>
            <w:r>
              <w:rPr>
                <w:sz w:val="24"/>
                <w:szCs w:val="24"/>
                <w:lang w:val="en-AE"/>
              </w:rPr>
              <w:pict w14:anchorId="7D8D1B2F">
                <v:rect id="_x0000_i1081" style="width:437pt;height:1.5pt" o:hrpct="0" o:hralign="center" o:hrstd="t" o:hr="t" fillcolor="#a0a0a0" stroked="f"/>
              </w:pict>
            </w:r>
          </w:p>
        </w:tc>
      </w:tr>
    </w:tbl>
    <w:p w14:paraId="24569F0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5DF1BC6C" w14:textId="77777777" w:rsidTr="00C70D37">
        <w:trPr>
          <w:tblCellSpacing w:w="0" w:type="dxa"/>
          <w:jc w:val="center"/>
        </w:trPr>
        <w:tc>
          <w:tcPr>
            <w:tcW w:w="234" w:type="dxa"/>
            <w:hideMark/>
          </w:tcPr>
          <w:p w14:paraId="2A1F1ACC" w14:textId="77777777" w:rsidR="00ED013A" w:rsidRPr="00945C0B" w:rsidRDefault="00ED013A" w:rsidP="00C70D37">
            <w:pPr>
              <w:rPr>
                <w:sz w:val="24"/>
                <w:szCs w:val="24"/>
                <w:lang w:val="en-AE"/>
              </w:rPr>
            </w:pPr>
            <w:r w:rsidRPr="00945C0B">
              <w:rPr>
                <w:sz w:val="24"/>
                <w:szCs w:val="24"/>
                <w:lang w:val="en-AE"/>
              </w:rPr>
              <w:t> </w:t>
            </w:r>
          </w:p>
          <w:p w14:paraId="0653BC62" w14:textId="77777777" w:rsidR="00ED013A" w:rsidRPr="00945C0B" w:rsidRDefault="00ED013A" w:rsidP="00C70D37">
            <w:pPr>
              <w:rPr>
                <w:sz w:val="24"/>
                <w:szCs w:val="24"/>
                <w:lang w:val="en-AE"/>
              </w:rPr>
            </w:pPr>
            <w:r w:rsidRPr="00945C0B">
              <w:rPr>
                <w:sz w:val="24"/>
                <w:szCs w:val="24"/>
                <w:lang w:val="en-AE"/>
              </w:rPr>
              <w:t>58</w:t>
            </w:r>
          </w:p>
        </w:tc>
        <w:tc>
          <w:tcPr>
            <w:tcW w:w="8266" w:type="dxa"/>
            <w:hideMark/>
          </w:tcPr>
          <w:p w14:paraId="556EBEE3" w14:textId="77777777" w:rsidR="00ED013A" w:rsidRPr="00945C0B" w:rsidRDefault="00ED013A" w:rsidP="00C70D37">
            <w:pPr>
              <w:numPr>
                <w:ilvl w:val="0"/>
                <w:numId w:val="63"/>
              </w:numPr>
              <w:rPr>
                <w:sz w:val="24"/>
                <w:szCs w:val="24"/>
                <w:lang w:val="en-AE"/>
              </w:rPr>
            </w:pPr>
            <w:r w:rsidRPr="00945C0B">
              <w:rPr>
                <w:sz w:val="24"/>
                <w:szCs w:val="24"/>
                <w:lang w:val="en-AE"/>
              </w:rPr>
              <w:t>Vidal, Fábio</w:t>
            </w:r>
            <w:r w:rsidRPr="00945C0B">
              <w:rPr>
                <w:sz w:val="24"/>
                <w:szCs w:val="24"/>
                <w:vertAlign w:val="superscript"/>
                <w:lang w:val="en-AE"/>
              </w:rPr>
              <w:t>a</w:t>
            </w:r>
          </w:p>
          <w:p w14:paraId="149DE8A7" w14:textId="77777777" w:rsidR="00ED013A" w:rsidRPr="00945C0B" w:rsidRDefault="00ED013A" w:rsidP="00C70D37">
            <w:pPr>
              <w:numPr>
                <w:ilvl w:val="0"/>
                <w:numId w:val="63"/>
              </w:numPr>
              <w:rPr>
                <w:sz w:val="24"/>
                <w:szCs w:val="24"/>
                <w:lang w:val="en-AE"/>
              </w:rPr>
            </w:pPr>
            <w:r w:rsidRPr="00945C0B">
              <w:rPr>
                <w:sz w:val="24"/>
                <w:szCs w:val="24"/>
                <w:lang w:val="en-AE"/>
              </w:rPr>
              <w:t>Coutinho, Thais Machado</w:t>
            </w:r>
            <w:r w:rsidRPr="00945C0B">
              <w:rPr>
                <w:sz w:val="24"/>
                <w:szCs w:val="24"/>
                <w:vertAlign w:val="superscript"/>
                <w:lang w:val="en-AE"/>
              </w:rPr>
              <w:t>a</w:t>
            </w:r>
          </w:p>
          <w:p w14:paraId="08F30E83" w14:textId="77777777" w:rsidR="00ED013A" w:rsidRPr="00945C0B" w:rsidRDefault="00ED013A" w:rsidP="00C70D37">
            <w:pPr>
              <w:numPr>
                <w:ilvl w:val="0"/>
                <w:numId w:val="63"/>
              </w:numPr>
              <w:rPr>
                <w:sz w:val="24"/>
                <w:szCs w:val="24"/>
                <w:lang w:val="en-AE"/>
              </w:rPr>
            </w:pPr>
            <w:r w:rsidRPr="00945C0B">
              <w:rPr>
                <w:sz w:val="24"/>
                <w:szCs w:val="24"/>
                <w:lang w:val="en-AE"/>
              </w:rPr>
              <w:t>Carvalho Ferreira, Dennis de</w:t>
            </w:r>
            <w:r w:rsidRPr="00945C0B">
              <w:rPr>
                <w:sz w:val="24"/>
                <w:szCs w:val="24"/>
                <w:vertAlign w:val="superscript"/>
                <w:lang w:val="en-AE"/>
              </w:rPr>
              <w:t>a ,b</w:t>
            </w:r>
          </w:p>
          <w:p w14:paraId="6F8061C6" w14:textId="77777777" w:rsidR="00ED013A" w:rsidRPr="00945C0B" w:rsidRDefault="00ED013A" w:rsidP="00C70D37">
            <w:pPr>
              <w:numPr>
                <w:ilvl w:val="0"/>
                <w:numId w:val="63"/>
              </w:numPr>
              <w:rPr>
                <w:sz w:val="24"/>
                <w:szCs w:val="24"/>
                <w:lang w:val="en-AE"/>
              </w:rPr>
            </w:pPr>
            <w:r w:rsidRPr="00945C0B">
              <w:rPr>
                <w:sz w:val="24"/>
                <w:szCs w:val="24"/>
                <w:lang w:val="en-AE"/>
              </w:rPr>
              <w:t>Souza, Rodrigo Carvalho de</w:t>
            </w:r>
            <w:r w:rsidRPr="00945C0B">
              <w:rPr>
                <w:sz w:val="24"/>
                <w:szCs w:val="24"/>
                <w:vertAlign w:val="superscript"/>
                <w:lang w:val="en-AE"/>
              </w:rPr>
              <w:t>a</w:t>
            </w:r>
          </w:p>
          <w:p w14:paraId="2B33CCE3" w14:textId="77777777" w:rsidR="00ED013A" w:rsidRPr="00945C0B" w:rsidRDefault="00ED013A" w:rsidP="00C70D37">
            <w:pPr>
              <w:numPr>
                <w:ilvl w:val="0"/>
                <w:numId w:val="63"/>
              </w:numPr>
              <w:rPr>
                <w:sz w:val="24"/>
                <w:szCs w:val="24"/>
                <w:lang w:val="en-AE"/>
              </w:rPr>
            </w:pPr>
            <w:r w:rsidRPr="00945C0B">
              <w:rPr>
                <w:sz w:val="24"/>
                <w:szCs w:val="24"/>
                <w:lang w:val="en-AE"/>
              </w:rPr>
              <w:t>Gonçalves, Lucio Souza</w:t>
            </w:r>
            <w:r w:rsidRPr="00945C0B">
              <w:rPr>
                <w:sz w:val="24"/>
                <w:szCs w:val="24"/>
                <w:vertAlign w:val="superscript"/>
                <w:lang w:val="en-AE"/>
              </w:rPr>
              <w:t>a</w:t>
            </w:r>
          </w:p>
          <w:p w14:paraId="7D47DFED" w14:textId="77777777" w:rsidR="00ED013A" w:rsidRPr="00945C0B" w:rsidRDefault="00ED013A" w:rsidP="00C70D37">
            <w:pPr>
              <w:rPr>
                <w:sz w:val="24"/>
                <w:szCs w:val="24"/>
                <w:lang w:val="en-AE"/>
              </w:rPr>
            </w:pPr>
            <w:hyperlink r:id="rId64" w:tgtFrame="_blank" w:history="1">
              <w:r w:rsidRPr="00945C0B">
                <w:rPr>
                  <w:rStyle w:val="Hyperlink"/>
                  <w:b/>
                  <w:bCs/>
                  <w:sz w:val="24"/>
                  <w:szCs w:val="24"/>
                  <w:lang w:val="en-AE"/>
                </w:rPr>
                <w:t>Odontogenic sinusitis: a comprehensive review</w:t>
              </w:r>
            </w:hyperlink>
          </w:p>
          <w:p w14:paraId="49668188" w14:textId="77777777" w:rsidR="00ED013A" w:rsidRPr="00945C0B" w:rsidRDefault="00ED013A" w:rsidP="00C70D37">
            <w:pPr>
              <w:rPr>
                <w:sz w:val="24"/>
                <w:szCs w:val="24"/>
                <w:lang w:val="en-AE"/>
              </w:rPr>
            </w:pPr>
            <w:r w:rsidRPr="00945C0B">
              <w:rPr>
                <w:sz w:val="24"/>
                <w:szCs w:val="24"/>
                <w:lang w:val="en-AE"/>
              </w:rPr>
              <w:t>Acta Odontologica Scandinavica</w:t>
            </w:r>
          </w:p>
          <w:p w14:paraId="7C8410C0" w14:textId="77777777" w:rsidR="00ED013A" w:rsidRPr="00945C0B" w:rsidRDefault="00ED013A" w:rsidP="00C70D37">
            <w:pPr>
              <w:rPr>
                <w:sz w:val="24"/>
                <w:szCs w:val="24"/>
                <w:lang w:val="en-AE"/>
              </w:rPr>
            </w:pPr>
            <w:r w:rsidRPr="00945C0B">
              <w:rPr>
                <w:sz w:val="24"/>
                <w:szCs w:val="24"/>
                <w:lang w:val="en-AE"/>
              </w:rPr>
              <w:t>Abstract</w:t>
            </w:r>
          </w:p>
          <w:p w14:paraId="7183877D" w14:textId="77777777" w:rsidR="00ED013A" w:rsidRPr="00945C0B" w:rsidRDefault="00ED013A" w:rsidP="00C70D37">
            <w:pPr>
              <w:rPr>
                <w:sz w:val="24"/>
                <w:szCs w:val="24"/>
                <w:lang w:val="en-AE"/>
              </w:rPr>
            </w:pPr>
            <w:r w:rsidRPr="00945C0B">
              <w:rPr>
                <w:sz w:val="24"/>
                <w:szCs w:val="24"/>
                <w:lang w:val="en-AE"/>
              </w:rPr>
              <w:t>Odontogenic sinusitis (OS) is a highly prevalent, underappreciated and underdiagnosed disease that has been known for over 100 years. Apical periodontitis, periodontal disease and iatrogenic extrusion of foreign bodies into the sinus are the main causes of OS. Although the prevalence of sinus pathosis of dental origin is still controversial, otolaryngologists recognize that in the presence of recalcitrant sinusitis, a dental origin should be considered and properly treated. Currently, cone-beam computed tomography is the gold-standard imaging technique to assess the relationship between dental conditions, especially apical periodontitis and sinus diseases, and whenever this association is detected, patients should be seen by both a dentist and an otolaryngologist in order to achieve complete recovery. This article reviews the current concepts regarding the definitions, diagnosis and management of OS from a clinical point of view. © 2017 Acta Odontologica Scandinavica Society.</w:t>
            </w:r>
          </w:p>
        </w:tc>
      </w:tr>
    </w:tbl>
    <w:p w14:paraId="1DD6585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C3392FB" w14:textId="77777777" w:rsidTr="00C70D37">
        <w:trPr>
          <w:tblCellSpacing w:w="0" w:type="dxa"/>
          <w:jc w:val="center"/>
        </w:trPr>
        <w:tc>
          <w:tcPr>
            <w:tcW w:w="0" w:type="auto"/>
            <w:vAlign w:val="center"/>
            <w:hideMark/>
          </w:tcPr>
          <w:p w14:paraId="430905E2" w14:textId="77777777" w:rsidR="00ED013A" w:rsidRPr="00945C0B" w:rsidRDefault="00ED013A" w:rsidP="00C70D37">
            <w:pPr>
              <w:rPr>
                <w:sz w:val="24"/>
                <w:szCs w:val="24"/>
                <w:lang w:val="en-AE"/>
              </w:rPr>
            </w:pPr>
            <w:r>
              <w:rPr>
                <w:sz w:val="24"/>
                <w:szCs w:val="24"/>
                <w:lang w:val="en-AE"/>
              </w:rPr>
              <w:pict w14:anchorId="2958C8D2">
                <v:rect id="_x0000_i1082" style="width:437pt;height:1.5pt" o:hrpct="0" o:hralign="center" o:hrstd="t" o:hr="t" fillcolor="#a0a0a0" stroked="f"/>
              </w:pict>
            </w:r>
          </w:p>
        </w:tc>
      </w:tr>
    </w:tbl>
    <w:p w14:paraId="719A85E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59AE7CF" w14:textId="77777777" w:rsidTr="00C70D37">
        <w:trPr>
          <w:tblCellSpacing w:w="0" w:type="dxa"/>
          <w:jc w:val="center"/>
        </w:trPr>
        <w:tc>
          <w:tcPr>
            <w:tcW w:w="234" w:type="dxa"/>
            <w:hideMark/>
          </w:tcPr>
          <w:p w14:paraId="500F6C72" w14:textId="77777777" w:rsidR="00ED013A" w:rsidRPr="00945C0B" w:rsidRDefault="00ED013A" w:rsidP="00C70D37">
            <w:pPr>
              <w:rPr>
                <w:sz w:val="24"/>
                <w:szCs w:val="24"/>
                <w:lang w:val="en-AE"/>
              </w:rPr>
            </w:pPr>
            <w:r w:rsidRPr="00945C0B">
              <w:rPr>
                <w:sz w:val="24"/>
                <w:szCs w:val="24"/>
                <w:lang w:val="en-AE"/>
              </w:rPr>
              <w:lastRenderedPageBreak/>
              <w:t> </w:t>
            </w:r>
          </w:p>
          <w:p w14:paraId="7AC02B8D" w14:textId="77777777" w:rsidR="00ED013A" w:rsidRPr="00945C0B" w:rsidRDefault="00ED013A" w:rsidP="00C70D37">
            <w:pPr>
              <w:rPr>
                <w:sz w:val="24"/>
                <w:szCs w:val="24"/>
                <w:lang w:val="en-AE"/>
              </w:rPr>
            </w:pPr>
            <w:r w:rsidRPr="00945C0B">
              <w:rPr>
                <w:sz w:val="24"/>
                <w:szCs w:val="24"/>
                <w:lang w:val="en-AE"/>
              </w:rPr>
              <w:t>59</w:t>
            </w:r>
          </w:p>
        </w:tc>
        <w:tc>
          <w:tcPr>
            <w:tcW w:w="8266" w:type="dxa"/>
            <w:hideMark/>
          </w:tcPr>
          <w:p w14:paraId="3953ADC5" w14:textId="77777777" w:rsidR="00ED013A" w:rsidRPr="00945C0B" w:rsidRDefault="00ED013A" w:rsidP="00C70D37">
            <w:pPr>
              <w:numPr>
                <w:ilvl w:val="0"/>
                <w:numId w:val="64"/>
              </w:numPr>
              <w:rPr>
                <w:sz w:val="24"/>
                <w:szCs w:val="24"/>
                <w:lang w:val="en-AE"/>
              </w:rPr>
            </w:pPr>
            <w:r w:rsidRPr="00945C0B">
              <w:rPr>
                <w:sz w:val="24"/>
                <w:szCs w:val="24"/>
                <w:lang w:val="en-AE"/>
              </w:rPr>
              <w:t>Danesh-Sani, </w:t>
            </w:r>
            <w:r w:rsidRPr="00945C0B">
              <w:rPr>
                <w:sz w:val="24"/>
                <w:szCs w:val="24"/>
                <w:vertAlign w:val="superscript"/>
                <w:lang w:val="en-AE"/>
              </w:rPr>
              <w:t>a</w:t>
            </w:r>
          </w:p>
          <w:p w14:paraId="5A3E279F" w14:textId="77777777" w:rsidR="00ED013A" w:rsidRPr="00945C0B" w:rsidRDefault="00ED013A" w:rsidP="00C70D37">
            <w:pPr>
              <w:numPr>
                <w:ilvl w:val="0"/>
                <w:numId w:val="64"/>
              </w:numPr>
              <w:rPr>
                <w:sz w:val="24"/>
                <w:szCs w:val="24"/>
                <w:lang w:val="en-AE"/>
              </w:rPr>
            </w:pPr>
            <w:r w:rsidRPr="00945C0B">
              <w:rPr>
                <w:sz w:val="24"/>
                <w:szCs w:val="24"/>
                <w:lang w:val="en-AE"/>
              </w:rPr>
              <w:t>Engebretson, </w:t>
            </w:r>
            <w:r w:rsidRPr="00945C0B">
              <w:rPr>
                <w:sz w:val="24"/>
                <w:szCs w:val="24"/>
                <w:vertAlign w:val="superscript"/>
                <w:lang w:val="en-AE"/>
              </w:rPr>
              <w:t>a</w:t>
            </w:r>
          </w:p>
          <w:p w14:paraId="1D82DC6D" w14:textId="77777777" w:rsidR="00ED013A" w:rsidRPr="00945C0B" w:rsidRDefault="00ED013A" w:rsidP="00C70D37">
            <w:pPr>
              <w:numPr>
                <w:ilvl w:val="0"/>
                <w:numId w:val="64"/>
              </w:numPr>
              <w:rPr>
                <w:sz w:val="24"/>
                <w:szCs w:val="24"/>
                <w:lang w:val="en-AE"/>
              </w:rPr>
            </w:pPr>
            <w:r w:rsidRPr="00945C0B">
              <w:rPr>
                <w:sz w:val="24"/>
                <w:szCs w:val="24"/>
                <w:lang w:val="en-AE"/>
              </w:rPr>
              <w:t>Janal, </w:t>
            </w:r>
            <w:r w:rsidRPr="00945C0B">
              <w:rPr>
                <w:sz w:val="24"/>
                <w:szCs w:val="24"/>
                <w:vertAlign w:val="superscript"/>
                <w:lang w:val="en-AE"/>
              </w:rPr>
              <w:t>b</w:t>
            </w:r>
          </w:p>
          <w:p w14:paraId="404EF706" w14:textId="77777777" w:rsidR="00ED013A" w:rsidRPr="00945C0B" w:rsidRDefault="00ED013A" w:rsidP="00C70D37">
            <w:pPr>
              <w:rPr>
                <w:sz w:val="24"/>
                <w:szCs w:val="24"/>
                <w:lang w:val="en-AE"/>
              </w:rPr>
            </w:pPr>
            <w:hyperlink r:id="rId65" w:tgtFrame="_blank" w:history="1">
              <w:r w:rsidRPr="00945C0B">
                <w:rPr>
                  <w:rStyle w:val="Hyperlink"/>
                  <w:b/>
                  <w:bCs/>
                  <w:sz w:val="24"/>
                  <w:szCs w:val="24"/>
                  <w:lang w:val="en-AE"/>
                </w:rPr>
                <w:t>Histomorphometric results of different grafting materials and effect of healing time on bone maturation after sinus floor augmentation: a systematic review and meta-analysis</w:t>
              </w:r>
            </w:hyperlink>
          </w:p>
          <w:p w14:paraId="30676837" w14:textId="77777777" w:rsidR="00ED013A" w:rsidRPr="00945C0B" w:rsidRDefault="00ED013A" w:rsidP="00C70D37">
            <w:pPr>
              <w:rPr>
                <w:sz w:val="24"/>
                <w:szCs w:val="24"/>
                <w:lang w:val="en-AE"/>
              </w:rPr>
            </w:pPr>
            <w:r w:rsidRPr="00945C0B">
              <w:rPr>
                <w:sz w:val="24"/>
                <w:szCs w:val="24"/>
                <w:lang w:val="en-AE"/>
              </w:rPr>
              <w:t>Journal of Periodontal Research</w:t>
            </w:r>
          </w:p>
          <w:p w14:paraId="0A15C0F4" w14:textId="77777777" w:rsidR="00ED013A" w:rsidRPr="00945C0B" w:rsidRDefault="00ED013A" w:rsidP="00C70D37">
            <w:pPr>
              <w:rPr>
                <w:sz w:val="24"/>
                <w:szCs w:val="24"/>
                <w:lang w:val="en-AE"/>
              </w:rPr>
            </w:pPr>
            <w:r w:rsidRPr="00945C0B">
              <w:rPr>
                <w:sz w:val="24"/>
                <w:szCs w:val="24"/>
                <w:lang w:val="en-AE"/>
              </w:rPr>
              <w:t>Abstract</w:t>
            </w:r>
          </w:p>
          <w:p w14:paraId="7F98023D" w14:textId="77777777" w:rsidR="00ED013A" w:rsidRPr="00945C0B" w:rsidRDefault="00ED013A" w:rsidP="00C70D37">
            <w:pPr>
              <w:rPr>
                <w:sz w:val="24"/>
                <w:szCs w:val="24"/>
                <w:lang w:val="en-AE"/>
              </w:rPr>
            </w:pPr>
            <w:r w:rsidRPr="00945C0B">
              <w:rPr>
                <w:sz w:val="24"/>
                <w:szCs w:val="24"/>
                <w:lang w:val="en-AE"/>
              </w:rPr>
              <w:t>The aim of this systematic review was to evaluate histomorphometric variables, the amount of new bone (NB), residual graft (RG) particles and soft tissue (ST), related to various grafting materials and assess the effect of graft healing time on different histomorphometric outcomes. Studies that were published before October 2015 were electronically and manually searched in three databases. We included human studies that reported the amount of NB, RG and ST in the biopsies taken from the grafted sinuses. Based on the applied grafting materials, extracted data were categorized into different groups. Furthermore, extracted data were classified into three groups based on healing time: (i) ≤ 4.5 mo; (ii) 4.5–9 mo; and (iii) ≥ 9–13.5 mo. The search provided 791 titles. Full text analysis was performed for 258 articles resulting in 136 studies that met the inclusion criteria. Autogenous bone (AB) resulted in the highest amount of NB and lowest amount of RG compared to other grafting materials. Based on this meta-analysis, a significant difference was noticed in the amount of NB formation in grafts with a healing time of &gt; 4.5 mo when compared to the grafts with less healing time. However, when comparing biopsies taken at 4.5–9 mo of healing (average = 6.22 mo) to the ones taken at ≥ 9–13.5 mo (average = 10.36 mo), no significant difference was noticed in the amount of NB formation of various grafts except allografts that resulted in a significantly higher percentage of NB at 9.5 mo of healing. Based on histomorphometric analysis, AB results in the highest amount of NB formation in comparison to the other grafting materials. Bone substitute materials (allografts, alloplastic materials and xenografts) seem to be good alternatives to autogenous bone and can be considered as grafting materials to avoid disadvantages related to AB, including morbidity rate, limited availability and high volumetric change. Combining AB with alloplastic materials and xenografts brings no significant advantages regarding NB formation. © 2016 John Wiley &amp; Sons A/S. Published by John Wiley &amp; Sons Ltd</w:t>
            </w:r>
          </w:p>
        </w:tc>
      </w:tr>
    </w:tbl>
    <w:p w14:paraId="22BB973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0691EDC" w14:textId="77777777" w:rsidTr="00C70D37">
        <w:trPr>
          <w:tblCellSpacing w:w="0" w:type="dxa"/>
          <w:jc w:val="center"/>
        </w:trPr>
        <w:tc>
          <w:tcPr>
            <w:tcW w:w="0" w:type="auto"/>
            <w:vAlign w:val="center"/>
            <w:hideMark/>
          </w:tcPr>
          <w:p w14:paraId="11A5CAFE" w14:textId="77777777" w:rsidR="00ED013A" w:rsidRPr="00945C0B" w:rsidRDefault="00ED013A" w:rsidP="00C70D37">
            <w:pPr>
              <w:rPr>
                <w:sz w:val="24"/>
                <w:szCs w:val="24"/>
                <w:lang w:val="en-AE"/>
              </w:rPr>
            </w:pPr>
            <w:r>
              <w:rPr>
                <w:sz w:val="24"/>
                <w:szCs w:val="24"/>
                <w:lang w:val="en-AE"/>
              </w:rPr>
              <w:pict w14:anchorId="4E1CE5BF">
                <v:rect id="_x0000_i1083" style="width:437pt;height:1.5pt" o:hrpct="0" o:hralign="center" o:hrstd="t" o:hr="t" fillcolor="#a0a0a0" stroked="f"/>
              </w:pict>
            </w:r>
          </w:p>
        </w:tc>
      </w:tr>
    </w:tbl>
    <w:p w14:paraId="7BD1945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25E1494" w14:textId="77777777" w:rsidTr="00C70D37">
        <w:trPr>
          <w:tblCellSpacing w:w="0" w:type="dxa"/>
          <w:jc w:val="center"/>
        </w:trPr>
        <w:tc>
          <w:tcPr>
            <w:tcW w:w="234" w:type="dxa"/>
            <w:hideMark/>
          </w:tcPr>
          <w:p w14:paraId="3233E2AF" w14:textId="77777777" w:rsidR="00ED013A" w:rsidRPr="00945C0B" w:rsidRDefault="00ED013A" w:rsidP="00C70D37">
            <w:pPr>
              <w:rPr>
                <w:sz w:val="24"/>
                <w:szCs w:val="24"/>
                <w:lang w:val="en-AE"/>
              </w:rPr>
            </w:pPr>
            <w:r w:rsidRPr="00945C0B">
              <w:rPr>
                <w:sz w:val="24"/>
                <w:szCs w:val="24"/>
                <w:lang w:val="en-AE"/>
              </w:rPr>
              <w:t> </w:t>
            </w:r>
          </w:p>
          <w:p w14:paraId="0B8C25C6" w14:textId="77777777" w:rsidR="00ED013A" w:rsidRPr="00945C0B" w:rsidRDefault="00ED013A" w:rsidP="00C70D37">
            <w:pPr>
              <w:rPr>
                <w:sz w:val="24"/>
                <w:szCs w:val="24"/>
                <w:lang w:val="en-AE"/>
              </w:rPr>
            </w:pPr>
            <w:r w:rsidRPr="00945C0B">
              <w:rPr>
                <w:sz w:val="24"/>
                <w:szCs w:val="24"/>
                <w:lang w:val="en-AE"/>
              </w:rPr>
              <w:t>60</w:t>
            </w:r>
          </w:p>
        </w:tc>
        <w:tc>
          <w:tcPr>
            <w:tcW w:w="8266" w:type="dxa"/>
            <w:hideMark/>
          </w:tcPr>
          <w:p w14:paraId="1A91DA60" w14:textId="77777777" w:rsidR="00ED013A" w:rsidRPr="00945C0B" w:rsidRDefault="00ED013A" w:rsidP="00C70D37">
            <w:pPr>
              <w:numPr>
                <w:ilvl w:val="0"/>
                <w:numId w:val="65"/>
              </w:numPr>
              <w:rPr>
                <w:sz w:val="24"/>
                <w:szCs w:val="24"/>
                <w:lang w:val="en-AE"/>
              </w:rPr>
            </w:pPr>
            <w:r w:rsidRPr="00945C0B">
              <w:rPr>
                <w:sz w:val="24"/>
                <w:szCs w:val="24"/>
                <w:lang w:val="en-AE"/>
              </w:rPr>
              <w:t>Brown, Sebastian J.</w:t>
            </w:r>
            <w:r w:rsidRPr="00945C0B">
              <w:rPr>
                <w:sz w:val="24"/>
                <w:szCs w:val="24"/>
                <w:vertAlign w:val="superscript"/>
                <w:lang w:val="en-AE"/>
              </w:rPr>
              <w:t>a</w:t>
            </w:r>
          </w:p>
          <w:p w14:paraId="68734640" w14:textId="77777777" w:rsidR="00ED013A" w:rsidRPr="00945C0B" w:rsidRDefault="00ED013A" w:rsidP="00C70D37">
            <w:pPr>
              <w:numPr>
                <w:ilvl w:val="0"/>
                <w:numId w:val="65"/>
              </w:numPr>
              <w:rPr>
                <w:sz w:val="24"/>
                <w:szCs w:val="24"/>
                <w:lang w:val="en-AE"/>
              </w:rPr>
            </w:pPr>
            <w:r w:rsidRPr="00945C0B">
              <w:rPr>
                <w:sz w:val="24"/>
                <w:szCs w:val="24"/>
                <w:lang w:val="en-AE"/>
              </w:rPr>
              <w:t>Hardy, Thomas G.</w:t>
            </w:r>
            <w:r w:rsidRPr="00945C0B">
              <w:rPr>
                <w:sz w:val="24"/>
                <w:szCs w:val="24"/>
                <w:vertAlign w:val="superscript"/>
                <w:lang w:val="en-AE"/>
              </w:rPr>
              <w:t>a ,b ,c</w:t>
            </w:r>
          </w:p>
          <w:p w14:paraId="295AF9FD" w14:textId="77777777" w:rsidR="00ED013A" w:rsidRPr="00945C0B" w:rsidRDefault="00ED013A" w:rsidP="00C70D37">
            <w:pPr>
              <w:numPr>
                <w:ilvl w:val="0"/>
                <w:numId w:val="65"/>
              </w:numPr>
              <w:rPr>
                <w:sz w:val="24"/>
                <w:szCs w:val="24"/>
                <w:lang w:val="en-AE"/>
              </w:rPr>
            </w:pPr>
            <w:r w:rsidRPr="00945C0B">
              <w:rPr>
                <w:sz w:val="24"/>
                <w:szCs w:val="24"/>
                <w:lang w:val="en-AE"/>
              </w:rPr>
              <w:t>McNab, Alan A.</w:t>
            </w:r>
            <w:r w:rsidRPr="00945C0B">
              <w:rPr>
                <w:sz w:val="24"/>
                <w:szCs w:val="24"/>
                <w:vertAlign w:val="superscript"/>
                <w:lang w:val="en-AE"/>
              </w:rPr>
              <w:t>b</w:t>
            </w:r>
          </w:p>
          <w:p w14:paraId="2235389A" w14:textId="77777777" w:rsidR="00ED013A" w:rsidRPr="00945C0B" w:rsidRDefault="00ED013A" w:rsidP="00C70D37">
            <w:pPr>
              <w:rPr>
                <w:sz w:val="24"/>
                <w:szCs w:val="24"/>
                <w:lang w:val="en-AE"/>
              </w:rPr>
            </w:pPr>
            <w:hyperlink r:id="rId66" w:tgtFrame="_blank" w:history="1">
              <w:r w:rsidRPr="00945C0B">
                <w:rPr>
                  <w:rStyle w:val="Hyperlink"/>
                  <w:b/>
                  <w:bCs/>
                  <w:sz w:val="24"/>
                  <w:szCs w:val="24"/>
                  <w:lang w:val="en-AE"/>
                </w:rPr>
                <w:t>"silent Sinus Syndrome" Following Orbital Trauma: A Case Series and Review of the Literature</w:t>
              </w:r>
            </w:hyperlink>
          </w:p>
          <w:p w14:paraId="6EC92FAE" w14:textId="77777777" w:rsidR="00ED013A" w:rsidRPr="00945C0B" w:rsidRDefault="00ED013A" w:rsidP="00C70D37">
            <w:pPr>
              <w:rPr>
                <w:sz w:val="24"/>
                <w:szCs w:val="24"/>
                <w:lang w:val="en-AE"/>
              </w:rPr>
            </w:pPr>
            <w:r w:rsidRPr="00945C0B">
              <w:rPr>
                <w:sz w:val="24"/>
                <w:szCs w:val="24"/>
                <w:lang w:val="en-AE"/>
              </w:rPr>
              <w:t>Ophthalmic Plastic and Reconstructive Surgery</w:t>
            </w:r>
          </w:p>
          <w:p w14:paraId="373707D8" w14:textId="77777777" w:rsidR="00ED013A" w:rsidRPr="00945C0B" w:rsidRDefault="00ED013A" w:rsidP="00C70D37">
            <w:pPr>
              <w:rPr>
                <w:sz w:val="24"/>
                <w:szCs w:val="24"/>
                <w:lang w:val="en-AE"/>
              </w:rPr>
            </w:pPr>
            <w:r w:rsidRPr="00945C0B">
              <w:rPr>
                <w:sz w:val="24"/>
                <w:szCs w:val="24"/>
                <w:lang w:val="en-AE"/>
              </w:rPr>
              <w:t>Abstract</w:t>
            </w:r>
          </w:p>
          <w:p w14:paraId="5534B705" w14:textId="77777777" w:rsidR="00ED013A" w:rsidRPr="00945C0B" w:rsidRDefault="00ED013A" w:rsidP="00C70D37">
            <w:pPr>
              <w:rPr>
                <w:sz w:val="24"/>
                <w:szCs w:val="24"/>
                <w:lang w:val="en-AE"/>
              </w:rPr>
            </w:pPr>
            <w:r w:rsidRPr="00945C0B">
              <w:rPr>
                <w:sz w:val="24"/>
                <w:szCs w:val="24"/>
                <w:lang w:val="en-AE"/>
              </w:rPr>
              <w:t>Purpose: To describe the demographics, presentation, and treatment of "silent sinus syndrome" (SSS) diagnosed following orbital trauma and review the literature on this topic. Methods: A retrospective review of 6 consecutive cases of SSS following trauma seen by the authors from 2004 to 2015. Data collected included patient demographics, details of previous trauma, clinical presentation, imaging findings, surgery performed, outcome, and follow up. Results: Six patients were identified presenting with SSS following orbital floor fracture. All cases developed progressive enophthalmos due to maxillary sinus atelectasis on average 8 months after their initial trauma (range, 3-16 months). The appearance of the maxillary sinus on CT was indistinguishable from the changes seen in spontaneous SSS. All 6 patients had surgical repair, which included maxillary sinus reventilation and surgery to build up the orbital floor and correct the enophthalmos in 4 patients, maxillary sinus reventilation surgery only in 1 patient and surgery to build up the orbital floor only in 1 patient. There was a reduction of enophthalmos and globe dystopia in all cases with no significant complications. Conclusions: Changes in the maxillary sinus after orbital floor fracture may occur in the months following the initial trauma and the changes are indistinguishable from those seen in spontaneous SSS. The mechanism is presumed to be obstruction of the natural ostium of the maxillary sinus, accumulation of secretions and the development of negative pressure within the sinus leading to its collapse. © 2016 The American Society of Ophthalmic Plastic and Reconstructive Surgery, Inc.</w:t>
            </w:r>
          </w:p>
        </w:tc>
      </w:tr>
    </w:tbl>
    <w:p w14:paraId="4E4862D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55292AE" w14:textId="77777777" w:rsidTr="00C70D37">
        <w:trPr>
          <w:tblCellSpacing w:w="0" w:type="dxa"/>
          <w:jc w:val="center"/>
        </w:trPr>
        <w:tc>
          <w:tcPr>
            <w:tcW w:w="0" w:type="auto"/>
            <w:vAlign w:val="center"/>
            <w:hideMark/>
          </w:tcPr>
          <w:p w14:paraId="4A0462E4" w14:textId="77777777" w:rsidR="00ED013A" w:rsidRPr="00945C0B" w:rsidRDefault="00ED013A" w:rsidP="00C70D37">
            <w:pPr>
              <w:rPr>
                <w:sz w:val="24"/>
                <w:szCs w:val="24"/>
                <w:lang w:val="en-AE"/>
              </w:rPr>
            </w:pPr>
            <w:r>
              <w:rPr>
                <w:sz w:val="24"/>
                <w:szCs w:val="24"/>
                <w:lang w:val="en-AE"/>
              </w:rPr>
              <w:pict w14:anchorId="45A6B8D6">
                <v:rect id="_x0000_i1084" style="width:437pt;height:1.5pt" o:hrpct="0" o:hralign="center" o:hrstd="t" o:hr="t" fillcolor="#a0a0a0" stroked="f"/>
              </w:pict>
            </w:r>
          </w:p>
        </w:tc>
      </w:tr>
    </w:tbl>
    <w:p w14:paraId="6BD1EC7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D1DEB33" w14:textId="77777777" w:rsidTr="00C70D37">
        <w:trPr>
          <w:tblCellSpacing w:w="0" w:type="dxa"/>
          <w:jc w:val="center"/>
        </w:trPr>
        <w:tc>
          <w:tcPr>
            <w:tcW w:w="234" w:type="dxa"/>
            <w:hideMark/>
          </w:tcPr>
          <w:p w14:paraId="6F6A31A0" w14:textId="77777777" w:rsidR="00ED013A" w:rsidRPr="00945C0B" w:rsidRDefault="00ED013A" w:rsidP="00C70D37">
            <w:pPr>
              <w:rPr>
                <w:sz w:val="24"/>
                <w:szCs w:val="24"/>
                <w:lang w:val="en-AE"/>
              </w:rPr>
            </w:pPr>
            <w:r w:rsidRPr="00945C0B">
              <w:rPr>
                <w:sz w:val="24"/>
                <w:szCs w:val="24"/>
                <w:lang w:val="en-AE"/>
              </w:rPr>
              <w:t> </w:t>
            </w:r>
          </w:p>
          <w:p w14:paraId="57FECC92" w14:textId="77777777" w:rsidR="00ED013A" w:rsidRPr="00945C0B" w:rsidRDefault="00ED013A" w:rsidP="00C70D37">
            <w:pPr>
              <w:rPr>
                <w:sz w:val="24"/>
                <w:szCs w:val="24"/>
                <w:lang w:val="en-AE"/>
              </w:rPr>
            </w:pPr>
            <w:r w:rsidRPr="00945C0B">
              <w:rPr>
                <w:sz w:val="24"/>
                <w:szCs w:val="24"/>
                <w:lang w:val="en-AE"/>
              </w:rPr>
              <w:t>61</w:t>
            </w:r>
          </w:p>
        </w:tc>
        <w:tc>
          <w:tcPr>
            <w:tcW w:w="8266" w:type="dxa"/>
            <w:hideMark/>
          </w:tcPr>
          <w:p w14:paraId="64FAEA35" w14:textId="77777777" w:rsidR="00ED013A" w:rsidRPr="00945C0B" w:rsidRDefault="00ED013A" w:rsidP="00C70D37">
            <w:pPr>
              <w:numPr>
                <w:ilvl w:val="0"/>
                <w:numId w:val="66"/>
              </w:numPr>
              <w:rPr>
                <w:sz w:val="24"/>
                <w:szCs w:val="24"/>
                <w:lang w:val="en-AE"/>
              </w:rPr>
            </w:pPr>
            <w:r w:rsidRPr="00945C0B">
              <w:rPr>
                <w:sz w:val="24"/>
                <w:szCs w:val="24"/>
                <w:lang w:val="en-AE"/>
              </w:rPr>
              <w:t>Taschieri, Silvio</w:t>
            </w:r>
            <w:r w:rsidRPr="00945C0B">
              <w:rPr>
                <w:sz w:val="24"/>
                <w:szCs w:val="24"/>
                <w:vertAlign w:val="superscript"/>
                <w:lang w:val="en-AE"/>
              </w:rPr>
              <w:t>a</w:t>
            </w:r>
          </w:p>
          <w:p w14:paraId="08F7E60C" w14:textId="77777777" w:rsidR="00ED013A" w:rsidRPr="00945C0B" w:rsidRDefault="00ED013A" w:rsidP="00C70D37">
            <w:pPr>
              <w:numPr>
                <w:ilvl w:val="0"/>
                <w:numId w:val="66"/>
              </w:numPr>
              <w:rPr>
                <w:sz w:val="24"/>
                <w:szCs w:val="24"/>
                <w:lang w:val="en-AE"/>
              </w:rPr>
            </w:pPr>
            <w:r w:rsidRPr="00945C0B">
              <w:rPr>
                <w:sz w:val="24"/>
                <w:szCs w:val="24"/>
                <w:lang w:val="en-AE"/>
              </w:rPr>
              <w:t>Torretta, Sara</w:t>
            </w:r>
            <w:r w:rsidRPr="00945C0B">
              <w:rPr>
                <w:sz w:val="24"/>
                <w:szCs w:val="24"/>
                <w:vertAlign w:val="superscript"/>
                <w:lang w:val="en-AE"/>
              </w:rPr>
              <w:t>b</w:t>
            </w:r>
          </w:p>
          <w:p w14:paraId="29411854" w14:textId="77777777" w:rsidR="00ED013A" w:rsidRPr="00945C0B" w:rsidRDefault="00ED013A" w:rsidP="00C70D37">
            <w:pPr>
              <w:numPr>
                <w:ilvl w:val="0"/>
                <w:numId w:val="66"/>
              </w:numPr>
              <w:rPr>
                <w:sz w:val="24"/>
                <w:szCs w:val="24"/>
                <w:lang w:val="en-AE"/>
              </w:rPr>
            </w:pPr>
            <w:r w:rsidRPr="00945C0B">
              <w:rPr>
                <w:sz w:val="24"/>
                <w:szCs w:val="24"/>
                <w:lang w:val="en-AE"/>
              </w:rPr>
              <w:t>Corbella, Stefano</w:t>
            </w:r>
            <w:r w:rsidRPr="00945C0B">
              <w:rPr>
                <w:sz w:val="24"/>
                <w:szCs w:val="24"/>
                <w:vertAlign w:val="superscript"/>
                <w:lang w:val="en-AE"/>
              </w:rPr>
              <w:t>a</w:t>
            </w:r>
          </w:p>
          <w:p w14:paraId="414F0A4F" w14:textId="77777777" w:rsidR="00ED013A" w:rsidRPr="00945C0B" w:rsidRDefault="00ED013A" w:rsidP="00C70D37">
            <w:pPr>
              <w:numPr>
                <w:ilvl w:val="0"/>
                <w:numId w:val="66"/>
              </w:numPr>
              <w:rPr>
                <w:sz w:val="24"/>
                <w:szCs w:val="24"/>
                <w:lang w:val="en-AE"/>
              </w:rPr>
            </w:pPr>
            <w:r w:rsidRPr="00945C0B">
              <w:rPr>
                <w:sz w:val="24"/>
                <w:szCs w:val="24"/>
                <w:lang w:val="en-AE"/>
              </w:rPr>
              <w:t>Del Fabbro, Massimo</w:t>
            </w:r>
            <w:r w:rsidRPr="00945C0B">
              <w:rPr>
                <w:sz w:val="24"/>
                <w:szCs w:val="24"/>
                <w:vertAlign w:val="superscript"/>
                <w:lang w:val="en-AE"/>
              </w:rPr>
              <w:t>a</w:t>
            </w:r>
          </w:p>
          <w:p w14:paraId="104B5098" w14:textId="77777777" w:rsidR="00ED013A" w:rsidRPr="00945C0B" w:rsidRDefault="00ED013A" w:rsidP="00C70D37">
            <w:pPr>
              <w:numPr>
                <w:ilvl w:val="0"/>
                <w:numId w:val="66"/>
              </w:numPr>
              <w:rPr>
                <w:sz w:val="24"/>
                <w:szCs w:val="24"/>
                <w:lang w:val="en-AE"/>
              </w:rPr>
            </w:pPr>
            <w:r w:rsidRPr="00945C0B">
              <w:rPr>
                <w:sz w:val="24"/>
                <w:szCs w:val="24"/>
                <w:lang w:val="en-AE"/>
              </w:rPr>
              <w:t>Francetti, Luca</w:t>
            </w:r>
            <w:r w:rsidRPr="00945C0B">
              <w:rPr>
                <w:sz w:val="24"/>
                <w:szCs w:val="24"/>
                <w:vertAlign w:val="superscript"/>
                <w:lang w:val="en-AE"/>
              </w:rPr>
              <w:t>a</w:t>
            </w:r>
          </w:p>
          <w:p w14:paraId="345F8D2B" w14:textId="77777777" w:rsidR="00ED013A" w:rsidRPr="00945C0B" w:rsidRDefault="00ED013A" w:rsidP="00C70D37">
            <w:pPr>
              <w:rPr>
                <w:sz w:val="24"/>
                <w:szCs w:val="24"/>
                <w:lang w:val="en-AE"/>
              </w:rPr>
            </w:pPr>
            <w:hyperlink r:id="rId67" w:tgtFrame="_blank" w:history="1">
              <w:r w:rsidRPr="00945C0B">
                <w:rPr>
                  <w:rStyle w:val="Hyperlink"/>
                  <w:b/>
                  <w:bCs/>
                  <w:sz w:val="24"/>
                  <w:szCs w:val="24"/>
                  <w:lang w:val="en-AE"/>
                </w:rPr>
                <w:t>Pathophysiology of sinusitis of odontogenic origin</w:t>
              </w:r>
            </w:hyperlink>
          </w:p>
          <w:p w14:paraId="50B77C11" w14:textId="77777777" w:rsidR="00ED013A" w:rsidRPr="00945C0B" w:rsidRDefault="00ED013A" w:rsidP="00C70D37">
            <w:pPr>
              <w:rPr>
                <w:sz w:val="24"/>
                <w:szCs w:val="24"/>
                <w:lang w:val="en-AE"/>
              </w:rPr>
            </w:pPr>
            <w:r w:rsidRPr="00945C0B">
              <w:rPr>
                <w:sz w:val="24"/>
                <w:szCs w:val="24"/>
                <w:lang w:val="en-AE"/>
              </w:rPr>
              <w:t>Journal of investigative and clinical dentistry</w:t>
            </w:r>
          </w:p>
          <w:p w14:paraId="2A1F8306" w14:textId="77777777" w:rsidR="00ED013A" w:rsidRPr="00945C0B" w:rsidRDefault="00ED013A" w:rsidP="00C70D37">
            <w:pPr>
              <w:rPr>
                <w:sz w:val="24"/>
                <w:szCs w:val="24"/>
                <w:lang w:val="en-AE"/>
              </w:rPr>
            </w:pPr>
            <w:r w:rsidRPr="00945C0B">
              <w:rPr>
                <w:sz w:val="24"/>
                <w:szCs w:val="24"/>
                <w:lang w:val="en-AE"/>
              </w:rPr>
              <w:t>Abstract</w:t>
            </w:r>
          </w:p>
          <w:p w14:paraId="15F257C5" w14:textId="77777777" w:rsidR="00ED013A" w:rsidRPr="00945C0B" w:rsidRDefault="00ED013A" w:rsidP="00C70D37">
            <w:pPr>
              <w:rPr>
                <w:sz w:val="24"/>
                <w:szCs w:val="24"/>
                <w:lang w:val="en-AE"/>
              </w:rPr>
            </w:pPr>
            <w:r w:rsidRPr="00945C0B">
              <w:rPr>
                <w:sz w:val="24"/>
                <w:szCs w:val="24"/>
                <w:lang w:val="en-AE"/>
              </w:rPr>
              <w:t xml:space="preserve">Sinusitis of odontogenic origin, which is frequently encountered in routine otolaryngological and dental clinical practice, has been described as a reactive maxillary inflammation secondary to maxillary tooth infection or trauma to an </w:t>
            </w:r>
            <w:r w:rsidRPr="00945C0B">
              <w:rPr>
                <w:sz w:val="24"/>
                <w:szCs w:val="24"/>
                <w:lang w:val="en-AE"/>
              </w:rPr>
              <w:lastRenderedPageBreak/>
              <w:t>odontogenic disease of maxillary bone, dental extractions, implant placement, or endodontic treatment impairing the integrity of the Schneiderian membrane. The aim of the present review was to investigate and discuss the most recent pathophysiological findings, predisposing odontogenic factors, microbiology, and the possible involvement of bacterial biofilms (BB) in the development of sinusitis. The narrative literature review showed that there might be a correlation between the bacteria present in pathological teeth in communication with the sinus and those found in infected sinus. The formation of a BB might be also involved in the etiopathogenesis of sinusitis of odontogenic origin. In conclusion, the true origin of odontogenic sinusitis is still unresolved. In clinical terms, the choice of suitable therapy depends on the characteristics of the biofilm. Further microbiological studies are required to better investigate the role of BB. © 2015 Wiley Publishing Asia Pty Ltd.</w:t>
            </w:r>
          </w:p>
        </w:tc>
      </w:tr>
    </w:tbl>
    <w:p w14:paraId="4FD4B3B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998C679" w14:textId="77777777" w:rsidTr="00C70D37">
        <w:trPr>
          <w:tblCellSpacing w:w="0" w:type="dxa"/>
          <w:jc w:val="center"/>
        </w:trPr>
        <w:tc>
          <w:tcPr>
            <w:tcW w:w="0" w:type="auto"/>
            <w:vAlign w:val="center"/>
            <w:hideMark/>
          </w:tcPr>
          <w:p w14:paraId="2DFEF8BA" w14:textId="77777777" w:rsidR="00ED013A" w:rsidRPr="00945C0B" w:rsidRDefault="00ED013A" w:rsidP="00C70D37">
            <w:pPr>
              <w:rPr>
                <w:sz w:val="24"/>
                <w:szCs w:val="24"/>
                <w:lang w:val="en-AE"/>
              </w:rPr>
            </w:pPr>
            <w:r>
              <w:rPr>
                <w:sz w:val="24"/>
                <w:szCs w:val="24"/>
                <w:lang w:val="en-AE"/>
              </w:rPr>
              <w:pict w14:anchorId="280DCB87">
                <v:rect id="_x0000_i1085" style="width:437pt;height:1.5pt" o:hrpct="0" o:hralign="center" o:hrstd="t" o:hr="t" fillcolor="#a0a0a0" stroked="f"/>
              </w:pict>
            </w:r>
          </w:p>
        </w:tc>
      </w:tr>
    </w:tbl>
    <w:p w14:paraId="6502CDB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E288923" w14:textId="77777777" w:rsidTr="00C70D37">
        <w:trPr>
          <w:tblCellSpacing w:w="0" w:type="dxa"/>
          <w:jc w:val="center"/>
        </w:trPr>
        <w:tc>
          <w:tcPr>
            <w:tcW w:w="234" w:type="dxa"/>
            <w:hideMark/>
          </w:tcPr>
          <w:p w14:paraId="379A1947" w14:textId="77777777" w:rsidR="00ED013A" w:rsidRPr="00945C0B" w:rsidRDefault="00ED013A" w:rsidP="00C70D37">
            <w:pPr>
              <w:rPr>
                <w:sz w:val="24"/>
                <w:szCs w:val="24"/>
                <w:lang w:val="en-AE"/>
              </w:rPr>
            </w:pPr>
            <w:r w:rsidRPr="00945C0B">
              <w:rPr>
                <w:sz w:val="24"/>
                <w:szCs w:val="24"/>
                <w:lang w:val="en-AE"/>
              </w:rPr>
              <w:t> </w:t>
            </w:r>
          </w:p>
          <w:p w14:paraId="2DC89D0C" w14:textId="77777777" w:rsidR="00ED013A" w:rsidRPr="00945C0B" w:rsidRDefault="00ED013A" w:rsidP="00C70D37">
            <w:pPr>
              <w:rPr>
                <w:sz w:val="24"/>
                <w:szCs w:val="24"/>
                <w:lang w:val="en-AE"/>
              </w:rPr>
            </w:pPr>
            <w:r w:rsidRPr="00945C0B">
              <w:rPr>
                <w:sz w:val="24"/>
                <w:szCs w:val="24"/>
                <w:lang w:val="en-AE"/>
              </w:rPr>
              <w:t>62</w:t>
            </w:r>
          </w:p>
        </w:tc>
        <w:tc>
          <w:tcPr>
            <w:tcW w:w="8266" w:type="dxa"/>
            <w:hideMark/>
          </w:tcPr>
          <w:p w14:paraId="043DB08D" w14:textId="77777777" w:rsidR="00ED013A" w:rsidRPr="00945C0B" w:rsidRDefault="00ED013A" w:rsidP="00C70D37">
            <w:pPr>
              <w:numPr>
                <w:ilvl w:val="0"/>
                <w:numId w:val="67"/>
              </w:numPr>
              <w:rPr>
                <w:sz w:val="24"/>
                <w:szCs w:val="24"/>
                <w:lang w:val="en-AE"/>
              </w:rPr>
            </w:pPr>
            <w:r w:rsidRPr="00945C0B">
              <w:rPr>
                <w:sz w:val="24"/>
                <w:szCs w:val="24"/>
                <w:lang w:val="en-AE"/>
              </w:rPr>
              <w:t>Sencimen, Metin</w:t>
            </w:r>
            <w:r w:rsidRPr="00945C0B">
              <w:rPr>
                <w:sz w:val="24"/>
                <w:szCs w:val="24"/>
                <w:vertAlign w:val="superscript"/>
                <w:lang w:val="en-AE"/>
              </w:rPr>
              <w:t>a</w:t>
            </w:r>
          </w:p>
          <w:p w14:paraId="4DAAC6DF" w14:textId="77777777" w:rsidR="00ED013A" w:rsidRPr="00945C0B" w:rsidRDefault="00ED013A" w:rsidP="00C70D37">
            <w:pPr>
              <w:numPr>
                <w:ilvl w:val="0"/>
                <w:numId w:val="67"/>
              </w:numPr>
              <w:rPr>
                <w:sz w:val="24"/>
                <w:szCs w:val="24"/>
                <w:lang w:val="en-AE"/>
              </w:rPr>
            </w:pPr>
            <w:r w:rsidRPr="00945C0B">
              <w:rPr>
                <w:sz w:val="24"/>
                <w:szCs w:val="24"/>
                <w:lang w:val="en-AE"/>
              </w:rPr>
              <w:t>Gülses, Aydin</w:t>
            </w:r>
            <w:r w:rsidRPr="00945C0B">
              <w:rPr>
                <w:sz w:val="24"/>
                <w:szCs w:val="24"/>
                <w:vertAlign w:val="superscript"/>
                <w:lang w:val="en-AE"/>
              </w:rPr>
              <w:t>b</w:t>
            </w:r>
          </w:p>
          <w:p w14:paraId="2B9C34F3" w14:textId="77777777" w:rsidR="00ED013A" w:rsidRPr="00945C0B" w:rsidRDefault="00ED013A" w:rsidP="00C70D37">
            <w:pPr>
              <w:numPr>
                <w:ilvl w:val="0"/>
                <w:numId w:val="67"/>
              </w:numPr>
              <w:rPr>
                <w:sz w:val="24"/>
                <w:szCs w:val="24"/>
                <w:lang w:val="en-AE"/>
              </w:rPr>
            </w:pPr>
            <w:r w:rsidRPr="00945C0B">
              <w:rPr>
                <w:sz w:val="24"/>
                <w:szCs w:val="24"/>
                <w:lang w:val="en-AE"/>
              </w:rPr>
              <w:t>Secer, Sencer</w:t>
            </w:r>
            <w:r w:rsidRPr="00945C0B">
              <w:rPr>
                <w:sz w:val="24"/>
                <w:szCs w:val="24"/>
                <w:vertAlign w:val="superscript"/>
                <w:lang w:val="en-AE"/>
              </w:rPr>
              <w:t>a</w:t>
            </w:r>
          </w:p>
          <w:p w14:paraId="22A82340" w14:textId="77777777" w:rsidR="00ED013A" w:rsidRPr="00945C0B" w:rsidRDefault="00ED013A" w:rsidP="00C70D37">
            <w:pPr>
              <w:numPr>
                <w:ilvl w:val="0"/>
                <w:numId w:val="67"/>
              </w:numPr>
              <w:rPr>
                <w:sz w:val="24"/>
                <w:szCs w:val="24"/>
                <w:lang w:val="en-AE"/>
              </w:rPr>
            </w:pPr>
            <w:r w:rsidRPr="00945C0B">
              <w:rPr>
                <w:sz w:val="24"/>
                <w:szCs w:val="24"/>
                <w:lang w:val="en-AE"/>
              </w:rPr>
              <w:t>Zerener, Tamer</w:t>
            </w:r>
            <w:r w:rsidRPr="00945C0B">
              <w:rPr>
                <w:sz w:val="24"/>
                <w:szCs w:val="24"/>
                <w:vertAlign w:val="superscript"/>
                <w:lang w:val="en-AE"/>
              </w:rPr>
              <w:t>a</w:t>
            </w:r>
          </w:p>
          <w:p w14:paraId="275D00FA" w14:textId="77777777" w:rsidR="00ED013A" w:rsidRPr="00945C0B" w:rsidRDefault="00ED013A" w:rsidP="00C70D37">
            <w:pPr>
              <w:numPr>
                <w:ilvl w:val="0"/>
                <w:numId w:val="67"/>
              </w:numPr>
              <w:rPr>
                <w:sz w:val="24"/>
                <w:szCs w:val="24"/>
                <w:lang w:val="en-AE"/>
              </w:rPr>
            </w:pPr>
            <w:r w:rsidRPr="00945C0B">
              <w:rPr>
                <w:sz w:val="24"/>
                <w:szCs w:val="24"/>
                <w:lang w:val="en-AE"/>
              </w:rPr>
              <w:t>Özarslantürk, Savaş</w:t>
            </w:r>
            <w:r w:rsidRPr="00945C0B">
              <w:rPr>
                <w:sz w:val="24"/>
                <w:szCs w:val="24"/>
                <w:vertAlign w:val="superscript"/>
                <w:lang w:val="en-AE"/>
              </w:rPr>
              <w:t>c</w:t>
            </w:r>
          </w:p>
          <w:p w14:paraId="35FB4F89" w14:textId="77777777" w:rsidR="00ED013A" w:rsidRPr="00945C0B" w:rsidRDefault="00ED013A" w:rsidP="00C70D37">
            <w:pPr>
              <w:rPr>
                <w:sz w:val="24"/>
                <w:szCs w:val="24"/>
                <w:lang w:val="en-AE"/>
              </w:rPr>
            </w:pPr>
            <w:hyperlink r:id="rId68" w:tgtFrame="_blank" w:history="1">
              <w:r w:rsidRPr="00945C0B">
                <w:rPr>
                  <w:rStyle w:val="Hyperlink"/>
                  <w:b/>
                  <w:bCs/>
                  <w:sz w:val="24"/>
                  <w:szCs w:val="24"/>
                  <w:lang w:val="en-AE"/>
                </w:rPr>
                <w:t>Delayed retrieval of a displaced maxillary third molar from infratemporal space via trans-sinusoidal approach: a case report and the review of the literature</w:t>
              </w:r>
            </w:hyperlink>
          </w:p>
          <w:p w14:paraId="05271703" w14:textId="77777777" w:rsidR="00ED013A" w:rsidRPr="00945C0B" w:rsidRDefault="00ED013A" w:rsidP="00C70D37">
            <w:pPr>
              <w:rPr>
                <w:sz w:val="24"/>
                <w:szCs w:val="24"/>
                <w:lang w:val="en-AE"/>
              </w:rPr>
            </w:pPr>
            <w:r w:rsidRPr="00945C0B">
              <w:rPr>
                <w:sz w:val="24"/>
                <w:szCs w:val="24"/>
                <w:lang w:val="en-AE"/>
              </w:rPr>
              <w:t>Oral and Maxillofacial Surgery</w:t>
            </w:r>
          </w:p>
          <w:p w14:paraId="47AA7235" w14:textId="77777777" w:rsidR="00ED013A" w:rsidRPr="00945C0B" w:rsidRDefault="00ED013A" w:rsidP="00C70D37">
            <w:pPr>
              <w:rPr>
                <w:sz w:val="24"/>
                <w:szCs w:val="24"/>
                <w:lang w:val="en-AE"/>
              </w:rPr>
            </w:pPr>
            <w:r w:rsidRPr="00945C0B">
              <w:rPr>
                <w:sz w:val="24"/>
                <w:szCs w:val="24"/>
                <w:lang w:val="en-AE"/>
              </w:rPr>
              <w:t>Abstract</w:t>
            </w:r>
          </w:p>
          <w:p w14:paraId="70EC23DB" w14:textId="77777777" w:rsidR="00ED013A" w:rsidRPr="00945C0B" w:rsidRDefault="00ED013A" w:rsidP="00C70D37">
            <w:pPr>
              <w:rPr>
                <w:sz w:val="24"/>
                <w:szCs w:val="24"/>
                <w:lang w:val="en-AE"/>
              </w:rPr>
            </w:pPr>
            <w:r w:rsidRPr="00945C0B">
              <w:rPr>
                <w:sz w:val="24"/>
                <w:szCs w:val="24"/>
                <w:lang w:val="en-AE"/>
              </w:rPr>
              <w:t xml:space="preserve">Aim: The aim of this case report is to present the trans-sinusoidal pathway used to remove a displaced maxillary third molar from the infratemporal fossa and review the English literature regarding the techniques used. Case report: A 21-year-old male patient was referred with the findings of an oroantral fistula on the left maxillary vestibular first molar region and slight restriction of mouth opening. The patient underwent a maxillary sinus surgery in order to remove a sinus retention cyst via Caldwell-Luc access in a dental clinic 4 years ago. A computerized tomography scan showed the inverted third molar to be located in the infratemporal fossa, just between zygomatic arch and lateral pterygoid plate. The tooth was accessed through the remaining lateral bone defect from the Caldwell-Luc approach of the lateral sinus wall. The bone defect was extended. The posterior bony wall of the maxillary sinus was removed via a surgical burr. After that, the displaced tooth was exposed. The tooth was mobilized via Warwick James elevator downwards and removed with a forceps. Conclusion: Access for surgical removal of the tooth from the infratemporal fossa is not only difficult but also has potential for morbidity due to the structures running through it. Wide incision in the maxillary sulcus and blunt dissection are </w:t>
            </w:r>
            <w:r w:rsidRPr="00945C0B">
              <w:rPr>
                <w:sz w:val="24"/>
                <w:szCs w:val="24"/>
                <w:lang w:val="en-AE"/>
              </w:rPr>
              <w:lastRenderedPageBreak/>
              <w:t>reported with lower success rates and usually necessitate a second intervention via extraoral route. Trans-sinusoidal approach might be an old fashioned but relatively successfully attempt in the removal of the upper third molars from the infratemporal fossa. Considering the time of removal, if no symptoms were present, it is beneficial to wait for a couple of weeks thus facilitating development of fibrous surrounding around the tooth. © 2016, Springer-Verlag Berlin Heidelberg.</w:t>
            </w:r>
          </w:p>
        </w:tc>
      </w:tr>
    </w:tbl>
    <w:p w14:paraId="6421D1D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506D06C" w14:textId="77777777" w:rsidTr="00C70D37">
        <w:trPr>
          <w:tblCellSpacing w:w="0" w:type="dxa"/>
          <w:jc w:val="center"/>
        </w:trPr>
        <w:tc>
          <w:tcPr>
            <w:tcW w:w="0" w:type="auto"/>
            <w:vAlign w:val="center"/>
            <w:hideMark/>
          </w:tcPr>
          <w:p w14:paraId="007CF670" w14:textId="77777777" w:rsidR="00ED013A" w:rsidRPr="00945C0B" w:rsidRDefault="00ED013A" w:rsidP="00C70D37">
            <w:pPr>
              <w:rPr>
                <w:sz w:val="24"/>
                <w:szCs w:val="24"/>
                <w:lang w:val="en-AE"/>
              </w:rPr>
            </w:pPr>
            <w:r>
              <w:rPr>
                <w:sz w:val="24"/>
                <w:szCs w:val="24"/>
                <w:lang w:val="en-AE"/>
              </w:rPr>
              <w:pict w14:anchorId="3445AF18">
                <v:rect id="_x0000_i1086" style="width:437pt;height:1.5pt" o:hrpct="0" o:hralign="center" o:hrstd="t" o:hr="t" fillcolor="#a0a0a0" stroked="f"/>
              </w:pict>
            </w:r>
          </w:p>
        </w:tc>
      </w:tr>
    </w:tbl>
    <w:p w14:paraId="01769FB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A70E7C2" w14:textId="77777777" w:rsidTr="00C70D37">
        <w:trPr>
          <w:tblCellSpacing w:w="0" w:type="dxa"/>
          <w:jc w:val="center"/>
        </w:trPr>
        <w:tc>
          <w:tcPr>
            <w:tcW w:w="234" w:type="dxa"/>
            <w:hideMark/>
          </w:tcPr>
          <w:p w14:paraId="3EDB1F87" w14:textId="77777777" w:rsidR="00ED013A" w:rsidRPr="00945C0B" w:rsidRDefault="00ED013A" w:rsidP="00C70D37">
            <w:pPr>
              <w:rPr>
                <w:sz w:val="24"/>
                <w:szCs w:val="24"/>
                <w:lang w:val="en-AE"/>
              </w:rPr>
            </w:pPr>
            <w:r w:rsidRPr="00945C0B">
              <w:rPr>
                <w:sz w:val="24"/>
                <w:szCs w:val="24"/>
                <w:lang w:val="en-AE"/>
              </w:rPr>
              <w:t> </w:t>
            </w:r>
          </w:p>
          <w:p w14:paraId="77556046" w14:textId="77777777" w:rsidR="00ED013A" w:rsidRPr="00945C0B" w:rsidRDefault="00ED013A" w:rsidP="00C70D37">
            <w:pPr>
              <w:rPr>
                <w:sz w:val="24"/>
                <w:szCs w:val="24"/>
                <w:lang w:val="en-AE"/>
              </w:rPr>
            </w:pPr>
            <w:r w:rsidRPr="00945C0B">
              <w:rPr>
                <w:sz w:val="24"/>
                <w:szCs w:val="24"/>
                <w:lang w:val="en-AE"/>
              </w:rPr>
              <w:t>63</w:t>
            </w:r>
          </w:p>
        </w:tc>
        <w:tc>
          <w:tcPr>
            <w:tcW w:w="8266" w:type="dxa"/>
            <w:hideMark/>
          </w:tcPr>
          <w:p w14:paraId="215B47C1" w14:textId="77777777" w:rsidR="00ED013A" w:rsidRPr="00945C0B" w:rsidRDefault="00ED013A" w:rsidP="00C70D37">
            <w:pPr>
              <w:numPr>
                <w:ilvl w:val="0"/>
                <w:numId w:val="68"/>
              </w:numPr>
              <w:rPr>
                <w:sz w:val="24"/>
                <w:szCs w:val="24"/>
                <w:lang w:val="en-AE"/>
              </w:rPr>
            </w:pPr>
            <w:r w:rsidRPr="00945C0B">
              <w:rPr>
                <w:sz w:val="24"/>
                <w:szCs w:val="24"/>
                <w:lang w:val="en-AE"/>
              </w:rPr>
              <w:t>Iezzi, Giovanna</w:t>
            </w:r>
            <w:r w:rsidRPr="00945C0B">
              <w:rPr>
                <w:sz w:val="24"/>
                <w:szCs w:val="24"/>
                <w:vertAlign w:val="superscript"/>
                <w:lang w:val="en-AE"/>
              </w:rPr>
              <w:t>a</w:t>
            </w:r>
          </w:p>
          <w:p w14:paraId="45DC875D" w14:textId="77777777" w:rsidR="00ED013A" w:rsidRPr="00945C0B" w:rsidRDefault="00ED013A" w:rsidP="00C70D37">
            <w:pPr>
              <w:numPr>
                <w:ilvl w:val="0"/>
                <w:numId w:val="68"/>
              </w:numPr>
              <w:rPr>
                <w:sz w:val="24"/>
                <w:szCs w:val="24"/>
                <w:lang w:val="en-AE"/>
              </w:rPr>
            </w:pPr>
            <w:r w:rsidRPr="00945C0B">
              <w:rPr>
                <w:sz w:val="24"/>
                <w:szCs w:val="24"/>
                <w:lang w:val="en-AE"/>
              </w:rPr>
              <w:t>Piattelli, Adriano</w:t>
            </w:r>
            <w:r w:rsidRPr="00945C0B">
              <w:rPr>
                <w:sz w:val="24"/>
                <w:szCs w:val="24"/>
                <w:vertAlign w:val="superscript"/>
                <w:lang w:val="en-AE"/>
              </w:rPr>
              <w:t>a</w:t>
            </w:r>
          </w:p>
          <w:p w14:paraId="3841C2DE" w14:textId="77777777" w:rsidR="00ED013A" w:rsidRPr="00945C0B" w:rsidRDefault="00ED013A" w:rsidP="00C70D37">
            <w:pPr>
              <w:numPr>
                <w:ilvl w:val="0"/>
                <w:numId w:val="68"/>
              </w:numPr>
              <w:rPr>
                <w:sz w:val="24"/>
                <w:szCs w:val="24"/>
                <w:lang w:val="en-AE"/>
              </w:rPr>
            </w:pPr>
            <w:r w:rsidRPr="00945C0B">
              <w:rPr>
                <w:sz w:val="24"/>
                <w:szCs w:val="24"/>
                <w:lang w:val="en-AE"/>
              </w:rPr>
              <w:t>Giuliani, Alessandra</w:t>
            </w:r>
            <w:r w:rsidRPr="00945C0B">
              <w:rPr>
                <w:sz w:val="24"/>
                <w:szCs w:val="24"/>
                <w:vertAlign w:val="superscript"/>
                <w:lang w:val="en-AE"/>
              </w:rPr>
              <w:t>b</w:t>
            </w:r>
          </w:p>
          <w:p w14:paraId="4DDD8E72" w14:textId="77777777" w:rsidR="00ED013A" w:rsidRPr="00945C0B" w:rsidRDefault="00ED013A" w:rsidP="00C70D37">
            <w:pPr>
              <w:numPr>
                <w:ilvl w:val="0"/>
                <w:numId w:val="68"/>
              </w:numPr>
              <w:rPr>
                <w:sz w:val="24"/>
                <w:szCs w:val="24"/>
                <w:lang w:val="en-AE"/>
              </w:rPr>
            </w:pPr>
            <w:r w:rsidRPr="00945C0B">
              <w:rPr>
                <w:sz w:val="24"/>
                <w:szCs w:val="24"/>
                <w:lang w:val="en-AE"/>
              </w:rPr>
              <w:t>Mangano, Carlo</w:t>
            </w:r>
            <w:r w:rsidRPr="00945C0B">
              <w:rPr>
                <w:sz w:val="24"/>
                <w:szCs w:val="24"/>
                <w:vertAlign w:val="superscript"/>
                <w:lang w:val="en-AE"/>
              </w:rPr>
              <w:t>c</w:t>
            </w:r>
          </w:p>
          <w:p w14:paraId="47AE9669" w14:textId="77777777" w:rsidR="00ED013A" w:rsidRPr="00945C0B" w:rsidRDefault="00ED013A" w:rsidP="00C70D37">
            <w:pPr>
              <w:numPr>
                <w:ilvl w:val="0"/>
                <w:numId w:val="68"/>
              </w:numPr>
              <w:rPr>
                <w:sz w:val="24"/>
                <w:szCs w:val="24"/>
                <w:lang w:val="en-AE"/>
              </w:rPr>
            </w:pPr>
            <w:r w:rsidRPr="00945C0B">
              <w:rPr>
                <w:sz w:val="24"/>
                <w:szCs w:val="24"/>
                <w:lang w:val="en-AE"/>
              </w:rPr>
              <w:t>Barone, Antonio</w:t>
            </w:r>
            <w:r w:rsidRPr="00945C0B">
              <w:rPr>
                <w:sz w:val="24"/>
                <w:szCs w:val="24"/>
                <w:vertAlign w:val="superscript"/>
                <w:lang w:val="en-AE"/>
              </w:rPr>
              <w:t>d ,e</w:t>
            </w:r>
          </w:p>
          <w:p w14:paraId="0FCD22AC" w14:textId="77777777" w:rsidR="00ED013A" w:rsidRPr="00945C0B" w:rsidRDefault="00ED013A" w:rsidP="00C70D37">
            <w:pPr>
              <w:rPr>
                <w:sz w:val="24"/>
                <w:szCs w:val="24"/>
                <w:lang w:val="en-AE"/>
              </w:rPr>
            </w:pPr>
            <w:hyperlink r:id="rId69" w:tgtFrame="_blank" w:history="1">
              <w:r w:rsidRPr="00945C0B">
                <w:rPr>
                  <w:rStyle w:val="Hyperlink"/>
                  <w:b/>
                  <w:bCs/>
                  <w:sz w:val="24"/>
                  <w:szCs w:val="24"/>
                  <w:lang w:val="en-AE"/>
                </w:rPr>
                <w:t>Molecular, cellular and pharmaceutical aspects of bone grafting materials and membranes during maxillary sinus-lift procedures. Part 2: Detailed characteristics of the materials</w:t>
              </w:r>
            </w:hyperlink>
          </w:p>
          <w:p w14:paraId="4BB7E2DF" w14:textId="77777777" w:rsidR="00ED013A" w:rsidRPr="00945C0B" w:rsidRDefault="00ED013A" w:rsidP="00C70D37">
            <w:pPr>
              <w:rPr>
                <w:sz w:val="24"/>
                <w:szCs w:val="24"/>
                <w:lang w:val="en-AE"/>
              </w:rPr>
            </w:pPr>
            <w:r w:rsidRPr="00945C0B">
              <w:rPr>
                <w:sz w:val="24"/>
                <w:szCs w:val="24"/>
                <w:lang w:val="en-AE"/>
              </w:rPr>
              <w:t>Current Pharmaceutical Biotechnology</w:t>
            </w:r>
          </w:p>
          <w:p w14:paraId="68875C4D" w14:textId="77777777" w:rsidR="00ED013A" w:rsidRPr="00945C0B" w:rsidRDefault="00ED013A" w:rsidP="00C70D37">
            <w:pPr>
              <w:rPr>
                <w:sz w:val="24"/>
                <w:szCs w:val="24"/>
                <w:lang w:val="en-AE"/>
              </w:rPr>
            </w:pPr>
            <w:r w:rsidRPr="00945C0B">
              <w:rPr>
                <w:sz w:val="24"/>
                <w:szCs w:val="24"/>
                <w:lang w:val="en-AE"/>
              </w:rPr>
              <w:t>Abstract</w:t>
            </w:r>
          </w:p>
          <w:p w14:paraId="2BECE744" w14:textId="77777777" w:rsidR="00ED013A" w:rsidRPr="00945C0B" w:rsidRDefault="00ED013A" w:rsidP="00C70D37">
            <w:pPr>
              <w:rPr>
                <w:sz w:val="24"/>
                <w:szCs w:val="24"/>
                <w:lang w:val="en-AE"/>
              </w:rPr>
            </w:pPr>
            <w:r w:rsidRPr="00945C0B">
              <w:rPr>
                <w:sz w:val="24"/>
                <w:szCs w:val="24"/>
                <w:lang w:val="en-AE"/>
              </w:rPr>
              <w:t>Various grafts or combination of bone substitute materials have been used in sinus lift procedures. Currently, ongoing developments in several disciplines, from molecular biology and chemistry to computer science and engineering, have contributed to the understanding of biological processes leading to bone healing after the use of bone substitute materials (BSBs) and therefore of the behavior of BSBs. The understanding of the properties of each graft enables individual treatment concepts and therefore allows shift from a simple replacement material to the modern concept of an individually created composite biomaterial. Indeed, the choice of the best BSB still remains crucial for success in maxillary sinus augmentation procedures. The present article provides an overview of most of the materials currently available for sinus lift, with a specific focus on their histological, molecular, cellular and pharmaceutical aspects © 2017 Bentham Science Publishers.</w:t>
            </w:r>
          </w:p>
        </w:tc>
      </w:tr>
    </w:tbl>
    <w:p w14:paraId="1877BEF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0EDFA02" w14:textId="77777777" w:rsidTr="00C70D37">
        <w:trPr>
          <w:tblCellSpacing w:w="0" w:type="dxa"/>
          <w:jc w:val="center"/>
        </w:trPr>
        <w:tc>
          <w:tcPr>
            <w:tcW w:w="0" w:type="auto"/>
            <w:vAlign w:val="center"/>
            <w:hideMark/>
          </w:tcPr>
          <w:p w14:paraId="44E5DA21" w14:textId="77777777" w:rsidR="00ED013A" w:rsidRPr="00945C0B" w:rsidRDefault="00ED013A" w:rsidP="00C70D37">
            <w:pPr>
              <w:rPr>
                <w:sz w:val="24"/>
                <w:szCs w:val="24"/>
                <w:lang w:val="en-AE"/>
              </w:rPr>
            </w:pPr>
            <w:r>
              <w:rPr>
                <w:sz w:val="24"/>
                <w:szCs w:val="24"/>
                <w:lang w:val="en-AE"/>
              </w:rPr>
              <w:pict w14:anchorId="705AF645">
                <v:rect id="_x0000_i1087" style="width:437pt;height:1.5pt" o:hrpct="0" o:hralign="center" o:hrstd="t" o:hr="t" fillcolor="#a0a0a0" stroked="f"/>
              </w:pict>
            </w:r>
          </w:p>
        </w:tc>
      </w:tr>
    </w:tbl>
    <w:p w14:paraId="049CE64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58D5E77A" w14:textId="77777777" w:rsidTr="00C70D37">
        <w:trPr>
          <w:tblCellSpacing w:w="0" w:type="dxa"/>
          <w:jc w:val="center"/>
        </w:trPr>
        <w:tc>
          <w:tcPr>
            <w:tcW w:w="234" w:type="dxa"/>
            <w:hideMark/>
          </w:tcPr>
          <w:p w14:paraId="123B43E8" w14:textId="77777777" w:rsidR="00ED013A" w:rsidRPr="00945C0B" w:rsidRDefault="00ED013A" w:rsidP="00C70D37">
            <w:pPr>
              <w:rPr>
                <w:sz w:val="24"/>
                <w:szCs w:val="24"/>
                <w:lang w:val="en-AE"/>
              </w:rPr>
            </w:pPr>
            <w:r w:rsidRPr="00945C0B">
              <w:rPr>
                <w:sz w:val="24"/>
                <w:szCs w:val="24"/>
                <w:lang w:val="en-AE"/>
              </w:rPr>
              <w:t> </w:t>
            </w:r>
          </w:p>
          <w:p w14:paraId="06A8D667" w14:textId="77777777" w:rsidR="00ED013A" w:rsidRPr="00945C0B" w:rsidRDefault="00ED013A" w:rsidP="00C70D37">
            <w:pPr>
              <w:rPr>
                <w:sz w:val="24"/>
                <w:szCs w:val="24"/>
                <w:lang w:val="en-AE"/>
              </w:rPr>
            </w:pPr>
            <w:r w:rsidRPr="00945C0B">
              <w:rPr>
                <w:sz w:val="24"/>
                <w:szCs w:val="24"/>
                <w:lang w:val="en-AE"/>
              </w:rPr>
              <w:t>64</w:t>
            </w:r>
          </w:p>
        </w:tc>
        <w:tc>
          <w:tcPr>
            <w:tcW w:w="8266" w:type="dxa"/>
            <w:hideMark/>
          </w:tcPr>
          <w:p w14:paraId="1635ECF6" w14:textId="77777777" w:rsidR="00ED013A" w:rsidRPr="00945C0B" w:rsidRDefault="00ED013A" w:rsidP="00C70D37">
            <w:pPr>
              <w:numPr>
                <w:ilvl w:val="0"/>
                <w:numId w:val="69"/>
              </w:numPr>
              <w:rPr>
                <w:sz w:val="24"/>
                <w:szCs w:val="24"/>
                <w:lang w:val="en-AE"/>
              </w:rPr>
            </w:pPr>
            <w:r w:rsidRPr="00945C0B">
              <w:rPr>
                <w:sz w:val="24"/>
                <w:szCs w:val="24"/>
                <w:lang w:val="en-AE"/>
              </w:rPr>
              <w:t>Kutia, Sergey A.</w:t>
            </w:r>
            <w:r w:rsidRPr="00945C0B">
              <w:rPr>
                <w:sz w:val="24"/>
                <w:szCs w:val="24"/>
                <w:vertAlign w:val="superscript"/>
                <w:lang w:val="en-AE"/>
              </w:rPr>
              <w:t>a</w:t>
            </w:r>
          </w:p>
          <w:p w14:paraId="2DD04E0B" w14:textId="77777777" w:rsidR="00ED013A" w:rsidRPr="00945C0B" w:rsidRDefault="00ED013A" w:rsidP="00C70D37">
            <w:pPr>
              <w:numPr>
                <w:ilvl w:val="0"/>
                <w:numId w:val="69"/>
              </w:numPr>
              <w:rPr>
                <w:sz w:val="24"/>
                <w:szCs w:val="24"/>
                <w:lang w:val="en-AE"/>
              </w:rPr>
            </w:pPr>
            <w:r w:rsidRPr="00945C0B">
              <w:rPr>
                <w:sz w:val="24"/>
                <w:szCs w:val="24"/>
                <w:lang w:val="en-AE"/>
              </w:rPr>
              <w:t>Shaymardanova, Leylia R.</w:t>
            </w:r>
            <w:r w:rsidRPr="00945C0B">
              <w:rPr>
                <w:sz w:val="24"/>
                <w:szCs w:val="24"/>
                <w:vertAlign w:val="superscript"/>
                <w:lang w:val="en-AE"/>
              </w:rPr>
              <w:t>a</w:t>
            </w:r>
          </w:p>
          <w:p w14:paraId="2B4ECA13" w14:textId="77777777" w:rsidR="00ED013A" w:rsidRPr="00945C0B" w:rsidRDefault="00ED013A" w:rsidP="00C70D37">
            <w:pPr>
              <w:rPr>
                <w:sz w:val="24"/>
                <w:szCs w:val="24"/>
                <w:lang w:val="en-AE"/>
              </w:rPr>
            </w:pPr>
            <w:hyperlink r:id="rId70" w:tgtFrame="_blank" w:history="1">
              <w:r w:rsidRPr="00945C0B">
                <w:rPr>
                  <w:rStyle w:val="Hyperlink"/>
                  <w:b/>
                  <w:bCs/>
                  <w:sz w:val="24"/>
                  <w:szCs w:val="24"/>
                  <w:lang w:val="en-AE"/>
                </w:rPr>
                <w:t>Pieter Pauw (1564-1617)</w:t>
              </w:r>
            </w:hyperlink>
          </w:p>
          <w:p w14:paraId="08AAF8B9" w14:textId="77777777" w:rsidR="00ED013A" w:rsidRPr="00945C0B" w:rsidRDefault="00ED013A" w:rsidP="00C70D37">
            <w:pPr>
              <w:rPr>
                <w:sz w:val="24"/>
                <w:szCs w:val="24"/>
                <w:lang w:val="en-AE"/>
              </w:rPr>
            </w:pPr>
            <w:r w:rsidRPr="00945C0B">
              <w:rPr>
                <w:sz w:val="24"/>
                <w:szCs w:val="24"/>
                <w:lang w:val="en-AE"/>
              </w:rPr>
              <w:t>Russian Open Medical Journal</w:t>
            </w:r>
          </w:p>
          <w:p w14:paraId="22147F11" w14:textId="77777777" w:rsidR="00ED013A" w:rsidRPr="00945C0B" w:rsidRDefault="00ED013A" w:rsidP="00C70D37">
            <w:pPr>
              <w:rPr>
                <w:sz w:val="24"/>
                <w:szCs w:val="24"/>
                <w:lang w:val="en-AE"/>
              </w:rPr>
            </w:pPr>
            <w:r w:rsidRPr="00945C0B">
              <w:rPr>
                <w:sz w:val="24"/>
                <w:szCs w:val="24"/>
                <w:lang w:val="en-AE"/>
              </w:rPr>
              <w:lastRenderedPageBreak/>
              <w:t>Abstract</w:t>
            </w:r>
          </w:p>
          <w:p w14:paraId="075B68F3" w14:textId="77777777" w:rsidR="00ED013A" w:rsidRPr="00945C0B" w:rsidRDefault="00ED013A" w:rsidP="00C70D37">
            <w:pPr>
              <w:rPr>
                <w:sz w:val="24"/>
                <w:szCs w:val="24"/>
                <w:lang w:val="en-AE"/>
              </w:rPr>
            </w:pPr>
            <w:r w:rsidRPr="00945C0B">
              <w:rPr>
                <w:sz w:val="24"/>
                <w:szCs w:val="24"/>
                <w:lang w:val="en-AE"/>
              </w:rPr>
              <w:t>This article describes life and works of Dutch anatomist and botanist Pieter Pauw (1564-1617). Special attention paid to anatomical theatre at Leiden University established by him in 1597 and foundation of famous anatomical school. His contribution to clinical medicine (first documented description of diabetes insipidus and retinoblastoma), anatomy (discovery of maxillary sinus, "ossiculus Pavonius") and botany (development of botanical garden) is described. © 2017, Kutia S.A., Shaymardanova L.R.</w:t>
            </w:r>
          </w:p>
        </w:tc>
      </w:tr>
    </w:tbl>
    <w:p w14:paraId="211E0BD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3C7B508" w14:textId="77777777" w:rsidTr="00C70D37">
        <w:trPr>
          <w:tblCellSpacing w:w="0" w:type="dxa"/>
          <w:jc w:val="center"/>
        </w:trPr>
        <w:tc>
          <w:tcPr>
            <w:tcW w:w="0" w:type="auto"/>
            <w:vAlign w:val="center"/>
            <w:hideMark/>
          </w:tcPr>
          <w:p w14:paraId="18B7F1E6" w14:textId="77777777" w:rsidR="00ED013A" w:rsidRPr="00945C0B" w:rsidRDefault="00ED013A" w:rsidP="00C70D37">
            <w:pPr>
              <w:rPr>
                <w:sz w:val="24"/>
                <w:szCs w:val="24"/>
                <w:lang w:val="en-AE"/>
              </w:rPr>
            </w:pPr>
            <w:r>
              <w:rPr>
                <w:sz w:val="24"/>
                <w:szCs w:val="24"/>
                <w:lang w:val="en-AE"/>
              </w:rPr>
              <w:pict w14:anchorId="6CA6AB00">
                <v:rect id="_x0000_i1088" style="width:437pt;height:1.5pt" o:hrpct="0" o:hralign="center" o:hrstd="t" o:hr="t" fillcolor="#a0a0a0" stroked="f"/>
              </w:pict>
            </w:r>
          </w:p>
        </w:tc>
      </w:tr>
    </w:tbl>
    <w:p w14:paraId="7F78E1B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5153627" w14:textId="77777777" w:rsidTr="00C70D37">
        <w:trPr>
          <w:tblCellSpacing w:w="0" w:type="dxa"/>
          <w:jc w:val="center"/>
        </w:trPr>
        <w:tc>
          <w:tcPr>
            <w:tcW w:w="234" w:type="dxa"/>
            <w:hideMark/>
          </w:tcPr>
          <w:p w14:paraId="5B796787" w14:textId="77777777" w:rsidR="00ED013A" w:rsidRPr="00945C0B" w:rsidRDefault="00ED013A" w:rsidP="00C70D37">
            <w:pPr>
              <w:rPr>
                <w:sz w:val="24"/>
                <w:szCs w:val="24"/>
                <w:lang w:val="en-AE"/>
              </w:rPr>
            </w:pPr>
            <w:r w:rsidRPr="00945C0B">
              <w:rPr>
                <w:sz w:val="24"/>
                <w:szCs w:val="24"/>
                <w:lang w:val="en-AE"/>
              </w:rPr>
              <w:t> </w:t>
            </w:r>
          </w:p>
          <w:p w14:paraId="5B858BB8" w14:textId="77777777" w:rsidR="00ED013A" w:rsidRPr="00945C0B" w:rsidRDefault="00ED013A" w:rsidP="00C70D37">
            <w:pPr>
              <w:rPr>
                <w:sz w:val="24"/>
                <w:szCs w:val="24"/>
                <w:lang w:val="en-AE"/>
              </w:rPr>
            </w:pPr>
            <w:r w:rsidRPr="00945C0B">
              <w:rPr>
                <w:sz w:val="24"/>
                <w:szCs w:val="24"/>
                <w:lang w:val="en-AE"/>
              </w:rPr>
              <w:t>65</w:t>
            </w:r>
          </w:p>
        </w:tc>
        <w:tc>
          <w:tcPr>
            <w:tcW w:w="8266" w:type="dxa"/>
            <w:hideMark/>
          </w:tcPr>
          <w:p w14:paraId="2D4DFE57" w14:textId="77777777" w:rsidR="00ED013A" w:rsidRPr="00945C0B" w:rsidRDefault="00ED013A" w:rsidP="00C70D37">
            <w:pPr>
              <w:numPr>
                <w:ilvl w:val="0"/>
                <w:numId w:val="70"/>
              </w:numPr>
              <w:rPr>
                <w:sz w:val="24"/>
                <w:szCs w:val="24"/>
                <w:lang w:val="en-AE"/>
              </w:rPr>
            </w:pPr>
            <w:r w:rsidRPr="00945C0B">
              <w:rPr>
                <w:sz w:val="24"/>
                <w:szCs w:val="24"/>
                <w:lang w:val="en-AE"/>
              </w:rPr>
              <w:t>Gamrot-Wrzoł, Marta</w:t>
            </w:r>
            <w:r w:rsidRPr="00945C0B">
              <w:rPr>
                <w:sz w:val="24"/>
                <w:szCs w:val="24"/>
                <w:vertAlign w:val="superscript"/>
                <w:lang w:val="en-AE"/>
              </w:rPr>
              <w:t>a</w:t>
            </w:r>
          </w:p>
          <w:p w14:paraId="24232A0C" w14:textId="77777777" w:rsidR="00ED013A" w:rsidRPr="00945C0B" w:rsidRDefault="00ED013A" w:rsidP="00C70D37">
            <w:pPr>
              <w:numPr>
                <w:ilvl w:val="0"/>
                <w:numId w:val="70"/>
              </w:numPr>
              <w:rPr>
                <w:sz w:val="24"/>
                <w:szCs w:val="24"/>
                <w:lang w:val="en-AE"/>
              </w:rPr>
            </w:pPr>
            <w:r w:rsidRPr="00945C0B">
              <w:rPr>
                <w:sz w:val="24"/>
                <w:szCs w:val="24"/>
                <w:lang w:val="en-AE"/>
              </w:rPr>
              <w:t>Sowa, Paweł</w:t>
            </w:r>
            <w:r w:rsidRPr="00945C0B">
              <w:rPr>
                <w:sz w:val="24"/>
                <w:szCs w:val="24"/>
                <w:vertAlign w:val="superscript"/>
                <w:lang w:val="en-AE"/>
              </w:rPr>
              <w:t>a</w:t>
            </w:r>
          </w:p>
          <w:p w14:paraId="7410CB0C" w14:textId="77777777" w:rsidR="00ED013A" w:rsidRPr="00945C0B" w:rsidRDefault="00ED013A" w:rsidP="00C70D37">
            <w:pPr>
              <w:numPr>
                <w:ilvl w:val="0"/>
                <w:numId w:val="70"/>
              </w:numPr>
              <w:rPr>
                <w:sz w:val="24"/>
                <w:szCs w:val="24"/>
                <w:lang w:val="en-AE"/>
              </w:rPr>
            </w:pPr>
            <w:r w:rsidRPr="00945C0B">
              <w:rPr>
                <w:sz w:val="24"/>
                <w:szCs w:val="24"/>
                <w:lang w:val="en-AE"/>
              </w:rPr>
              <w:t>Lisowska, Grazyna</w:t>
            </w:r>
            <w:r w:rsidRPr="00945C0B">
              <w:rPr>
                <w:sz w:val="24"/>
                <w:szCs w:val="24"/>
                <w:vertAlign w:val="superscript"/>
                <w:lang w:val="en-AE"/>
              </w:rPr>
              <w:t>a</w:t>
            </w:r>
          </w:p>
          <w:p w14:paraId="434A9082" w14:textId="77777777" w:rsidR="00ED013A" w:rsidRPr="00945C0B" w:rsidRDefault="00ED013A" w:rsidP="00C70D37">
            <w:pPr>
              <w:numPr>
                <w:ilvl w:val="0"/>
                <w:numId w:val="70"/>
              </w:numPr>
              <w:rPr>
                <w:sz w:val="24"/>
                <w:szCs w:val="24"/>
                <w:lang w:val="en-AE"/>
              </w:rPr>
            </w:pPr>
            <w:r w:rsidRPr="00945C0B">
              <w:rPr>
                <w:sz w:val="24"/>
                <w:szCs w:val="24"/>
                <w:lang w:val="en-AE"/>
              </w:rPr>
              <w:t>Ścierski, Wojciech</w:t>
            </w:r>
            <w:r w:rsidRPr="00945C0B">
              <w:rPr>
                <w:sz w:val="24"/>
                <w:szCs w:val="24"/>
                <w:vertAlign w:val="superscript"/>
                <w:lang w:val="en-AE"/>
              </w:rPr>
              <w:t>a</w:t>
            </w:r>
          </w:p>
          <w:p w14:paraId="1E969C87" w14:textId="77777777" w:rsidR="00ED013A" w:rsidRPr="00945C0B" w:rsidRDefault="00ED013A" w:rsidP="00C70D37">
            <w:pPr>
              <w:numPr>
                <w:ilvl w:val="0"/>
                <w:numId w:val="70"/>
              </w:numPr>
              <w:rPr>
                <w:sz w:val="24"/>
                <w:szCs w:val="24"/>
                <w:lang w:val="en-AE"/>
              </w:rPr>
            </w:pPr>
            <w:r w:rsidRPr="00945C0B">
              <w:rPr>
                <w:sz w:val="24"/>
                <w:szCs w:val="24"/>
                <w:lang w:val="en-AE"/>
              </w:rPr>
              <w:t>Misiołek, Maciej</w:t>
            </w:r>
            <w:r w:rsidRPr="00945C0B">
              <w:rPr>
                <w:sz w:val="24"/>
                <w:szCs w:val="24"/>
                <w:vertAlign w:val="superscript"/>
                <w:lang w:val="en-AE"/>
              </w:rPr>
              <w:t>a</w:t>
            </w:r>
          </w:p>
          <w:p w14:paraId="12FF9D98" w14:textId="77777777" w:rsidR="00ED013A" w:rsidRPr="00945C0B" w:rsidRDefault="00ED013A" w:rsidP="00C70D37">
            <w:pPr>
              <w:rPr>
                <w:sz w:val="24"/>
                <w:szCs w:val="24"/>
                <w:lang w:val="en-AE"/>
              </w:rPr>
            </w:pPr>
            <w:hyperlink r:id="rId71" w:tgtFrame="_blank" w:history="1">
              <w:r w:rsidRPr="00945C0B">
                <w:rPr>
                  <w:rStyle w:val="Hyperlink"/>
                  <w:b/>
                  <w:bCs/>
                  <w:sz w:val="24"/>
                  <w:szCs w:val="24"/>
                  <w:lang w:val="en-AE"/>
                </w:rPr>
                <w:t>Risk factors of recurrence and malignant transformation of sinonasal inverted papilloma</w:t>
              </w:r>
            </w:hyperlink>
          </w:p>
          <w:p w14:paraId="734D8CAF" w14:textId="77777777" w:rsidR="00ED013A" w:rsidRPr="00945C0B" w:rsidRDefault="00ED013A" w:rsidP="00C70D37">
            <w:pPr>
              <w:rPr>
                <w:sz w:val="24"/>
                <w:szCs w:val="24"/>
                <w:lang w:val="en-AE"/>
              </w:rPr>
            </w:pPr>
            <w:r w:rsidRPr="00945C0B">
              <w:rPr>
                <w:sz w:val="24"/>
                <w:szCs w:val="24"/>
                <w:lang w:val="en-AE"/>
              </w:rPr>
              <w:t>BioMed Research International</w:t>
            </w:r>
          </w:p>
          <w:p w14:paraId="011B05D2" w14:textId="77777777" w:rsidR="00ED013A" w:rsidRPr="00945C0B" w:rsidRDefault="00ED013A" w:rsidP="00C70D37">
            <w:pPr>
              <w:rPr>
                <w:sz w:val="24"/>
                <w:szCs w:val="24"/>
                <w:lang w:val="en-AE"/>
              </w:rPr>
            </w:pPr>
            <w:r w:rsidRPr="00945C0B">
              <w:rPr>
                <w:sz w:val="24"/>
                <w:szCs w:val="24"/>
                <w:lang w:val="en-AE"/>
              </w:rPr>
              <w:t>Abstract</w:t>
            </w:r>
          </w:p>
          <w:p w14:paraId="04BB00AA" w14:textId="77777777" w:rsidR="00ED013A" w:rsidRPr="00945C0B" w:rsidRDefault="00ED013A" w:rsidP="00C70D37">
            <w:pPr>
              <w:rPr>
                <w:sz w:val="24"/>
                <w:szCs w:val="24"/>
                <w:lang w:val="en-AE"/>
              </w:rPr>
            </w:pPr>
            <w:r w:rsidRPr="00945C0B">
              <w:rPr>
                <w:sz w:val="24"/>
                <w:szCs w:val="24"/>
                <w:lang w:val="en-AE"/>
              </w:rPr>
              <w:t>Sinonasal inverted papilloma is a relatively rare disease; however, it is prevalent enough for every ENT practitioner to encounter it several times throughout medical routines. Despite the developments in experimental and clinical medicine as well as surgical techniques, our knowledge of this disease is still inadequate. With improved imaging and better diagnostic techniques, proper diagnosis and qualification for surgical approaches leave no doubt. Although the endoscopic approach seems to be the gold standard for such condition, some cases may additionally require an external approach. Regardless of the type of surgery, postoperative management is crucial for both healing and long-term follow-up. Unfortunately, the procedures are still lacking in explicit and standardized postoperative management guidelines. Moreover, an important issue is still the need for a biomarker indicative of inverted papilloma and its malignant transformation. Several particles, within the spotlight of the researchers, have been SCCA, Ki-67, Bcl-2, Wnt proteins, and many more. Nevertheless, the topic requires further investigations. © 2017 Marta Gamrot-Wrzoł et al.</w:t>
            </w:r>
          </w:p>
        </w:tc>
      </w:tr>
    </w:tbl>
    <w:p w14:paraId="69CB449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42F8B84" w14:textId="77777777" w:rsidTr="00C70D37">
        <w:trPr>
          <w:tblCellSpacing w:w="0" w:type="dxa"/>
          <w:jc w:val="center"/>
        </w:trPr>
        <w:tc>
          <w:tcPr>
            <w:tcW w:w="0" w:type="auto"/>
            <w:vAlign w:val="center"/>
            <w:hideMark/>
          </w:tcPr>
          <w:p w14:paraId="3612A422" w14:textId="77777777" w:rsidR="00ED013A" w:rsidRPr="00945C0B" w:rsidRDefault="00ED013A" w:rsidP="00C70D37">
            <w:pPr>
              <w:rPr>
                <w:sz w:val="24"/>
                <w:szCs w:val="24"/>
                <w:lang w:val="en-AE"/>
              </w:rPr>
            </w:pPr>
            <w:r>
              <w:rPr>
                <w:sz w:val="24"/>
                <w:szCs w:val="24"/>
                <w:lang w:val="en-AE"/>
              </w:rPr>
              <w:pict w14:anchorId="50FB1B9B">
                <v:rect id="_x0000_i1089" style="width:437pt;height:1.5pt" o:hrpct="0" o:hralign="center" o:hrstd="t" o:hr="t" fillcolor="#a0a0a0" stroked="f"/>
              </w:pict>
            </w:r>
          </w:p>
        </w:tc>
      </w:tr>
    </w:tbl>
    <w:p w14:paraId="2F07EE4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B78EDC9" w14:textId="77777777" w:rsidTr="00C70D37">
        <w:trPr>
          <w:tblCellSpacing w:w="0" w:type="dxa"/>
          <w:jc w:val="center"/>
        </w:trPr>
        <w:tc>
          <w:tcPr>
            <w:tcW w:w="234" w:type="dxa"/>
            <w:hideMark/>
          </w:tcPr>
          <w:p w14:paraId="5E4D7495" w14:textId="77777777" w:rsidR="00ED013A" w:rsidRPr="00945C0B" w:rsidRDefault="00ED013A" w:rsidP="00C70D37">
            <w:pPr>
              <w:rPr>
                <w:sz w:val="24"/>
                <w:szCs w:val="24"/>
                <w:lang w:val="en-AE"/>
              </w:rPr>
            </w:pPr>
            <w:r w:rsidRPr="00945C0B">
              <w:rPr>
                <w:sz w:val="24"/>
                <w:szCs w:val="24"/>
                <w:lang w:val="en-AE"/>
              </w:rPr>
              <w:t> </w:t>
            </w:r>
          </w:p>
          <w:p w14:paraId="5C7E60F4" w14:textId="77777777" w:rsidR="00ED013A" w:rsidRPr="00945C0B" w:rsidRDefault="00ED013A" w:rsidP="00C70D37">
            <w:pPr>
              <w:rPr>
                <w:sz w:val="24"/>
                <w:szCs w:val="24"/>
                <w:lang w:val="en-AE"/>
              </w:rPr>
            </w:pPr>
            <w:r w:rsidRPr="00945C0B">
              <w:rPr>
                <w:sz w:val="24"/>
                <w:szCs w:val="24"/>
                <w:lang w:val="en-AE"/>
              </w:rPr>
              <w:t>66</w:t>
            </w:r>
          </w:p>
        </w:tc>
        <w:tc>
          <w:tcPr>
            <w:tcW w:w="8266" w:type="dxa"/>
            <w:hideMark/>
          </w:tcPr>
          <w:p w14:paraId="775A4EE6" w14:textId="77777777" w:rsidR="00ED013A" w:rsidRPr="00945C0B" w:rsidRDefault="00ED013A" w:rsidP="00C70D37">
            <w:pPr>
              <w:numPr>
                <w:ilvl w:val="0"/>
                <w:numId w:val="71"/>
              </w:numPr>
              <w:rPr>
                <w:sz w:val="24"/>
                <w:szCs w:val="24"/>
                <w:lang w:val="en-AE"/>
              </w:rPr>
            </w:pPr>
            <w:r w:rsidRPr="00945C0B">
              <w:rPr>
                <w:sz w:val="24"/>
                <w:szCs w:val="24"/>
                <w:lang w:val="en-AE"/>
              </w:rPr>
              <w:t>Saghiri, Mohammad-Ali</w:t>
            </w:r>
            <w:r w:rsidRPr="00945C0B">
              <w:rPr>
                <w:sz w:val="24"/>
                <w:szCs w:val="24"/>
                <w:vertAlign w:val="superscript"/>
                <w:lang w:val="en-AE"/>
              </w:rPr>
              <w:t>a</w:t>
            </w:r>
          </w:p>
          <w:p w14:paraId="5E91BAB9" w14:textId="77777777" w:rsidR="00ED013A" w:rsidRPr="00945C0B" w:rsidRDefault="00ED013A" w:rsidP="00C70D37">
            <w:pPr>
              <w:numPr>
                <w:ilvl w:val="0"/>
                <w:numId w:val="71"/>
              </w:numPr>
              <w:rPr>
                <w:sz w:val="24"/>
                <w:szCs w:val="24"/>
                <w:lang w:val="en-AE"/>
              </w:rPr>
            </w:pPr>
            <w:r w:rsidRPr="00945C0B">
              <w:rPr>
                <w:sz w:val="24"/>
                <w:szCs w:val="24"/>
                <w:lang w:val="en-AE"/>
              </w:rPr>
              <w:t>Asatourian, Armen</w:t>
            </w:r>
            <w:r w:rsidRPr="00945C0B">
              <w:rPr>
                <w:sz w:val="24"/>
                <w:szCs w:val="24"/>
                <w:vertAlign w:val="superscript"/>
                <w:lang w:val="en-AE"/>
              </w:rPr>
              <w:t>b</w:t>
            </w:r>
          </w:p>
          <w:p w14:paraId="17B53E13" w14:textId="77777777" w:rsidR="00ED013A" w:rsidRPr="00945C0B" w:rsidRDefault="00ED013A" w:rsidP="00C70D37">
            <w:pPr>
              <w:numPr>
                <w:ilvl w:val="0"/>
                <w:numId w:val="71"/>
              </w:numPr>
              <w:rPr>
                <w:sz w:val="24"/>
                <w:szCs w:val="24"/>
                <w:lang w:val="en-AE"/>
              </w:rPr>
            </w:pPr>
            <w:r w:rsidRPr="00945C0B">
              <w:rPr>
                <w:sz w:val="24"/>
                <w:szCs w:val="24"/>
                <w:lang w:val="en-AE"/>
              </w:rPr>
              <w:lastRenderedPageBreak/>
              <w:t>Garcia-Godoy, Franklin</w:t>
            </w:r>
            <w:r w:rsidRPr="00945C0B">
              <w:rPr>
                <w:sz w:val="24"/>
                <w:szCs w:val="24"/>
                <w:vertAlign w:val="superscript"/>
                <w:lang w:val="en-AE"/>
              </w:rPr>
              <w:t>c</w:t>
            </w:r>
          </w:p>
          <w:p w14:paraId="1F1B23D7" w14:textId="77777777" w:rsidR="00ED013A" w:rsidRPr="00945C0B" w:rsidRDefault="00ED013A" w:rsidP="00C70D37">
            <w:pPr>
              <w:numPr>
                <w:ilvl w:val="0"/>
                <w:numId w:val="71"/>
              </w:numPr>
              <w:rPr>
                <w:sz w:val="24"/>
                <w:szCs w:val="24"/>
                <w:lang w:val="en-AE"/>
              </w:rPr>
            </w:pPr>
            <w:r w:rsidRPr="00945C0B">
              <w:rPr>
                <w:sz w:val="24"/>
                <w:szCs w:val="24"/>
                <w:lang w:val="en-AE"/>
              </w:rPr>
              <w:t>Sheibani, Nader</w:t>
            </w:r>
            <w:r w:rsidRPr="00945C0B">
              <w:rPr>
                <w:sz w:val="24"/>
                <w:szCs w:val="24"/>
                <w:vertAlign w:val="superscript"/>
                <w:lang w:val="en-AE"/>
              </w:rPr>
              <w:t>a</w:t>
            </w:r>
          </w:p>
          <w:p w14:paraId="6F3AA6C6" w14:textId="77777777" w:rsidR="00ED013A" w:rsidRPr="00945C0B" w:rsidRDefault="00ED013A" w:rsidP="00C70D37">
            <w:pPr>
              <w:rPr>
                <w:sz w:val="24"/>
                <w:szCs w:val="24"/>
                <w:lang w:val="en-AE"/>
              </w:rPr>
            </w:pPr>
            <w:hyperlink r:id="rId72" w:tgtFrame="_blank" w:history="1">
              <w:r w:rsidRPr="00945C0B">
                <w:rPr>
                  <w:rStyle w:val="Hyperlink"/>
                  <w:b/>
                  <w:bCs/>
                  <w:sz w:val="24"/>
                  <w:szCs w:val="24"/>
                  <w:lang w:val="en-AE"/>
                </w:rPr>
                <w:t>The role of angiogenesis in implant dentistry part II: The effect of bone-grafting and barrier membrane materials on angiogenesis</w:t>
              </w:r>
            </w:hyperlink>
          </w:p>
          <w:p w14:paraId="381CF88F" w14:textId="77777777" w:rsidR="00ED013A" w:rsidRPr="00945C0B" w:rsidRDefault="00ED013A" w:rsidP="00C70D37">
            <w:pPr>
              <w:rPr>
                <w:sz w:val="24"/>
                <w:szCs w:val="24"/>
                <w:lang w:val="en-AE"/>
              </w:rPr>
            </w:pPr>
            <w:r w:rsidRPr="00945C0B">
              <w:rPr>
                <w:sz w:val="24"/>
                <w:szCs w:val="24"/>
                <w:lang w:val="en-AE"/>
              </w:rPr>
              <w:t>Medicina Oral, Patologia Oral y Cirugia Bucal</w:t>
            </w:r>
          </w:p>
          <w:p w14:paraId="4A785EE4" w14:textId="77777777" w:rsidR="00ED013A" w:rsidRPr="00945C0B" w:rsidRDefault="00ED013A" w:rsidP="00C70D37">
            <w:pPr>
              <w:rPr>
                <w:sz w:val="24"/>
                <w:szCs w:val="24"/>
                <w:lang w:val="en-AE"/>
              </w:rPr>
            </w:pPr>
            <w:r w:rsidRPr="00945C0B">
              <w:rPr>
                <w:sz w:val="24"/>
                <w:szCs w:val="24"/>
                <w:lang w:val="en-AE"/>
              </w:rPr>
              <w:t>Abstract</w:t>
            </w:r>
          </w:p>
          <w:p w14:paraId="06DD1B9C" w14:textId="77777777" w:rsidR="00ED013A" w:rsidRPr="00945C0B" w:rsidRDefault="00ED013A" w:rsidP="00C70D37">
            <w:pPr>
              <w:rPr>
                <w:sz w:val="24"/>
                <w:szCs w:val="24"/>
                <w:lang w:val="en-AE"/>
              </w:rPr>
            </w:pPr>
            <w:r w:rsidRPr="00945C0B">
              <w:rPr>
                <w:sz w:val="24"/>
                <w:szCs w:val="24"/>
                <w:lang w:val="en-AE"/>
              </w:rPr>
              <w:t>Background: In implant dentistry, bone substitute materials and barrier membranes are used in different treatments including guided bone regeneration (GBR), socket preservation, alveolar ridge augmentation, maxillary sinus elevation, and filling bony defects around the inserted dental implant. One of the most important factors in prognosis of treatments using these materials is the growth of new blood vessels in applied areas. Present review was performed to evaluate the effect of the bone-grafting and barrier membrane materials on angiogenesis events. Material and Methods: An electronic search was performed in PubMed, MEDLINE, and EMBASE databases via OVID using the keywords mentioned in the PubMed and MeSH headings regarding the role of angiogenesis in implant dentistry from January 2000-April 2014. Results: Of the 5,622 articles identified in our initial search results, only 33 met the inclusion criteria set for this review. Among bone substitute materials the autogenous bone-grafts, and among the barrier membranes the collagenous membranes, had the highest angiogenic potentials. Other bone-grafting materials or membranes were mostly used with pro-angiogenic factors to enhance their angiogenic properties. Conclusions: Angiogenesis is one of the key factors, which plays a critical role in success rate of GBR technique and is seriously considered in manufacturing bone-grafting and barrier membrane materials. However, there is still lack of clinical and in-vivo studies addressing the effect of angiogenesis in treatments using bone-grafting and barrier membrane materials. © Medicina Oral S. L.</w:t>
            </w:r>
          </w:p>
        </w:tc>
      </w:tr>
    </w:tbl>
    <w:p w14:paraId="1947281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5A5D823" w14:textId="77777777" w:rsidTr="00C70D37">
        <w:trPr>
          <w:tblCellSpacing w:w="0" w:type="dxa"/>
          <w:jc w:val="center"/>
        </w:trPr>
        <w:tc>
          <w:tcPr>
            <w:tcW w:w="0" w:type="auto"/>
            <w:vAlign w:val="center"/>
            <w:hideMark/>
          </w:tcPr>
          <w:p w14:paraId="59DAB02F" w14:textId="77777777" w:rsidR="00ED013A" w:rsidRPr="00945C0B" w:rsidRDefault="00ED013A" w:rsidP="00C70D37">
            <w:pPr>
              <w:rPr>
                <w:sz w:val="24"/>
                <w:szCs w:val="24"/>
                <w:lang w:val="en-AE"/>
              </w:rPr>
            </w:pPr>
            <w:r>
              <w:rPr>
                <w:sz w:val="24"/>
                <w:szCs w:val="24"/>
                <w:lang w:val="en-AE"/>
              </w:rPr>
              <w:pict w14:anchorId="4C5EE5D8">
                <v:rect id="_x0000_i1090" style="width:437pt;height:1.5pt" o:hrpct="0" o:hralign="center" o:hrstd="t" o:hr="t" fillcolor="#a0a0a0" stroked="f"/>
              </w:pict>
            </w:r>
          </w:p>
        </w:tc>
      </w:tr>
    </w:tbl>
    <w:p w14:paraId="3661811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56AE33A" w14:textId="77777777" w:rsidTr="00C70D37">
        <w:trPr>
          <w:tblCellSpacing w:w="0" w:type="dxa"/>
          <w:jc w:val="center"/>
        </w:trPr>
        <w:tc>
          <w:tcPr>
            <w:tcW w:w="234" w:type="dxa"/>
            <w:hideMark/>
          </w:tcPr>
          <w:p w14:paraId="55A343E6" w14:textId="77777777" w:rsidR="00ED013A" w:rsidRPr="00945C0B" w:rsidRDefault="00ED013A" w:rsidP="00C70D37">
            <w:pPr>
              <w:rPr>
                <w:sz w:val="24"/>
                <w:szCs w:val="24"/>
                <w:lang w:val="en-AE"/>
              </w:rPr>
            </w:pPr>
            <w:r w:rsidRPr="00945C0B">
              <w:rPr>
                <w:sz w:val="24"/>
                <w:szCs w:val="24"/>
                <w:lang w:val="en-AE"/>
              </w:rPr>
              <w:t> </w:t>
            </w:r>
          </w:p>
          <w:p w14:paraId="7370ACE3" w14:textId="77777777" w:rsidR="00ED013A" w:rsidRPr="00945C0B" w:rsidRDefault="00ED013A" w:rsidP="00C70D37">
            <w:pPr>
              <w:rPr>
                <w:sz w:val="24"/>
                <w:szCs w:val="24"/>
                <w:lang w:val="en-AE"/>
              </w:rPr>
            </w:pPr>
            <w:r w:rsidRPr="00945C0B">
              <w:rPr>
                <w:sz w:val="24"/>
                <w:szCs w:val="24"/>
                <w:lang w:val="en-AE"/>
              </w:rPr>
              <w:t>67</w:t>
            </w:r>
          </w:p>
        </w:tc>
        <w:tc>
          <w:tcPr>
            <w:tcW w:w="8266" w:type="dxa"/>
            <w:hideMark/>
          </w:tcPr>
          <w:p w14:paraId="44A5749B" w14:textId="77777777" w:rsidR="00ED013A" w:rsidRPr="00945C0B" w:rsidRDefault="00ED013A" w:rsidP="00C70D37">
            <w:pPr>
              <w:numPr>
                <w:ilvl w:val="0"/>
                <w:numId w:val="72"/>
              </w:numPr>
              <w:rPr>
                <w:sz w:val="24"/>
                <w:szCs w:val="24"/>
                <w:lang w:val="en-AE"/>
              </w:rPr>
            </w:pPr>
            <w:r w:rsidRPr="00945C0B">
              <w:rPr>
                <w:sz w:val="24"/>
                <w:szCs w:val="24"/>
                <w:lang w:val="en-AE"/>
              </w:rPr>
              <w:t>Lemos, </w:t>
            </w:r>
            <w:r w:rsidRPr="00945C0B">
              <w:rPr>
                <w:sz w:val="24"/>
                <w:szCs w:val="24"/>
                <w:vertAlign w:val="superscript"/>
                <w:lang w:val="en-AE"/>
              </w:rPr>
              <w:t>a</w:t>
            </w:r>
          </w:p>
          <w:p w14:paraId="1A7726C4" w14:textId="77777777" w:rsidR="00ED013A" w:rsidRPr="00945C0B" w:rsidRDefault="00ED013A" w:rsidP="00C70D37">
            <w:pPr>
              <w:numPr>
                <w:ilvl w:val="0"/>
                <w:numId w:val="72"/>
              </w:numPr>
              <w:rPr>
                <w:sz w:val="24"/>
                <w:szCs w:val="24"/>
                <w:lang w:val="en-AE"/>
              </w:rPr>
            </w:pPr>
            <w:r w:rsidRPr="00945C0B">
              <w:rPr>
                <w:sz w:val="24"/>
                <w:szCs w:val="24"/>
                <w:lang w:val="en-AE"/>
              </w:rPr>
              <w:t>Mello, </w:t>
            </w:r>
            <w:r w:rsidRPr="00945C0B">
              <w:rPr>
                <w:sz w:val="24"/>
                <w:szCs w:val="24"/>
                <w:vertAlign w:val="superscript"/>
                <w:lang w:val="en-AE"/>
              </w:rPr>
              <w:t>a</w:t>
            </w:r>
          </w:p>
          <w:p w14:paraId="6816F97A" w14:textId="77777777" w:rsidR="00ED013A" w:rsidRPr="00945C0B" w:rsidRDefault="00ED013A" w:rsidP="00C70D37">
            <w:pPr>
              <w:numPr>
                <w:ilvl w:val="0"/>
                <w:numId w:val="72"/>
              </w:numPr>
              <w:rPr>
                <w:sz w:val="24"/>
                <w:szCs w:val="24"/>
                <w:lang w:val="en-AE"/>
              </w:rPr>
            </w:pPr>
            <w:r w:rsidRPr="00945C0B">
              <w:rPr>
                <w:sz w:val="24"/>
                <w:szCs w:val="24"/>
                <w:lang w:val="en-AE"/>
              </w:rPr>
              <w:t>Dos Santos, </w:t>
            </w:r>
            <w:r w:rsidRPr="00945C0B">
              <w:rPr>
                <w:sz w:val="24"/>
                <w:szCs w:val="24"/>
                <w:vertAlign w:val="superscript"/>
                <w:lang w:val="en-AE"/>
              </w:rPr>
              <w:t>a</w:t>
            </w:r>
          </w:p>
          <w:p w14:paraId="546DBA13" w14:textId="77777777" w:rsidR="00ED013A" w:rsidRPr="00945C0B" w:rsidRDefault="00ED013A" w:rsidP="00C70D37">
            <w:pPr>
              <w:numPr>
                <w:ilvl w:val="0"/>
                <w:numId w:val="72"/>
              </w:numPr>
              <w:rPr>
                <w:sz w:val="24"/>
                <w:szCs w:val="24"/>
                <w:lang w:val="en-AE"/>
              </w:rPr>
            </w:pPr>
            <w:r w:rsidRPr="00945C0B">
              <w:rPr>
                <w:sz w:val="24"/>
                <w:szCs w:val="24"/>
                <w:lang w:val="en-AE"/>
              </w:rPr>
              <w:t>Verri, </w:t>
            </w:r>
            <w:r w:rsidRPr="00945C0B">
              <w:rPr>
                <w:sz w:val="24"/>
                <w:szCs w:val="24"/>
                <w:vertAlign w:val="superscript"/>
                <w:lang w:val="en-AE"/>
              </w:rPr>
              <w:t>a</w:t>
            </w:r>
          </w:p>
          <w:p w14:paraId="1088554E" w14:textId="77777777" w:rsidR="00ED013A" w:rsidRPr="00945C0B" w:rsidRDefault="00ED013A" w:rsidP="00C70D37">
            <w:pPr>
              <w:numPr>
                <w:ilvl w:val="0"/>
                <w:numId w:val="72"/>
              </w:numPr>
              <w:rPr>
                <w:sz w:val="24"/>
                <w:szCs w:val="24"/>
                <w:lang w:val="en-AE"/>
              </w:rPr>
            </w:pPr>
            <w:r w:rsidRPr="00945C0B">
              <w:rPr>
                <w:sz w:val="24"/>
                <w:szCs w:val="24"/>
                <w:lang w:val="en-AE"/>
              </w:rPr>
              <w:t>Goiato, </w:t>
            </w:r>
            <w:r w:rsidRPr="00945C0B">
              <w:rPr>
                <w:sz w:val="24"/>
                <w:szCs w:val="24"/>
                <w:vertAlign w:val="superscript"/>
                <w:lang w:val="en-AE"/>
              </w:rPr>
              <w:t>a</w:t>
            </w:r>
          </w:p>
          <w:p w14:paraId="593D421D" w14:textId="77777777" w:rsidR="00ED013A" w:rsidRPr="00945C0B" w:rsidRDefault="00ED013A" w:rsidP="00C70D37">
            <w:pPr>
              <w:rPr>
                <w:sz w:val="24"/>
                <w:szCs w:val="24"/>
                <w:lang w:val="en-AE"/>
              </w:rPr>
            </w:pPr>
            <w:hyperlink r:id="rId73" w:tgtFrame="_blank" w:history="1">
              <w:r w:rsidRPr="00945C0B">
                <w:rPr>
                  <w:rStyle w:val="Hyperlink"/>
                  <w:b/>
                  <w:bCs/>
                  <w:sz w:val="24"/>
                  <w:szCs w:val="24"/>
                  <w:lang w:val="en-AE"/>
                </w:rPr>
                <w:t>Effects of platelet-rich plasma in association with bone grafts in maxillary sinus augmentation: A systematic review and meta-analysis</w:t>
              </w:r>
            </w:hyperlink>
          </w:p>
          <w:p w14:paraId="1E1E35E4" w14:textId="77777777" w:rsidR="00ED013A" w:rsidRPr="00945C0B" w:rsidRDefault="00ED013A" w:rsidP="00C70D37">
            <w:pPr>
              <w:rPr>
                <w:sz w:val="24"/>
                <w:szCs w:val="24"/>
                <w:lang w:val="en-AE"/>
              </w:rPr>
            </w:pPr>
            <w:r w:rsidRPr="00945C0B">
              <w:rPr>
                <w:sz w:val="24"/>
                <w:szCs w:val="24"/>
                <w:lang w:val="en-AE"/>
              </w:rPr>
              <w:t>International Journal of Oral and Maxillofacial Surgery</w:t>
            </w:r>
          </w:p>
          <w:p w14:paraId="08064020" w14:textId="77777777" w:rsidR="00ED013A" w:rsidRPr="00945C0B" w:rsidRDefault="00ED013A" w:rsidP="00C70D37">
            <w:pPr>
              <w:rPr>
                <w:sz w:val="24"/>
                <w:szCs w:val="24"/>
                <w:lang w:val="en-AE"/>
              </w:rPr>
            </w:pPr>
            <w:r w:rsidRPr="00945C0B">
              <w:rPr>
                <w:sz w:val="24"/>
                <w:szCs w:val="24"/>
                <w:lang w:val="en-AE"/>
              </w:rPr>
              <w:lastRenderedPageBreak/>
              <w:t>Abstract</w:t>
            </w:r>
          </w:p>
          <w:p w14:paraId="72D6CC5C" w14:textId="77777777" w:rsidR="00ED013A" w:rsidRPr="00945C0B" w:rsidRDefault="00ED013A" w:rsidP="00C70D37">
            <w:pPr>
              <w:rPr>
                <w:sz w:val="24"/>
                <w:szCs w:val="24"/>
                <w:lang w:val="en-AE"/>
              </w:rPr>
            </w:pPr>
            <w:r w:rsidRPr="00945C0B">
              <w:rPr>
                <w:sz w:val="24"/>
                <w:szCs w:val="24"/>
                <w:lang w:val="en-AE"/>
              </w:rPr>
              <w:t>This systematic review evaluated the effect on bone formation and implant survival of combining platelet-rich plasma (PRP) with bone grafts in maxillary augmentation. A comprehensive review of articles listed in the PubMed/MEDLINE, Embase, and Cochrane Library databases covering the period January 2000 to January 2015 was performed. The meta-analysis was based on bone formation for which the mean difference (MD, in millimetres) was calculated. Implant survival was assessed as a dichotomous outcome and evaluated using the risk ratio (RR) with 95% confidence interval (CI). The search identified 3303 references. After inclusion and exclusion criteria were applied, 17 studies were selected for qualitative analysis and 13 for quantitative analysis. A total of 369 patients (mean age 51.67 years) and 621 maxillary sinus augmentations were evaluated. After the data analysis, additional analyses were performed of the implant stability quotient, marginal bone loss, and alveolar bone height measured by MD. The results showed no significant difference in implant stability (P = 0.32, MD 1.00, 95% CI -0.98 to 2.98), marginal bone loss (P = 0.31, MD 0.06, 95% CI -0.05 to 0.16), alveolar bone height (P = 0.10, MD -0.72, 95% CI -1.59 to 0.14), implant survival (P = 0.22, RR 1.95, 95% CI 0.67-5.69), or bone formation (P = 0.81, MD -0.63, 95% CI -5.91 to 4.65). In conclusion, the meta-analysis indicates no influence of PRP with bone graft on bone formation and implant survival in maxillary sinus augmentation. © 2016 Published by Elsevier Ltd on behalf of International Association of Oral and Maxillofacial Surgeons.</w:t>
            </w:r>
          </w:p>
        </w:tc>
      </w:tr>
    </w:tbl>
    <w:p w14:paraId="609C010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C451B21" w14:textId="77777777" w:rsidTr="00C70D37">
        <w:trPr>
          <w:tblCellSpacing w:w="0" w:type="dxa"/>
          <w:jc w:val="center"/>
        </w:trPr>
        <w:tc>
          <w:tcPr>
            <w:tcW w:w="0" w:type="auto"/>
            <w:vAlign w:val="center"/>
            <w:hideMark/>
          </w:tcPr>
          <w:p w14:paraId="5BDF9ADE" w14:textId="77777777" w:rsidR="00ED013A" w:rsidRPr="00945C0B" w:rsidRDefault="00ED013A" w:rsidP="00C70D37">
            <w:pPr>
              <w:rPr>
                <w:sz w:val="24"/>
                <w:szCs w:val="24"/>
                <w:lang w:val="en-AE"/>
              </w:rPr>
            </w:pPr>
            <w:r>
              <w:rPr>
                <w:sz w:val="24"/>
                <w:szCs w:val="24"/>
                <w:lang w:val="en-AE"/>
              </w:rPr>
              <w:pict w14:anchorId="6FA475D1">
                <v:rect id="_x0000_i1091" style="width:437pt;height:1.5pt" o:hrpct="0" o:hralign="center" o:hrstd="t" o:hr="t" fillcolor="#a0a0a0" stroked="f"/>
              </w:pict>
            </w:r>
          </w:p>
        </w:tc>
      </w:tr>
    </w:tbl>
    <w:p w14:paraId="722E8AB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07723AC" w14:textId="77777777" w:rsidTr="00C70D37">
        <w:trPr>
          <w:tblCellSpacing w:w="0" w:type="dxa"/>
          <w:jc w:val="center"/>
        </w:trPr>
        <w:tc>
          <w:tcPr>
            <w:tcW w:w="234" w:type="dxa"/>
            <w:hideMark/>
          </w:tcPr>
          <w:p w14:paraId="7E8C847D" w14:textId="77777777" w:rsidR="00ED013A" w:rsidRPr="00945C0B" w:rsidRDefault="00ED013A" w:rsidP="00C70D37">
            <w:pPr>
              <w:rPr>
                <w:sz w:val="24"/>
                <w:szCs w:val="24"/>
                <w:lang w:val="en-AE"/>
              </w:rPr>
            </w:pPr>
            <w:r w:rsidRPr="00945C0B">
              <w:rPr>
                <w:sz w:val="24"/>
                <w:szCs w:val="24"/>
                <w:lang w:val="en-AE"/>
              </w:rPr>
              <w:t> </w:t>
            </w:r>
          </w:p>
          <w:p w14:paraId="6FC3B2E8" w14:textId="77777777" w:rsidR="00ED013A" w:rsidRPr="00945C0B" w:rsidRDefault="00ED013A" w:rsidP="00C70D37">
            <w:pPr>
              <w:rPr>
                <w:sz w:val="24"/>
                <w:szCs w:val="24"/>
                <w:lang w:val="en-AE"/>
              </w:rPr>
            </w:pPr>
            <w:r w:rsidRPr="00945C0B">
              <w:rPr>
                <w:sz w:val="24"/>
                <w:szCs w:val="24"/>
                <w:lang w:val="en-AE"/>
              </w:rPr>
              <w:t>68</w:t>
            </w:r>
          </w:p>
        </w:tc>
        <w:tc>
          <w:tcPr>
            <w:tcW w:w="8266" w:type="dxa"/>
            <w:hideMark/>
          </w:tcPr>
          <w:p w14:paraId="41B36618" w14:textId="77777777" w:rsidR="00ED013A" w:rsidRPr="00945C0B" w:rsidRDefault="00ED013A" w:rsidP="00C70D37">
            <w:pPr>
              <w:numPr>
                <w:ilvl w:val="0"/>
                <w:numId w:val="73"/>
              </w:numPr>
              <w:rPr>
                <w:sz w:val="24"/>
                <w:szCs w:val="24"/>
                <w:lang w:val="en-AE"/>
              </w:rPr>
            </w:pPr>
            <w:r w:rsidRPr="00945C0B">
              <w:rPr>
                <w:sz w:val="24"/>
                <w:szCs w:val="24"/>
                <w:lang w:val="en-AE"/>
              </w:rPr>
              <w:t>Baj, </w:t>
            </w:r>
            <w:r w:rsidRPr="00945C0B">
              <w:rPr>
                <w:sz w:val="24"/>
                <w:szCs w:val="24"/>
                <w:vertAlign w:val="superscript"/>
                <w:lang w:val="en-AE"/>
              </w:rPr>
              <w:t>a</w:t>
            </w:r>
          </w:p>
          <w:p w14:paraId="1A606B48" w14:textId="77777777" w:rsidR="00ED013A" w:rsidRPr="00945C0B" w:rsidRDefault="00ED013A" w:rsidP="00C70D37">
            <w:pPr>
              <w:numPr>
                <w:ilvl w:val="0"/>
                <w:numId w:val="73"/>
              </w:numPr>
              <w:rPr>
                <w:sz w:val="24"/>
                <w:szCs w:val="24"/>
                <w:lang w:val="en-AE"/>
              </w:rPr>
            </w:pPr>
            <w:r w:rsidRPr="00945C0B">
              <w:rPr>
                <w:sz w:val="24"/>
                <w:szCs w:val="24"/>
                <w:lang w:val="en-AE"/>
              </w:rPr>
              <w:t>Trapella, </w:t>
            </w:r>
            <w:r w:rsidRPr="00945C0B">
              <w:rPr>
                <w:sz w:val="24"/>
                <w:szCs w:val="24"/>
                <w:vertAlign w:val="superscript"/>
                <w:lang w:val="en-AE"/>
              </w:rPr>
              <w:t>b</w:t>
            </w:r>
          </w:p>
          <w:p w14:paraId="0000645B" w14:textId="77777777" w:rsidR="00ED013A" w:rsidRPr="00945C0B" w:rsidRDefault="00ED013A" w:rsidP="00C70D37">
            <w:pPr>
              <w:numPr>
                <w:ilvl w:val="0"/>
                <w:numId w:val="73"/>
              </w:numPr>
              <w:rPr>
                <w:sz w:val="24"/>
                <w:szCs w:val="24"/>
                <w:lang w:val="en-AE"/>
              </w:rPr>
            </w:pPr>
            <w:r w:rsidRPr="00945C0B">
              <w:rPr>
                <w:sz w:val="24"/>
                <w:szCs w:val="24"/>
                <w:lang w:val="en-AE"/>
              </w:rPr>
              <w:t>Lauritano, </w:t>
            </w:r>
            <w:r w:rsidRPr="00945C0B">
              <w:rPr>
                <w:sz w:val="24"/>
                <w:szCs w:val="24"/>
                <w:vertAlign w:val="superscript"/>
                <w:lang w:val="en-AE"/>
              </w:rPr>
              <w:t>c</w:t>
            </w:r>
          </w:p>
          <w:p w14:paraId="2A169734" w14:textId="77777777" w:rsidR="00ED013A" w:rsidRPr="00945C0B" w:rsidRDefault="00ED013A" w:rsidP="00C70D37">
            <w:pPr>
              <w:numPr>
                <w:ilvl w:val="0"/>
                <w:numId w:val="73"/>
              </w:numPr>
              <w:rPr>
                <w:sz w:val="24"/>
                <w:szCs w:val="24"/>
                <w:lang w:val="en-AE"/>
              </w:rPr>
            </w:pPr>
            <w:r w:rsidRPr="00945C0B">
              <w:rPr>
                <w:sz w:val="24"/>
                <w:szCs w:val="24"/>
                <w:lang w:val="en-AE"/>
              </w:rPr>
              <w:t>Candotto, </w:t>
            </w:r>
            <w:r w:rsidRPr="00945C0B">
              <w:rPr>
                <w:sz w:val="24"/>
                <w:szCs w:val="24"/>
                <w:vertAlign w:val="superscript"/>
                <w:lang w:val="en-AE"/>
              </w:rPr>
              <w:t>b</w:t>
            </w:r>
          </w:p>
          <w:p w14:paraId="3FB37CCF" w14:textId="77777777" w:rsidR="00ED013A" w:rsidRPr="00945C0B" w:rsidRDefault="00ED013A" w:rsidP="00C70D37">
            <w:pPr>
              <w:numPr>
                <w:ilvl w:val="0"/>
                <w:numId w:val="73"/>
              </w:numPr>
              <w:rPr>
                <w:sz w:val="24"/>
                <w:szCs w:val="24"/>
                <w:lang w:val="en-AE"/>
              </w:rPr>
            </w:pPr>
            <w:r w:rsidRPr="00945C0B">
              <w:rPr>
                <w:sz w:val="24"/>
                <w:szCs w:val="24"/>
                <w:lang w:val="en-AE"/>
              </w:rPr>
              <w:t>Mancini, </w:t>
            </w:r>
            <w:r w:rsidRPr="00945C0B">
              <w:rPr>
                <w:sz w:val="24"/>
                <w:szCs w:val="24"/>
                <w:vertAlign w:val="superscript"/>
                <w:lang w:val="en-AE"/>
              </w:rPr>
              <w:t>a</w:t>
            </w:r>
          </w:p>
          <w:p w14:paraId="63C7ED6F" w14:textId="77777777" w:rsidR="00ED013A" w:rsidRPr="00945C0B" w:rsidRDefault="00ED013A" w:rsidP="00C70D37">
            <w:pPr>
              <w:rPr>
                <w:sz w:val="24"/>
                <w:szCs w:val="24"/>
                <w:lang w:val="en-AE"/>
              </w:rPr>
            </w:pPr>
            <w:hyperlink r:id="rId74" w:tgtFrame="_blank" w:history="1">
              <w:r w:rsidRPr="00945C0B">
                <w:rPr>
                  <w:rStyle w:val="Hyperlink"/>
                  <w:b/>
                  <w:bCs/>
                  <w:sz w:val="24"/>
                  <w:szCs w:val="24"/>
                  <w:lang w:val="en-AE"/>
                </w:rPr>
                <w:t>An overview on bone recostruction of atrophic maxilla: Success parameters and critical issues</w:t>
              </w:r>
            </w:hyperlink>
          </w:p>
          <w:p w14:paraId="07ECAC2C" w14:textId="77777777" w:rsidR="00ED013A" w:rsidRPr="00945C0B" w:rsidRDefault="00ED013A" w:rsidP="00C70D37">
            <w:pPr>
              <w:rPr>
                <w:sz w:val="24"/>
                <w:szCs w:val="24"/>
                <w:lang w:val="en-AE"/>
              </w:rPr>
            </w:pPr>
            <w:r w:rsidRPr="00945C0B">
              <w:rPr>
                <w:sz w:val="24"/>
                <w:szCs w:val="24"/>
                <w:lang w:val="en-AE"/>
              </w:rPr>
              <w:t>Journal of Biological Regulators and Homeostatic Agents</w:t>
            </w:r>
          </w:p>
          <w:p w14:paraId="1D95B63B" w14:textId="77777777" w:rsidR="00ED013A" w:rsidRPr="00945C0B" w:rsidRDefault="00ED013A" w:rsidP="00C70D37">
            <w:pPr>
              <w:rPr>
                <w:sz w:val="24"/>
                <w:szCs w:val="24"/>
                <w:lang w:val="en-AE"/>
              </w:rPr>
            </w:pPr>
            <w:r w:rsidRPr="00945C0B">
              <w:rPr>
                <w:sz w:val="24"/>
                <w:szCs w:val="24"/>
                <w:lang w:val="en-AE"/>
              </w:rPr>
              <w:t>Abstract</w:t>
            </w:r>
          </w:p>
          <w:p w14:paraId="137CA949" w14:textId="77777777" w:rsidR="00ED013A" w:rsidRPr="00945C0B" w:rsidRDefault="00ED013A" w:rsidP="00C70D37">
            <w:pPr>
              <w:rPr>
                <w:sz w:val="24"/>
                <w:szCs w:val="24"/>
                <w:lang w:val="en-AE"/>
              </w:rPr>
            </w:pPr>
            <w:r w:rsidRPr="00945C0B">
              <w:rPr>
                <w:sz w:val="24"/>
                <w:szCs w:val="24"/>
                <w:lang w:val="en-AE"/>
              </w:rPr>
              <w:t xml:space="preserve">Long-Term success rate of implants inserted in atrophic maxilla is ensured through sufficient bone volume in edentulous sites. Reconstructive surgery is necessary before implant placement to regenerate bone defects caused by atrophy, dental trauma, extractions or periodontal disease. Success rate of implants is related to the correct position and angulation of implants in residual crest, so that height and thickness of bone augmentation can allow predictable results. The most popular surgical procedures to obtain bone augmentation are: bone grafts, guided bone </w:t>
            </w:r>
            <w:r w:rsidRPr="00945C0B">
              <w:rPr>
                <w:sz w:val="24"/>
                <w:szCs w:val="24"/>
                <w:lang w:val="en-AE"/>
              </w:rPr>
              <w:lastRenderedPageBreak/>
              <w:t>regeneration, maxillary sinus floor elevation, and bone osteogenesis distraction. Bone graft is the gold standard technique to achieve bone augmentation of edentulous crests and to obtain appropriate bone volume and morphology. Guided bone regeneration is a surgical technique that uses barrier membranes to promote osteoblast cells proliferation and exclude other cells such as epithelium and connective tissue cells. Guided bone regeneration is often combined with bone grafting procedures. Sinus floor elevation procedures are elective treatments when there is insufficient bone height for implant insertion in maxilla. Sinus floor elevation for implant insertion in maxilla in conjunction with autologous bone was described with long-Term follow-up. Bone osteogenesis distraction is the process of bone generation between two bone segments in response to tensile stress. The aim of this short review is to analyze the different methods of increasing bone in atrophic maxilla: bone grafts, guided bone regeneration, maxillary sinus floor elevation, and bone osteogenesis distraction.</w:t>
            </w:r>
          </w:p>
        </w:tc>
      </w:tr>
    </w:tbl>
    <w:p w14:paraId="65A0424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BD428C4" w14:textId="77777777" w:rsidTr="00C70D37">
        <w:trPr>
          <w:tblCellSpacing w:w="0" w:type="dxa"/>
          <w:jc w:val="center"/>
        </w:trPr>
        <w:tc>
          <w:tcPr>
            <w:tcW w:w="0" w:type="auto"/>
            <w:vAlign w:val="center"/>
            <w:hideMark/>
          </w:tcPr>
          <w:p w14:paraId="501B212A" w14:textId="77777777" w:rsidR="00ED013A" w:rsidRPr="00945C0B" w:rsidRDefault="00ED013A" w:rsidP="00C70D37">
            <w:pPr>
              <w:rPr>
                <w:sz w:val="24"/>
                <w:szCs w:val="24"/>
                <w:lang w:val="en-AE"/>
              </w:rPr>
            </w:pPr>
            <w:r>
              <w:rPr>
                <w:sz w:val="24"/>
                <w:szCs w:val="24"/>
                <w:lang w:val="en-AE"/>
              </w:rPr>
              <w:pict w14:anchorId="1348D7C7">
                <v:rect id="_x0000_i1092" style="width:437pt;height:1.5pt" o:hrpct="0" o:hralign="center" o:hrstd="t" o:hr="t" fillcolor="#a0a0a0" stroked="f"/>
              </w:pict>
            </w:r>
          </w:p>
        </w:tc>
      </w:tr>
    </w:tbl>
    <w:p w14:paraId="552CBF3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5F3915B" w14:textId="77777777" w:rsidTr="00C70D37">
        <w:trPr>
          <w:tblCellSpacing w:w="0" w:type="dxa"/>
          <w:jc w:val="center"/>
        </w:trPr>
        <w:tc>
          <w:tcPr>
            <w:tcW w:w="234" w:type="dxa"/>
            <w:hideMark/>
          </w:tcPr>
          <w:p w14:paraId="30B197C6" w14:textId="77777777" w:rsidR="00ED013A" w:rsidRPr="00945C0B" w:rsidRDefault="00ED013A" w:rsidP="00C70D37">
            <w:pPr>
              <w:rPr>
                <w:sz w:val="24"/>
                <w:szCs w:val="24"/>
                <w:lang w:val="en-AE"/>
              </w:rPr>
            </w:pPr>
            <w:r w:rsidRPr="00945C0B">
              <w:rPr>
                <w:sz w:val="24"/>
                <w:szCs w:val="24"/>
                <w:lang w:val="en-AE"/>
              </w:rPr>
              <w:t> </w:t>
            </w:r>
          </w:p>
          <w:p w14:paraId="28185023" w14:textId="77777777" w:rsidR="00ED013A" w:rsidRPr="00945C0B" w:rsidRDefault="00ED013A" w:rsidP="00C70D37">
            <w:pPr>
              <w:rPr>
                <w:sz w:val="24"/>
                <w:szCs w:val="24"/>
                <w:lang w:val="en-AE"/>
              </w:rPr>
            </w:pPr>
            <w:r w:rsidRPr="00945C0B">
              <w:rPr>
                <w:sz w:val="24"/>
                <w:szCs w:val="24"/>
                <w:lang w:val="en-AE"/>
              </w:rPr>
              <w:t>69</w:t>
            </w:r>
          </w:p>
        </w:tc>
        <w:tc>
          <w:tcPr>
            <w:tcW w:w="8266" w:type="dxa"/>
            <w:hideMark/>
          </w:tcPr>
          <w:p w14:paraId="47C713F3" w14:textId="77777777" w:rsidR="00ED013A" w:rsidRPr="00945C0B" w:rsidRDefault="00ED013A" w:rsidP="00C70D37">
            <w:pPr>
              <w:numPr>
                <w:ilvl w:val="0"/>
                <w:numId w:val="74"/>
              </w:numPr>
              <w:rPr>
                <w:sz w:val="24"/>
                <w:szCs w:val="24"/>
                <w:lang w:val="en-AE"/>
              </w:rPr>
            </w:pPr>
            <w:r w:rsidRPr="00945C0B">
              <w:rPr>
                <w:sz w:val="24"/>
                <w:szCs w:val="24"/>
                <w:lang w:val="en-AE"/>
              </w:rPr>
              <w:t>Loring, Heather S.</w:t>
            </w:r>
            <w:r w:rsidRPr="00945C0B">
              <w:rPr>
                <w:sz w:val="24"/>
                <w:szCs w:val="24"/>
                <w:vertAlign w:val="superscript"/>
                <w:lang w:val="en-AE"/>
              </w:rPr>
              <w:t>a</w:t>
            </w:r>
          </w:p>
          <w:p w14:paraId="3B5524D3" w14:textId="77777777" w:rsidR="00ED013A" w:rsidRPr="00945C0B" w:rsidRDefault="00ED013A" w:rsidP="00C70D37">
            <w:pPr>
              <w:numPr>
                <w:ilvl w:val="0"/>
                <w:numId w:val="74"/>
              </w:numPr>
              <w:rPr>
                <w:sz w:val="24"/>
                <w:szCs w:val="24"/>
                <w:lang w:val="en-AE"/>
              </w:rPr>
            </w:pPr>
            <w:r w:rsidRPr="00945C0B">
              <w:rPr>
                <w:sz w:val="24"/>
                <w:szCs w:val="24"/>
                <w:lang w:val="en-AE"/>
              </w:rPr>
              <w:t>Elmallah, Mai K.</w:t>
            </w:r>
            <w:r w:rsidRPr="00945C0B">
              <w:rPr>
                <w:sz w:val="24"/>
                <w:szCs w:val="24"/>
                <w:vertAlign w:val="superscript"/>
                <w:lang w:val="en-AE"/>
              </w:rPr>
              <w:t>a ,b</w:t>
            </w:r>
          </w:p>
          <w:p w14:paraId="4C727A6F" w14:textId="77777777" w:rsidR="00ED013A" w:rsidRPr="00945C0B" w:rsidRDefault="00ED013A" w:rsidP="00C70D37">
            <w:pPr>
              <w:numPr>
                <w:ilvl w:val="0"/>
                <w:numId w:val="74"/>
              </w:numPr>
              <w:rPr>
                <w:sz w:val="24"/>
                <w:szCs w:val="24"/>
                <w:lang w:val="en-AE"/>
              </w:rPr>
            </w:pPr>
            <w:r w:rsidRPr="00945C0B">
              <w:rPr>
                <w:sz w:val="24"/>
                <w:szCs w:val="24"/>
                <w:lang w:val="en-AE"/>
              </w:rPr>
              <w:t>Flotte, Terence R.</w:t>
            </w:r>
            <w:r w:rsidRPr="00945C0B">
              <w:rPr>
                <w:sz w:val="24"/>
                <w:szCs w:val="24"/>
                <w:vertAlign w:val="superscript"/>
                <w:lang w:val="en-AE"/>
              </w:rPr>
              <w:t>a ,b ,c</w:t>
            </w:r>
          </w:p>
          <w:p w14:paraId="5ECFCE9C" w14:textId="77777777" w:rsidR="00ED013A" w:rsidRPr="00945C0B" w:rsidRDefault="00ED013A" w:rsidP="00C70D37">
            <w:pPr>
              <w:rPr>
                <w:sz w:val="24"/>
                <w:szCs w:val="24"/>
                <w:lang w:val="en-AE"/>
              </w:rPr>
            </w:pPr>
            <w:hyperlink r:id="rId75" w:tgtFrame="_blank" w:history="1">
              <w:r w:rsidRPr="00945C0B">
                <w:rPr>
                  <w:rStyle w:val="Hyperlink"/>
                  <w:b/>
                  <w:bCs/>
                  <w:sz w:val="24"/>
                  <w:szCs w:val="24"/>
                  <w:lang w:val="en-AE"/>
                </w:rPr>
                <w:t>Development of rAAV2-CFTR: History of the First rAAV Vector Product to be Used in Humans</w:t>
              </w:r>
            </w:hyperlink>
          </w:p>
          <w:p w14:paraId="65363227" w14:textId="77777777" w:rsidR="00ED013A" w:rsidRPr="00945C0B" w:rsidRDefault="00ED013A" w:rsidP="00C70D37">
            <w:pPr>
              <w:rPr>
                <w:sz w:val="24"/>
                <w:szCs w:val="24"/>
                <w:lang w:val="en-AE"/>
              </w:rPr>
            </w:pPr>
            <w:r w:rsidRPr="00945C0B">
              <w:rPr>
                <w:sz w:val="24"/>
                <w:szCs w:val="24"/>
                <w:lang w:val="en-AE"/>
              </w:rPr>
              <w:t>Human Gene Therapy Methods</w:t>
            </w:r>
          </w:p>
          <w:p w14:paraId="6B2EE931" w14:textId="77777777" w:rsidR="00ED013A" w:rsidRPr="00945C0B" w:rsidRDefault="00ED013A" w:rsidP="00C70D37">
            <w:pPr>
              <w:rPr>
                <w:sz w:val="24"/>
                <w:szCs w:val="24"/>
                <w:lang w:val="en-AE"/>
              </w:rPr>
            </w:pPr>
            <w:r w:rsidRPr="00945C0B">
              <w:rPr>
                <w:sz w:val="24"/>
                <w:szCs w:val="24"/>
                <w:lang w:val="en-AE"/>
              </w:rPr>
              <w:t>Abstract</w:t>
            </w:r>
          </w:p>
          <w:p w14:paraId="01B4F3A4" w14:textId="77777777" w:rsidR="00ED013A" w:rsidRPr="00945C0B" w:rsidRDefault="00ED013A" w:rsidP="00C70D37">
            <w:pPr>
              <w:rPr>
                <w:sz w:val="24"/>
                <w:szCs w:val="24"/>
                <w:lang w:val="en-AE"/>
              </w:rPr>
            </w:pPr>
            <w:r w:rsidRPr="00945C0B">
              <w:rPr>
                <w:sz w:val="24"/>
                <w:szCs w:val="24"/>
                <w:lang w:val="en-AE"/>
              </w:rPr>
              <w:t>The first human gene therapy trials using recombinant adeno-associated virus (rAAV) vectors were performed in cystic fibrosis (CF) patients. Over 100 CF patients were enrolled in 5 separate trials of rAAV2-CFTR administration via nasal, endobronchial, maxillary sinus, and aerosol delivery. Recombinant AAV vectors were designed to deliver the CF transmembrane regulator (CFTR) gene and correct the basic CFTR defect by restoring chloride transport and reverting the upregulation of proinflammatory cytokines. However, vector DNA expression was limited in duration because of the low incidence of integration and natural airway epithelium turnover. In addition, repeated administration of AAV-CFTR vector resulted in a humoral immune response that prevented effective gene transfer from subsequent doses of vector. AAV serotype 2 was used in human trials before the comparison with other serotypes and determination that serotypes 1 and 5 not only possess higher tropism for the airway epithelium, but also are capable of bypassing the binding and trafficking processes-both were important hindrances to the effectiveness of rAAV2. Although rAAV-CFTR gene therapy does not appear likely to supplant newer small-molecule CFTR modulators in the near future, early work with rAAV-CFTR provided an important foundation for later use of rAAV in humans. © 2016, Mary Ann Liebert, Inc.</w:t>
            </w:r>
          </w:p>
        </w:tc>
      </w:tr>
    </w:tbl>
    <w:p w14:paraId="3C1BFB1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D043317" w14:textId="77777777" w:rsidTr="00C70D37">
        <w:trPr>
          <w:tblCellSpacing w:w="0" w:type="dxa"/>
          <w:jc w:val="center"/>
        </w:trPr>
        <w:tc>
          <w:tcPr>
            <w:tcW w:w="0" w:type="auto"/>
            <w:vAlign w:val="center"/>
            <w:hideMark/>
          </w:tcPr>
          <w:p w14:paraId="187BB610" w14:textId="77777777" w:rsidR="00ED013A" w:rsidRPr="00945C0B" w:rsidRDefault="00ED013A" w:rsidP="00C70D37">
            <w:pPr>
              <w:rPr>
                <w:sz w:val="24"/>
                <w:szCs w:val="24"/>
                <w:lang w:val="en-AE"/>
              </w:rPr>
            </w:pPr>
            <w:r>
              <w:rPr>
                <w:sz w:val="24"/>
                <w:szCs w:val="24"/>
                <w:lang w:val="en-AE"/>
              </w:rPr>
              <w:lastRenderedPageBreak/>
              <w:pict w14:anchorId="6C8AA2B7">
                <v:rect id="_x0000_i1093" style="width:437pt;height:1.5pt" o:hrpct="0" o:hralign="center" o:hrstd="t" o:hr="t" fillcolor="#a0a0a0" stroked="f"/>
              </w:pict>
            </w:r>
          </w:p>
        </w:tc>
      </w:tr>
    </w:tbl>
    <w:p w14:paraId="0528EAC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8D9B31B" w14:textId="77777777" w:rsidTr="00C70D37">
        <w:trPr>
          <w:tblCellSpacing w:w="0" w:type="dxa"/>
          <w:jc w:val="center"/>
        </w:trPr>
        <w:tc>
          <w:tcPr>
            <w:tcW w:w="234" w:type="dxa"/>
            <w:hideMark/>
          </w:tcPr>
          <w:p w14:paraId="0DC46E1A" w14:textId="77777777" w:rsidR="00ED013A" w:rsidRPr="00945C0B" w:rsidRDefault="00ED013A" w:rsidP="00C70D37">
            <w:pPr>
              <w:rPr>
                <w:sz w:val="24"/>
                <w:szCs w:val="24"/>
                <w:lang w:val="en-AE"/>
              </w:rPr>
            </w:pPr>
            <w:r w:rsidRPr="00945C0B">
              <w:rPr>
                <w:sz w:val="24"/>
                <w:szCs w:val="24"/>
                <w:lang w:val="en-AE"/>
              </w:rPr>
              <w:t> </w:t>
            </w:r>
          </w:p>
          <w:p w14:paraId="43C094B1" w14:textId="77777777" w:rsidR="00ED013A" w:rsidRPr="00945C0B" w:rsidRDefault="00ED013A" w:rsidP="00C70D37">
            <w:pPr>
              <w:rPr>
                <w:sz w:val="24"/>
                <w:szCs w:val="24"/>
                <w:lang w:val="en-AE"/>
              </w:rPr>
            </w:pPr>
            <w:r w:rsidRPr="00945C0B">
              <w:rPr>
                <w:sz w:val="24"/>
                <w:szCs w:val="24"/>
                <w:lang w:val="en-AE"/>
              </w:rPr>
              <w:t>70</w:t>
            </w:r>
          </w:p>
        </w:tc>
        <w:tc>
          <w:tcPr>
            <w:tcW w:w="8266" w:type="dxa"/>
            <w:hideMark/>
          </w:tcPr>
          <w:p w14:paraId="4E151B73" w14:textId="77777777" w:rsidR="00ED013A" w:rsidRPr="00945C0B" w:rsidRDefault="00ED013A" w:rsidP="00C70D37">
            <w:pPr>
              <w:numPr>
                <w:ilvl w:val="0"/>
                <w:numId w:val="75"/>
              </w:numPr>
              <w:rPr>
                <w:sz w:val="24"/>
                <w:szCs w:val="24"/>
                <w:lang w:val="en-AE"/>
              </w:rPr>
            </w:pPr>
            <w:r w:rsidRPr="00945C0B">
              <w:rPr>
                <w:sz w:val="24"/>
                <w:szCs w:val="24"/>
                <w:lang w:val="en-AE"/>
              </w:rPr>
              <w:t>Buohliqa, Lamia</w:t>
            </w:r>
            <w:r w:rsidRPr="00945C0B">
              <w:rPr>
                <w:sz w:val="24"/>
                <w:szCs w:val="24"/>
                <w:vertAlign w:val="superscript"/>
                <w:lang w:val="en-AE"/>
              </w:rPr>
              <w:t>a</w:t>
            </w:r>
          </w:p>
          <w:p w14:paraId="1ACAD9C1" w14:textId="77777777" w:rsidR="00ED013A" w:rsidRPr="00945C0B" w:rsidRDefault="00ED013A" w:rsidP="00C70D37">
            <w:pPr>
              <w:numPr>
                <w:ilvl w:val="0"/>
                <w:numId w:val="75"/>
              </w:numPr>
              <w:rPr>
                <w:sz w:val="24"/>
                <w:szCs w:val="24"/>
                <w:lang w:val="en-AE"/>
              </w:rPr>
            </w:pPr>
            <w:r w:rsidRPr="00945C0B">
              <w:rPr>
                <w:sz w:val="24"/>
                <w:szCs w:val="24"/>
                <w:lang w:val="en-AE"/>
              </w:rPr>
              <w:t>Upadhyay, Smita</w:t>
            </w:r>
            <w:r w:rsidRPr="00945C0B">
              <w:rPr>
                <w:sz w:val="24"/>
                <w:szCs w:val="24"/>
                <w:vertAlign w:val="superscript"/>
                <w:lang w:val="en-AE"/>
              </w:rPr>
              <w:t>a</w:t>
            </w:r>
          </w:p>
          <w:p w14:paraId="731085D2" w14:textId="77777777" w:rsidR="00ED013A" w:rsidRPr="00945C0B" w:rsidRDefault="00ED013A" w:rsidP="00C70D37">
            <w:pPr>
              <w:numPr>
                <w:ilvl w:val="0"/>
                <w:numId w:val="75"/>
              </w:numPr>
              <w:rPr>
                <w:sz w:val="24"/>
                <w:szCs w:val="24"/>
                <w:lang w:val="en-AE"/>
              </w:rPr>
            </w:pPr>
            <w:r w:rsidRPr="00945C0B">
              <w:rPr>
                <w:sz w:val="24"/>
                <w:szCs w:val="24"/>
                <w:lang w:val="en-AE"/>
              </w:rPr>
              <w:t>Nicolai, Piero</w:t>
            </w:r>
            <w:r w:rsidRPr="00945C0B">
              <w:rPr>
                <w:sz w:val="24"/>
                <w:szCs w:val="24"/>
                <w:vertAlign w:val="superscript"/>
                <w:lang w:val="en-AE"/>
              </w:rPr>
              <w:t>c</w:t>
            </w:r>
          </w:p>
          <w:p w14:paraId="5BEAB8C8" w14:textId="77777777" w:rsidR="00ED013A" w:rsidRPr="00945C0B" w:rsidRDefault="00ED013A" w:rsidP="00C70D37">
            <w:pPr>
              <w:numPr>
                <w:ilvl w:val="0"/>
                <w:numId w:val="75"/>
              </w:numPr>
              <w:rPr>
                <w:sz w:val="24"/>
                <w:szCs w:val="24"/>
                <w:lang w:val="en-AE"/>
              </w:rPr>
            </w:pPr>
            <w:r w:rsidRPr="00945C0B">
              <w:rPr>
                <w:sz w:val="24"/>
                <w:szCs w:val="24"/>
                <w:lang w:val="en-AE"/>
              </w:rPr>
              <w:t>Cavalieri, Robert</w:t>
            </w:r>
            <w:r w:rsidRPr="00945C0B">
              <w:rPr>
                <w:sz w:val="24"/>
                <w:szCs w:val="24"/>
                <w:vertAlign w:val="superscript"/>
                <w:lang w:val="en-AE"/>
              </w:rPr>
              <w:t>d</w:t>
            </w:r>
          </w:p>
          <w:p w14:paraId="56BFB549" w14:textId="77777777" w:rsidR="00ED013A" w:rsidRPr="00945C0B" w:rsidRDefault="00ED013A" w:rsidP="00C70D37">
            <w:pPr>
              <w:numPr>
                <w:ilvl w:val="0"/>
                <w:numId w:val="75"/>
              </w:numPr>
              <w:rPr>
                <w:sz w:val="24"/>
                <w:szCs w:val="24"/>
                <w:lang w:val="en-AE"/>
              </w:rPr>
            </w:pPr>
            <w:r w:rsidRPr="00945C0B">
              <w:rPr>
                <w:sz w:val="24"/>
                <w:szCs w:val="24"/>
                <w:lang w:val="en-AE"/>
              </w:rPr>
              <w:t>Dolci, Ricardo L. L.</w:t>
            </w:r>
            <w:r w:rsidRPr="00945C0B">
              <w:rPr>
                <w:sz w:val="24"/>
                <w:szCs w:val="24"/>
                <w:vertAlign w:val="superscript"/>
                <w:lang w:val="en-AE"/>
              </w:rPr>
              <w:t>a</w:t>
            </w:r>
          </w:p>
          <w:p w14:paraId="139A8930" w14:textId="77777777" w:rsidR="00ED013A" w:rsidRPr="00945C0B" w:rsidRDefault="00ED013A" w:rsidP="00C70D37">
            <w:pPr>
              <w:rPr>
                <w:sz w:val="24"/>
                <w:szCs w:val="24"/>
                <w:lang w:val="en-AE"/>
              </w:rPr>
            </w:pPr>
            <w:hyperlink r:id="rId76" w:tgtFrame="_blank" w:history="1">
              <w:r w:rsidRPr="00945C0B">
                <w:rPr>
                  <w:rStyle w:val="Hyperlink"/>
                  <w:b/>
                  <w:bCs/>
                  <w:sz w:val="24"/>
                  <w:szCs w:val="24"/>
                  <w:lang w:val="en-AE"/>
                </w:rPr>
                <w:t>Possible esthesioneuroblastoma metastasis to paranasal sinuses: Clinical report and literature review</w:t>
              </w:r>
            </w:hyperlink>
          </w:p>
          <w:p w14:paraId="2A8DBDD9" w14:textId="77777777" w:rsidR="00ED013A" w:rsidRPr="00945C0B" w:rsidRDefault="00ED013A" w:rsidP="00C70D37">
            <w:pPr>
              <w:rPr>
                <w:sz w:val="24"/>
                <w:szCs w:val="24"/>
                <w:lang w:val="en-AE"/>
              </w:rPr>
            </w:pPr>
            <w:r w:rsidRPr="00945C0B">
              <w:rPr>
                <w:sz w:val="24"/>
                <w:szCs w:val="24"/>
                <w:lang w:val="en-AE"/>
              </w:rPr>
              <w:t>Head and Neck</w:t>
            </w:r>
          </w:p>
          <w:p w14:paraId="1AB8E548" w14:textId="77777777" w:rsidR="00ED013A" w:rsidRPr="00945C0B" w:rsidRDefault="00ED013A" w:rsidP="00C70D37">
            <w:pPr>
              <w:rPr>
                <w:sz w:val="24"/>
                <w:szCs w:val="24"/>
                <w:lang w:val="en-AE"/>
              </w:rPr>
            </w:pPr>
            <w:r w:rsidRPr="00945C0B">
              <w:rPr>
                <w:sz w:val="24"/>
                <w:szCs w:val="24"/>
                <w:lang w:val="en-AE"/>
              </w:rPr>
              <w:t>Abstract</w:t>
            </w:r>
          </w:p>
          <w:p w14:paraId="4240BE84" w14:textId="77777777" w:rsidR="00ED013A" w:rsidRPr="00945C0B" w:rsidRDefault="00ED013A" w:rsidP="00C70D37">
            <w:pPr>
              <w:rPr>
                <w:sz w:val="24"/>
                <w:szCs w:val="24"/>
                <w:lang w:val="en-AE"/>
              </w:rPr>
            </w:pPr>
            <w:r w:rsidRPr="00945C0B">
              <w:rPr>
                <w:sz w:val="24"/>
                <w:szCs w:val="24"/>
                <w:lang w:val="en-AE"/>
              </w:rPr>
              <w:t>Background Local recurrence, and regional and distant metastases, respectively, develop in 30% and 15% of patients with esthesioneuroblastoma (ENB). Methods This case report includes 3 patients with unusual recurrences of ENB in the sinonasal tract. Results Patient 1 developed ENB in the bilateral maxillary sinuses after unilateral endoscopic resection of a left ENB followed by postoperative proton radiotherapy. Patient 2 developed ENB at the left optic-carotid recess 7 years after a craniofacial resection and postoperative radiotherapy. Patient 3 developed ENB over the left zygomatic process of the maxilla 4 years after a cranioendoscopic resection and postoperative radiation therapy for ENB of the ethmoid sinuses with intracranial extension. The possibility of venous tumor emboli must be considered as a likely etiology. However, alternative explanations include the development of a second primary or potential transformation because of tumor signaling. Conclusion We present 3 cases that may represent metastasis of ENB within the sinonasal tract. © 2015 Wiley Periodicals, Inc. Head Neck 38: E32-E36,2016</w:t>
            </w:r>
          </w:p>
        </w:tc>
      </w:tr>
    </w:tbl>
    <w:p w14:paraId="62B8F4E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FD86930" w14:textId="77777777" w:rsidTr="00C70D37">
        <w:trPr>
          <w:tblCellSpacing w:w="0" w:type="dxa"/>
          <w:jc w:val="center"/>
        </w:trPr>
        <w:tc>
          <w:tcPr>
            <w:tcW w:w="0" w:type="auto"/>
            <w:vAlign w:val="center"/>
            <w:hideMark/>
          </w:tcPr>
          <w:p w14:paraId="6C979FC0" w14:textId="77777777" w:rsidR="00ED013A" w:rsidRPr="00945C0B" w:rsidRDefault="00ED013A" w:rsidP="00C70D37">
            <w:pPr>
              <w:rPr>
                <w:sz w:val="24"/>
                <w:szCs w:val="24"/>
                <w:lang w:val="en-AE"/>
              </w:rPr>
            </w:pPr>
            <w:r>
              <w:rPr>
                <w:sz w:val="24"/>
                <w:szCs w:val="24"/>
                <w:lang w:val="en-AE"/>
              </w:rPr>
              <w:pict w14:anchorId="1D9133E1">
                <v:rect id="_x0000_i1094" style="width:437pt;height:1.5pt" o:hrpct="0" o:hralign="center" o:hrstd="t" o:hr="t" fillcolor="#a0a0a0" stroked="f"/>
              </w:pict>
            </w:r>
          </w:p>
        </w:tc>
      </w:tr>
    </w:tbl>
    <w:p w14:paraId="7C48013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245A012" w14:textId="77777777" w:rsidTr="00C70D37">
        <w:trPr>
          <w:tblCellSpacing w:w="0" w:type="dxa"/>
          <w:jc w:val="center"/>
        </w:trPr>
        <w:tc>
          <w:tcPr>
            <w:tcW w:w="234" w:type="dxa"/>
            <w:hideMark/>
          </w:tcPr>
          <w:p w14:paraId="7163B6AE" w14:textId="77777777" w:rsidR="00ED013A" w:rsidRPr="00945C0B" w:rsidRDefault="00ED013A" w:rsidP="00C70D37">
            <w:pPr>
              <w:rPr>
                <w:sz w:val="24"/>
                <w:szCs w:val="24"/>
                <w:lang w:val="en-AE"/>
              </w:rPr>
            </w:pPr>
            <w:r w:rsidRPr="00945C0B">
              <w:rPr>
                <w:sz w:val="24"/>
                <w:szCs w:val="24"/>
                <w:lang w:val="en-AE"/>
              </w:rPr>
              <w:t> </w:t>
            </w:r>
          </w:p>
          <w:p w14:paraId="19641C70" w14:textId="77777777" w:rsidR="00ED013A" w:rsidRPr="00945C0B" w:rsidRDefault="00ED013A" w:rsidP="00C70D37">
            <w:pPr>
              <w:rPr>
                <w:sz w:val="24"/>
                <w:szCs w:val="24"/>
                <w:lang w:val="en-AE"/>
              </w:rPr>
            </w:pPr>
            <w:r w:rsidRPr="00945C0B">
              <w:rPr>
                <w:sz w:val="24"/>
                <w:szCs w:val="24"/>
                <w:lang w:val="en-AE"/>
              </w:rPr>
              <w:t>71</w:t>
            </w:r>
          </w:p>
        </w:tc>
        <w:tc>
          <w:tcPr>
            <w:tcW w:w="8266" w:type="dxa"/>
            <w:hideMark/>
          </w:tcPr>
          <w:p w14:paraId="30A3A578" w14:textId="77777777" w:rsidR="00ED013A" w:rsidRPr="00945C0B" w:rsidRDefault="00ED013A" w:rsidP="00C70D37">
            <w:pPr>
              <w:numPr>
                <w:ilvl w:val="0"/>
                <w:numId w:val="76"/>
              </w:numPr>
              <w:rPr>
                <w:sz w:val="24"/>
                <w:szCs w:val="24"/>
                <w:lang w:val="en-AE"/>
              </w:rPr>
            </w:pPr>
            <w:r w:rsidRPr="00945C0B">
              <w:rPr>
                <w:sz w:val="24"/>
                <w:szCs w:val="24"/>
                <w:lang w:val="en-AE"/>
              </w:rPr>
              <w:t>De</w:t>
            </w:r>
            <w:r w:rsidRPr="00945C0B">
              <w:rPr>
                <w:rFonts w:ascii="Arial" w:hAnsi="Arial" w:cs="Arial"/>
                <w:sz w:val="24"/>
                <w:szCs w:val="24"/>
                <w:lang w:val="en-AE"/>
              </w:rPr>
              <w:t>ʇ</w:t>
            </w:r>
            <w:r w:rsidRPr="00945C0B">
              <w:rPr>
                <w:sz w:val="24"/>
                <w:szCs w:val="24"/>
                <w:lang w:val="en-AE"/>
              </w:rPr>
              <w:t>ermenci, Muhammet</w:t>
            </w:r>
            <w:r w:rsidRPr="00945C0B">
              <w:rPr>
                <w:sz w:val="24"/>
                <w:szCs w:val="24"/>
                <w:vertAlign w:val="superscript"/>
                <w:lang w:val="en-AE"/>
              </w:rPr>
              <w:t>a</w:t>
            </w:r>
          </w:p>
          <w:p w14:paraId="110FA997" w14:textId="77777777" w:rsidR="00ED013A" w:rsidRPr="00945C0B" w:rsidRDefault="00ED013A" w:rsidP="00C70D37">
            <w:pPr>
              <w:numPr>
                <w:ilvl w:val="0"/>
                <w:numId w:val="76"/>
              </w:numPr>
              <w:rPr>
                <w:sz w:val="24"/>
                <w:szCs w:val="24"/>
                <w:lang w:val="en-AE"/>
              </w:rPr>
            </w:pPr>
            <w:r w:rsidRPr="00945C0B">
              <w:rPr>
                <w:sz w:val="24"/>
                <w:szCs w:val="24"/>
                <w:lang w:val="en-AE"/>
              </w:rPr>
              <w:t>Ertekin, Tolga</w:t>
            </w:r>
            <w:r w:rsidRPr="00945C0B">
              <w:rPr>
                <w:sz w:val="24"/>
                <w:szCs w:val="24"/>
                <w:vertAlign w:val="superscript"/>
                <w:lang w:val="en-AE"/>
              </w:rPr>
              <w:t>a</w:t>
            </w:r>
          </w:p>
          <w:p w14:paraId="20E9B3CA" w14:textId="77777777" w:rsidR="00ED013A" w:rsidRPr="00945C0B" w:rsidRDefault="00ED013A" w:rsidP="00C70D37">
            <w:pPr>
              <w:numPr>
                <w:ilvl w:val="0"/>
                <w:numId w:val="76"/>
              </w:numPr>
              <w:rPr>
                <w:sz w:val="24"/>
                <w:szCs w:val="24"/>
                <w:lang w:val="en-AE"/>
              </w:rPr>
            </w:pPr>
            <w:r w:rsidRPr="00945C0B">
              <w:rPr>
                <w:sz w:val="24"/>
                <w:szCs w:val="24"/>
                <w:lang w:val="en-AE"/>
              </w:rPr>
              <w:t>Ülger, Harun</w:t>
            </w:r>
            <w:r w:rsidRPr="00945C0B">
              <w:rPr>
                <w:sz w:val="24"/>
                <w:szCs w:val="24"/>
                <w:vertAlign w:val="superscript"/>
                <w:lang w:val="en-AE"/>
              </w:rPr>
              <w:t>a</w:t>
            </w:r>
          </w:p>
          <w:p w14:paraId="40A30D1F" w14:textId="77777777" w:rsidR="00ED013A" w:rsidRPr="00945C0B" w:rsidRDefault="00ED013A" w:rsidP="00C70D37">
            <w:pPr>
              <w:numPr>
                <w:ilvl w:val="0"/>
                <w:numId w:val="76"/>
              </w:numPr>
              <w:rPr>
                <w:sz w:val="24"/>
                <w:szCs w:val="24"/>
                <w:lang w:val="en-AE"/>
              </w:rPr>
            </w:pPr>
            <w:r w:rsidRPr="00945C0B">
              <w:rPr>
                <w:sz w:val="24"/>
                <w:szCs w:val="24"/>
                <w:lang w:val="en-AE"/>
              </w:rPr>
              <w:t>Acer, Niyazi</w:t>
            </w:r>
            <w:r w:rsidRPr="00945C0B">
              <w:rPr>
                <w:sz w:val="24"/>
                <w:szCs w:val="24"/>
                <w:vertAlign w:val="superscript"/>
                <w:lang w:val="en-AE"/>
              </w:rPr>
              <w:t>a</w:t>
            </w:r>
          </w:p>
          <w:p w14:paraId="4A3B35B4" w14:textId="77777777" w:rsidR="00ED013A" w:rsidRPr="00945C0B" w:rsidRDefault="00ED013A" w:rsidP="00C70D37">
            <w:pPr>
              <w:numPr>
                <w:ilvl w:val="0"/>
                <w:numId w:val="76"/>
              </w:numPr>
              <w:rPr>
                <w:sz w:val="24"/>
                <w:szCs w:val="24"/>
                <w:lang w:val="en-AE"/>
              </w:rPr>
            </w:pPr>
            <w:r w:rsidRPr="00945C0B">
              <w:rPr>
                <w:sz w:val="24"/>
                <w:szCs w:val="24"/>
                <w:lang w:val="en-AE"/>
              </w:rPr>
              <w:t>Coşkun, Abdulhakim</w:t>
            </w:r>
            <w:r w:rsidRPr="00945C0B">
              <w:rPr>
                <w:sz w:val="24"/>
                <w:szCs w:val="24"/>
                <w:vertAlign w:val="superscript"/>
                <w:lang w:val="en-AE"/>
              </w:rPr>
              <w:t>b</w:t>
            </w:r>
          </w:p>
          <w:p w14:paraId="5C881341" w14:textId="77777777" w:rsidR="00ED013A" w:rsidRPr="00945C0B" w:rsidRDefault="00ED013A" w:rsidP="00C70D37">
            <w:pPr>
              <w:rPr>
                <w:sz w:val="24"/>
                <w:szCs w:val="24"/>
                <w:lang w:val="en-AE"/>
              </w:rPr>
            </w:pPr>
            <w:hyperlink r:id="rId77" w:tgtFrame="_blank" w:history="1">
              <w:r w:rsidRPr="00945C0B">
                <w:rPr>
                  <w:rStyle w:val="Hyperlink"/>
                  <w:b/>
                  <w:bCs/>
                  <w:sz w:val="24"/>
                  <w:szCs w:val="24"/>
                  <w:lang w:val="en-AE"/>
                </w:rPr>
                <w:t>The age-related development of maxillary sinus in children</w:t>
              </w:r>
            </w:hyperlink>
          </w:p>
          <w:p w14:paraId="6B578EC9" w14:textId="77777777" w:rsidR="00ED013A" w:rsidRPr="00945C0B" w:rsidRDefault="00ED013A" w:rsidP="00C70D37">
            <w:pPr>
              <w:rPr>
                <w:sz w:val="24"/>
                <w:szCs w:val="24"/>
                <w:lang w:val="en-AE"/>
              </w:rPr>
            </w:pPr>
            <w:r w:rsidRPr="00945C0B">
              <w:rPr>
                <w:sz w:val="24"/>
                <w:szCs w:val="24"/>
                <w:lang w:val="en-AE"/>
              </w:rPr>
              <w:t>Journal of Craniofacial Surgery</w:t>
            </w:r>
          </w:p>
          <w:p w14:paraId="190D9D9F" w14:textId="77777777" w:rsidR="00ED013A" w:rsidRPr="00945C0B" w:rsidRDefault="00ED013A" w:rsidP="00C70D37">
            <w:pPr>
              <w:rPr>
                <w:sz w:val="24"/>
                <w:szCs w:val="24"/>
                <w:lang w:val="en-AE"/>
              </w:rPr>
            </w:pPr>
            <w:r w:rsidRPr="00945C0B">
              <w:rPr>
                <w:sz w:val="24"/>
                <w:szCs w:val="24"/>
                <w:lang w:val="en-AE"/>
              </w:rPr>
              <w:t>Abstract</w:t>
            </w:r>
          </w:p>
          <w:p w14:paraId="3A64A61E" w14:textId="77777777" w:rsidR="00ED013A" w:rsidRPr="00945C0B" w:rsidRDefault="00ED013A" w:rsidP="00C70D37">
            <w:pPr>
              <w:rPr>
                <w:sz w:val="24"/>
                <w:szCs w:val="24"/>
                <w:lang w:val="en-AE"/>
              </w:rPr>
            </w:pPr>
            <w:r w:rsidRPr="00945C0B">
              <w:rPr>
                <w:sz w:val="24"/>
                <w:szCs w:val="24"/>
                <w:lang w:val="en-AE"/>
              </w:rPr>
              <w:lastRenderedPageBreak/>
              <w:t>Introduction: Paranasal sinuses are complex structures and show individual variation. Providing normative values for paranasal sinus size and their changes related to age could be helpful in evaluating the presence of some diseases related to sinonasal region. The purpose of the current study was to investigate the development of maxillary sinuses and evaluate the volume changes according to age and sex by using stereological and ellipsoidal formula methods after that to compare these approaches with each other in children. Materials and Methods: This retrospective volumetric computed tomography (CT) study was carried out on 361 individuals (180 females, 181 males) between 0 and 18 years old (10 females, 10 males in each group, only 14 age group includes 11 males) with no signs of sinus pathology volumetric estimations determined on CT images using point-counting approach of stereological methods and ellipsoid formula by using morphometric data. Results: Maxillary sinus volume measurements that were obtained using 2 methods were increased with age in both sexes until 16 years old. There was a significant correlation determined between 2 methods (ICC 0.894-1.000 for right and 0.862-0.999 for left maxillary sinus measurements). According to the sex, the right and left mean maxillary sinuses volumes were determined at 8.30±5.19 and 8.57±5.53 cm&lt;sup&gt;3&lt;/sup&gt; in male and at 7.60±4.57 and 7.99±4.73 cm&lt;sup&gt;3&lt;/sup&gt; in female by using ellipsoid formula respectively. By the stereological method these values were 8.28±5.26, 8.44±5.35 cm&lt;sup&gt;3&lt;/sup&gt; and 7.64±4.55, 7.85±4.73 cm&lt;sup&gt;3&lt;/sup&gt; respectively. There was no statistically significant difference between the volume of maxillary sinuses with sex and side using both methods. Conclusions: This study presents the basic data for studies relative to the development of the maxillary sinus in children according to 2 methods. The current study demonstrated that the point-counting method and ellipsoid formula areboth effective indetermining volume estimation of maxillary sinuses and are well suited for CT studies. © Copyright 2015 by Mutaz B. Habal, MD.</w:t>
            </w:r>
          </w:p>
        </w:tc>
      </w:tr>
    </w:tbl>
    <w:p w14:paraId="041A9DD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00C433F" w14:textId="77777777" w:rsidTr="00C70D37">
        <w:trPr>
          <w:tblCellSpacing w:w="0" w:type="dxa"/>
          <w:jc w:val="center"/>
        </w:trPr>
        <w:tc>
          <w:tcPr>
            <w:tcW w:w="0" w:type="auto"/>
            <w:vAlign w:val="center"/>
            <w:hideMark/>
          </w:tcPr>
          <w:p w14:paraId="0C263001" w14:textId="77777777" w:rsidR="00ED013A" w:rsidRPr="00945C0B" w:rsidRDefault="00ED013A" w:rsidP="00C70D37">
            <w:pPr>
              <w:rPr>
                <w:sz w:val="24"/>
                <w:szCs w:val="24"/>
                <w:lang w:val="en-AE"/>
              </w:rPr>
            </w:pPr>
            <w:r>
              <w:rPr>
                <w:sz w:val="24"/>
                <w:szCs w:val="24"/>
                <w:lang w:val="en-AE"/>
              </w:rPr>
              <w:pict w14:anchorId="667FF9B4">
                <v:rect id="_x0000_i1095" style="width:437pt;height:1.5pt" o:hrpct="0" o:hralign="center" o:hrstd="t" o:hr="t" fillcolor="#a0a0a0" stroked="f"/>
              </w:pict>
            </w:r>
          </w:p>
        </w:tc>
      </w:tr>
    </w:tbl>
    <w:p w14:paraId="617C9A2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ED979C9" w14:textId="77777777" w:rsidTr="00C70D37">
        <w:trPr>
          <w:tblCellSpacing w:w="0" w:type="dxa"/>
          <w:jc w:val="center"/>
        </w:trPr>
        <w:tc>
          <w:tcPr>
            <w:tcW w:w="234" w:type="dxa"/>
            <w:hideMark/>
          </w:tcPr>
          <w:p w14:paraId="0432DB4F" w14:textId="77777777" w:rsidR="00ED013A" w:rsidRPr="00945C0B" w:rsidRDefault="00ED013A" w:rsidP="00C70D37">
            <w:pPr>
              <w:rPr>
                <w:sz w:val="24"/>
                <w:szCs w:val="24"/>
                <w:lang w:val="en-AE"/>
              </w:rPr>
            </w:pPr>
            <w:r w:rsidRPr="00945C0B">
              <w:rPr>
                <w:sz w:val="24"/>
                <w:szCs w:val="24"/>
                <w:lang w:val="en-AE"/>
              </w:rPr>
              <w:t> </w:t>
            </w:r>
          </w:p>
          <w:p w14:paraId="2E1412F5" w14:textId="77777777" w:rsidR="00ED013A" w:rsidRPr="00945C0B" w:rsidRDefault="00ED013A" w:rsidP="00C70D37">
            <w:pPr>
              <w:rPr>
                <w:sz w:val="24"/>
                <w:szCs w:val="24"/>
                <w:lang w:val="en-AE"/>
              </w:rPr>
            </w:pPr>
            <w:r w:rsidRPr="00945C0B">
              <w:rPr>
                <w:sz w:val="24"/>
                <w:szCs w:val="24"/>
                <w:lang w:val="en-AE"/>
              </w:rPr>
              <w:t>72</w:t>
            </w:r>
          </w:p>
        </w:tc>
        <w:tc>
          <w:tcPr>
            <w:tcW w:w="8266" w:type="dxa"/>
            <w:hideMark/>
          </w:tcPr>
          <w:p w14:paraId="53280FC1" w14:textId="77777777" w:rsidR="00ED013A" w:rsidRPr="00945C0B" w:rsidRDefault="00ED013A" w:rsidP="00C70D37">
            <w:pPr>
              <w:numPr>
                <w:ilvl w:val="0"/>
                <w:numId w:val="77"/>
              </w:numPr>
              <w:rPr>
                <w:sz w:val="24"/>
                <w:szCs w:val="24"/>
                <w:lang w:val="en-AE"/>
              </w:rPr>
            </w:pPr>
            <w:r w:rsidRPr="00945C0B">
              <w:rPr>
                <w:sz w:val="24"/>
                <w:szCs w:val="24"/>
                <w:lang w:val="en-AE"/>
              </w:rPr>
              <w:t>Homma, Akihiro</w:t>
            </w:r>
            <w:r w:rsidRPr="00945C0B">
              <w:rPr>
                <w:sz w:val="24"/>
                <w:szCs w:val="24"/>
                <w:vertAlign w:val="superscript"/>
                <w:lang w:val="en-AE"/>
              </w:rPr>
              <w:t>a</w:t>
            </w:r>
          </w:p>
          <w:p w14:paraId="42F13548" w14:textId="77777777" w:rsidR="00ED013A" w:rsidRPr="00945C0B" w:rsidRDefault="00ED013A" w:rsidP="00C70D37">
            <w:pPr>
              <w:numPr>
                <w:ilvl w:val="0"/>
                <w:numId w:val="77"/>
              </w:numPr>
              <w:rPr>
                <w:sz w:val="24"/>
                <w:szCs w:val="24"/>
                <w:lang w:val="en-AE"/>
              </w:rPr>
            </w:pPr>
            <w:r w:rsidRPr="00945C0B">
              <w:rPr>
                <w:sz w:val="24"/>
                <w:szCs w:val="24"/>
                <w:lang w:val="en-AE"/>
              </w:rPr>
              <w:t>Onimaru, Rikiya</w:t>
            </w:r>
            <w:r w:rsidRPr="00945C0B">
              <w:rPr>
                <w:sz w:val="24"/>
                <w:szCs w:val="24"/>
                <w:vertAlign w:val="superscript"/>
                <w:lang w:val="en-AE"/>
              </w:rPr>
              <w:t>b</w:t>
            </w:r>
          </w:p>
          <w:p w14:paraId="3A95E0A6" w14:textId="77777777" w:rsidR="00ED013A" w:rsidRPr="00945C0B" w:rsidRDefault="00ED013A" w:rsidP="00C70D37">
            <w:pPr>
              <w:numPr>
                <w:ilvl w:val="0"/>
                <w:numId w:val="77"/>
              </w:numPr>
              <w:rPr>
                <w:sz w:val="24"/>
                <w:szCs w:val="24"/>
                <w:lang w:val="en-AE"/>
              </w:rPr>
            </w:pPr>
            <w:r w:rsidRPr="00945C0B">
              <w:rPr>
                <w:sz w:val="24"/>
                <w:szCs w:val="24"/>
                <w:lang w:val="en-AE"/>
              </w:rPr>
              <w:t>Matsuura, Kazuto</w:t>
            </w:r>
            <w:r w:rsidRPr="00945C0B">
              <w:rPr>
                <w:sz w:val="24"/>
                <w:szCs w:val="24"/>
                <w:vertAlign w:val="superscript"/>
                <w:lang w:val="en-AE"/>
              </w:rPr>
              <w:t>c</w:t>
            </w:r>
          </w:p>
          <w:p w14:paraId="22D823D0" w14:textId="77777777" w:rsidR="00ED013A" w:rsidRPr="00945C0B" w:rsidRDefault="00ED013A" w:rsidP="00C70D37">
            <w:pPr>
              <w:numPr>
                <w:ilvl w:val="0"/>
                <w:numId w:val="77"/>
              </w:numPr>
              <w:rPr>
                <w:sz w:val="24"/>
                <w:szCs w:val="24"/>
                <w:lang w:val="en-AE"/>
              </w:rPr>
            </w:pPr>
            <w:r w:rsidRPr="00945C0B">
              <w:rPr>
                <w:sz w:val="24"/>
                <w:szCs w:val="24"/>
                <w:lang w:val="en-AE"/>
              </w:rPr>
              <w:t>Robbins, K. Thomas</w:t>
            </w:r>
            <w:r w:rsidRPr="00945C0B">
              <w:rPr>
                <w:sz w:val="24"/>
                <w:szCs w:val="24"/>
                <w:vertAlign w:val="superscript"/>
                <w:lang w:val="en-AE"/>
              </w:rPr>
              <w:t>d</w:t>
            </w:r>
          </w:p>
          <w:p w14:paraId="58E29E6E" w14:textId="77777777" w:rsidR="00ED013A" w:rsidRPr="00945C0B" w:rsidRDefault="00ED013A" w:rsidP="00C70D37">
            <w:pPr>
              <w:numPr>
                <w:ilvl w:val="0"/>
                <w:numId w:val="77"/>
              </w:numPr>
              <w:rPr>
                <w:sz w:val="24"/>
                <w:szCs w:val="24"/>
                <w:lang w:val="en-AE"/>
              </w:rPr>
            </w:pPr>
            <w:r w:rsidRPr="00945C0B">
              <w:rPr>
                <w:sz w:val="24"/>
                <w:szCs w:val="24"/>
                <w:lang w:val="en-AE"/>
              </w:rPr>
              <w:t>Fujii, Masato</w:t>
            </w:r>
            <w:r w:rsidRPr="00945C0B">
              <w:rPr>
                <w:sz w:val="24"/>
                <w:szCs w:val="24"/>
                <w:vertAlign w:val="superscript"/>
                <w:lang w:val="en-AE"/>
              </w:rPr>
              <w:t>e</w:t>
            </w:r>
          </w:p>
          <w:p w14:paraId="08E4C0D3" w14:textId="77777777" w:rsidR="00ED013A" w:rsidRPr="00945C0B" w:rsidRDefault="00ED013A" w:rsidP="00C70D37">
            <w:pPr>
              <w:rPr>
                <w:sz w:val="24"/>
                <w:szCs w:val="24"/>
                <w:lang w:val="en-AE"/>
              </w:rPr>
            </w:pPr>
            <w:hyperlink r:id="rId78" w:tgtFrame="_blank" w:history="1">
              <w:r w:rsidRPr="00945C0B">
                <w:rPr>
                  <w:rStyle w:val="Hyperlink"/>
                  <w:b/>
                  <w:bCs/>
                  <w:sz w:val="24"/>
                  <w:szCs w:val="24"/>
                  <w:lang w:val="en-AE"/>
                </w:rPr>
                <w:t>Intra-arterial chemoradiotherapy for head and neck cancer</w:t>
              </w:r>
            </w:hyperlink>
          </w:p>
          <w:p w14:paraId="4AC6107B" w14:textId="77777777" w:rsidR="00ED013A" w:rsidRPr="00945C0B" w:rsidRDefault="00ED013A" w:rsidP="00C70D37">
            <w:pPr>
              <w:rPr>
                <w:sz w:val="24"/>
                <w:szCs w:val="24"/>
                <w:lang w:val="en-AE"/>
              </w:rPr>
            </w:pPr>
            <w:r w:rsidRPr="00945C0B">
              <w:rPr>
                <w:sz w:val="24"/>
                <w:szCs w:val="24"/>
                <w:lang w:val="en-AE"/>
              </w:rPr>
              <w:t>Japanese Journal of Clinical Oncology</w:t>
            </w:r>
          </w:p>
          <w:p w14:paraId="2B731082" w14:textId="77777777" w:rsidR="00ED013A" w:rsidRPr="00945C0B" w:rsidRDefault="00ED013A" w:rsidP="00C70D37">
            <w:pPr>
              <w:rPr>
                <w:sz w:val="24"/>
                <w:szCs w:val="24"/>
                <w:lang w:val="en-AE"/>
              </w:rPr>
            </w:pPr>
            <w:r w:rsidRPr="00945C0B">
              <w:rPr>
                <w:sz w:val="24"/>
                <w:szCs w:val="24"/>
                <w:lang w:val="en-AE"/>
              </w:rPr>
              <w:t>Abstract</w:t>
            </w:r>
          </w:p>
          <w:p w14:paraId="784D0C30" w14:textId="77777777" w:rsidR="00ED013A" w:rsidRPr="00945C0B" w:rsidRDefault="00ED013A" w:rsidP="00C70D37">
            <w:pPr>
              <w:rPr>
                <w:sz w:val="24"/>
                <w:szCs w:val="24"/>
                <w:lang w:val="en-AE"/>
              </w:rPr>
            </w:pPr>
            <w:r w:rsidRPr="00945C0B">
              <w:rPr>
                <w:sz w:val="24"/>
                <w:szCs w:val="24"/>
                <w:lang w:val="en-AE"/>
              </w:rPr>
              <w:t xml:space="preserve">Intra-arterial chemotherapy has been used to treat localized malignant neoplasms in patients with head and neck cancer for over 50 years as the head and neck region is particularly well suited to regional chemotherapy. Early intra-arterial chemotherapy </w:t>
            </w:r>
            <w:r w:rsidRPr="00945C0B">
              <w:rPr>
                <w:sz w:val="24"/>
                <w:szCs w:val="24"/>
                <w:lang w:val="en-AE"/>
              </w:rPr>
              <w:lastRenderedPageBreak/>
              <w:t>did not prove its efficacy. In addition, the additional complications associated with establishing and maintaining arterial access have further dampened enthusiasm for this approach. Subsequent significant advances in vascular radiology techniques and the development of new devices, such as fluoroscopy units and angiographic catheters, have made possible safe, accurate and repeated superselective intra-arterial chemotherapy. Intra-arterial infusion of high-dose cisplatin with systemic neutralization by intravenous sodium thiosulfate (RADPLAT) is a theoretically attractive approach to the treatment of advanced head and neck cancer. However, a Dutch trial comparing intra-arterial and intravenous chemoradiotherapy for advanced head and neck cancer showed that RADPLAT was not superior to intravenous chemoradiotherapy. Therefore, further investigation of RADPLAT, including the refinement of the indications for its application, is needed. © The Author 2015. Published by Oxford University Press. All rights reserved.</w:t>
            </w:r>
          </w:p>
        </w:tc>
      </w:tr>
    </w:tbl>
    <w:p w14:paraId="3821E0A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7CEEDD9" w14:textId="77777777" w:rsidTr="00C70D37">
        <w:trPr>
          <w:tblCellSpacing w:w="0" w:type="dxa"/>
          <w:jc w:val="center"/>
        </w:trPr>
        <w:tc>
          <w:tcPr>
            <w:tcW w:w="0" w:type="auto"/>
            <w:vAlign w:val="center"/>
            <w:hideMark/>
          </w:tcPr>
          <w:p w14:paraId="06B4F95C" w14:textId="77777777" w:rsidR="00ED013A" w:rsidRPr="00945C0B" w:rsidRDefault="00ED013A" w:rsidP="00C70D37">
            <w:pPr>
              <w:rPr>
                <w:sz w:val="24"/>
                <w:szCs w:val="24"/>
                <w:lang w:val="en-AE"/>
              </w:rPr>
            </w:pPr>
            <w:r>
              <w:rPr>
                <w:sz w:val="24"/>
                <w:szCs w:val="24"/>
                <w:lang w:val="en-AE"/>
              </w:rPr>
              <w:pict w14:anchorId="569B6CB8">
                <v:rect id="_x0000_i1096" style="width:437pt;height:1.5pt" o:hrpct="0" o:hralign="center" o:hrstd="t" o:hr="t" fillcolor="#a0a0a0" stroked="f"/>
              </w:pict>
            </w:r>
          </w:p>
        </w:tc>
      </w:tr>
    </w:tbl>
    <w:p w14:paraId="08879D3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56562037" w14:textId="77777777" w:rsidTr="00C70D37">
        <w:trPr>
          <w:tblCellSpacing w:w="0" w:type="dxa"/>
          <w:jc w:val="center"/>
        </w:trPr>
        <w:tc>
          <w:tcPr>
            <w:tcW w:w="234" w:type="dxa"/>
            <w:hideMark/>
          </w:tcPr>
          <w:p w14:paraId="55A6F25D" w14:textId="77777777" w:rsidR="00ED013A" w:rsidRPr="00945C0B" w:rsidRDefault="00ED013A" w:rsidP="00C70D37">
            <w:pPr>
              <w:rPr>
                <w:sz w:val="24"/>
                <w:szCs w:val="24"/>
                <w:lang w:val="en-AE"/>
              </w:rPr>
            </w:pPr>
            <w:r w:rsidRPr="00945C0B">
              <w:rPr>
                <w:sz w:val="24"/>
                <w:szCs w:val="24"/>
                <w:lang w:val="en-AE"/>
              </w:rPr>
              <w:t> </w:t>
            </w:r>
          </w:p>
          <w:p w14:paraId="00ACBA26" w14:textId="77777777" w:rsidR="00ED013A" w:rsidRPr="00945C0B" w:rsidRDefault="00ED013A" w:rsidP="00C70D37">
            <w:pPr>
              <w:rPr>
                <w:sz w:val="24"/>
                <w:szCs w:val="24"/>
                <w:lang w:val="en-AE"/>
              </w:rPr>
            </w:pPr>
            <w:r w:rsidRPr="00945C0B">
              <w:rPr>
                <w:sz w:val="24"/>
                <w:szCs w:val="24"/>
                <w:lang w:val="en-AE"/>
              </w:rPr>
              <w:t>73</w:t>
            </w:r>
          </w:p>
        </w:tc>
        <w:tc>
          <w:tcPr>
            <w:tcW w:w="8266" w:type="dxa"/>
            <w:hideMark/>
          </w:tcPr>
          <w:p w14:paraId="7D6DE78B" w14:textId="77777777" w:rsidR="00ED013A" w:rsidRPr="00945C0B" w:rsidRDefault="00ED013A" w:rsidP="00C70D37">
            <w:pPr>
              <w:numPr>
                <w:ilvl w:val="0"/>
                <w:numId w:val="78"/>
              </w:numPr>
              <w:rPr>
                <w:sz w:val="24"/>
                <w:szCs w:val="24"/>
                <w:lang w:val="en-AE"/>
              </w:rPr>
            </w:pPr>
            <w:r w:rsidRPr="00945C0B">
              <w:rPr>
                <w:sz w:val="24"/>
                <w:szCs w:val="24"/>
                <w:lang w:val="en-AE"/>
              </w:rPr>
              <w:t>Ballin, Carlos Roberto</w:t>
            </w:r>
            <w:r w:rsidRPr="00945C0B">
              <w:rPr>
                <w:sz w:val="24"/>
                <w:szCs w:val="24"/>
                <w:vertAlign w:val="superscript"/>
                <w:lang w:val="en-AE"/>
              </w:rPr>
              <w:t>a ,b ,c</w:t>
            </w:r>
          </w:p>
          <w:p w14:paraId="7C58B1FC" w14:textId="77777777" w:rsidR="00ED013A" w:rsidRPr="00945C0B" w:rsidRDefault="00ED013A" w:rsidP="00C70D37">
            <w:pPr>
              <w:numPr>
                <w:ilvl w:val="0"/>
                <w:numId w:val="78"/>
              </w:numPr>
              <w:rPr>
                <w:sz w:val="24"/>
                <w:szCs w:val="24"/>
                <w:lang w:val="en-AE"/>
              </w:rPr>
            </w:pPr>
            <w:r w:rsidRPr="00945C0B">
              <w:rPr>
                <w:sz w:val="24"/>
                <w:szCs w:val="24"/>
                <w:lang w:val="en-AE"/>
              </w:rPr>
              <w:t>Sava, Luiz C.</w:t>
            </w:r>
            <w:r w:rsidRPr="00945C0B">
              <w:rPr>
                <w:sz w:val="24"/>
                <w:szCs w:val="24"/>
                <w:vertAlign w:val="superscript"/>
                <w:lang w:val="en-AE"/>
              </w:rPr>
              <w:t>a ,b ,c</w:t>
            </w:r>
          </w:p>
          <w:p w14:paraId="71B10AE7" w14:textId="77777777" w:rsidR="00ED013A" w:rsidRPr="00945C0B" w:rsidRDefault="00ED013A" w:rsidP="00C70D37">
            <w:pPr>
              <w:numPr>
                <w:ilvl w:val="0"/>
                <w:numId w:val="78"/>
              </w:numPr>
              <w:rPr>
                <w:sz w:val="24"/>
                <w:szCs w:val="24"/>
                <w:lang w:val="en-AE"/>
              </w:rPr>
            </w:pPr>
            <w:r w:rsidRPr="00945C0B">
              <w:rPr>
                <w:sz w:val="24"/>
                <w:szCs w:val="24"/>
                <w:lang w:val="en-AE"/>
              </w:rPr>
              <w:t>Dassi, Camila S.</w:t>
            </w:r>
            <w:r w:rsidRPr="00945C0B">
              <w:rPr>
                <w:sz w:val="24"/>
                <w:szCs w:val="24"/>
                <w:vertAlign w:val="superscript"/>
                <w:lang w:val="en-AE"/>
              </w:rPr>
              <w:t>a</w:t>
            </w:r>
          </w:p>
          <w:p w14:paraId="2FFC3196" w14:textId="77777777" w:rsidR="00ED013A" w:rsidRPr="00945C0B" w:rsidRDefault="00ED013A" w:rsidP="00C70D37">
            <w:pPr>
              <w:numPr>
                <w:ilvl w:val="0"/>
                <w:numId w:val="78"/>
              </w:numPr>
              <w:rPr>
                <w:sz w:val="24"/>
                <w:szCs w:val="24"/>
                <w:lang w:val="en-AE"/>
              </w:rPr>
            </w:pPr>
            <w:r w:rsidRPr="00945C0B">
              <w:rPr>
                <w:sz w:val="24"/>
                <w:szCs w:val="24"/>
                <w:lang w:val="en-AE"/>
              </w:rPr>
              <w:t>Ballin, Carlos Henrique</w:t>
            </w:r>
            <w:r w:rsidRPr="00945C0B">
              <w:rPr>
                <w:sz w:val="24"/>
                <w:szCs w:val="24"/>
                <w:vertAlign w:val="superscript"/>
                <w:lang w:val="en-AE"/>
              </w:rPr>
              <w:t>b ,c</w:t>
            </w:r>
          </w:p>
          <w:p w14:paraId="79071018" w14:textId="77777777" w:rsidR="00ED013A" w:rsidRPr="00945C0B" w:rsidRDefault="00ED013A" w:rsidP="00C70D37">
            <w:pPr>
              <w:numPr>
                <w:ilvl w:val="0"/>
                <w:numId w:val="78"/>
              </w:numPr>
              <w:rPr>
                <w:sz w:val="24"/>
                <w:szCs w:val="24"/>
                <w:lang w:val="en-AE"/>
              </w:rPr>
            </w:pPr>
            <w:r w:rsidRPr="00945C0B">
              <w:rPr>
                <w:sz w:val="24"/>
                <w:szCs w:val="24"/>
                <w:lang w:val="en-AE"/>
              </w:rPr>
              <w:t>Ballin, Annelyse C.</w:t>
            </w:r>
            <w:r w:rsidRPr="00945C0B">
              <w:rPr>
                <w:sz w:val="24"/>
                <w:szCs w:val="24"/>
                <w:vertAlign w:val="superscript"/>
                <w:lang w:val="en-AE"/>
              </w:rPr>
              <w:t>c ,d</w:t>
            </w:r>
          </w:p>
          <w:p w14:paraId="1F01694C" w14:textId="77777777" w:rsidR="00ED013A" w:rsidRPr="00945C0B" w:rsidRDefault="00ED013A" w:rsidP="00C70D37">
            <w:pPr>
              <w:rPr>
                <w:sz w:val="24"/>
                <w:szCs w:val="24"/>
                <w:lang w:val="en-AE"/>
              </w:rPr>
            </w:pPr>
            <w:hyperlink r:id="rId79" w:tgtFrame="_blank" w:history="1">
              <w:r w:rsidRPr="00945C0B">
                <w:rPr>
                  <w:rStyle w:val="Hyperlink"/>
                  <w:b/>
                  <w:bCs/>
                  <w:sz w:val="24"/>
                  <w:szCs w:val="24"/>
                  <w:lang w:val="en-AE"/>
                </w:rPr>
                <w:t>Endoscopic Management of Orbital Fractures</w:t>
              </w:r>
            </w:hyperlink>
          </w:p>
          <w:p w14:paraId="143156C3" w14:textId="77777777" w:rsidR="00ED013A" w:rsidRPr="00945C0B" w:rsidRDefault="00ED013A" w:rsidP="00C70D37">
            <w:pPr>
              <w:rPr>
                <w:sz w:val="24"/>
                <w:szCs w:val="24"/>
                <w:lang w:val="en-AE"/>
              </w:rPr>
            </w:pPr>
            <w:r w:rsidRPr="00945C0B">
              <w:rPr>
                <w:sz w:val="24"/>
                <w:szCs w:val="24"/>
                <w:lang w:val="en-AE"/>
              </w:rPr>
              <w:t>Current Otorhinolaryngology Reports</w:t>
            </w:r>
          </w:p>
          <w:p w14:paraId="43DA3BA0" w14:textId="77777777" w:rsidR="00ED013A" w:rsidRPr="00945C0B" w:rsidRDefault="00ED013A" w:rsidP="00C70D37">
            <w:pPr>
              <w:rPr>
                <w:sz w:val="24"/>
                <w:szCs w:val="24"/>
                <w:lang w:val="en-AE"/>
              </w:rPr>
            </w:pPr>
            <w:r w:rsidRPr="00945C0B">
              <w:rPr>
                <w:sz w:val="24"/>
                <w:szCs w:val="24"/>
                <w:lang w:val="en-AE"/>
              </w:rPr>
              <w:t>Abstract</w:t>
            </w:r>
          </w:p>
          <w:p w14:paraId="262E393A" w14:textId="77777777" w:rsidR="00ED013A" w:rsidRPr="00945C0B" w:rsidRDefault="00ED013A" w:rsidP="00C70D37">
            <w:pPr>
              <w:rPr>
                <w:sz w:val="24"/>
                <w:szCs w:val="24"/>
                <w:lang w:val="en-AE"/>
              </w:rPr>
            </w:pPr>
            <w:r w:rsidRPr="00945C0B">
              <w:rPr>
                <w:sz w:val="24"/>
                <w:szCs w:val="24"/>
                <w:lang w:val="en-AE"/>
              </w:rPr>
              <w:t>The main indications for surgical correction of orbital fracture are diplopia, enophthalmos, signs of herniation of orbital contents into the ethmoid and maxillary sinuses, orbital muscle incarceration leading to reduced ocular motility, decreased visual acuity, persistent infraorbital hypoesthesia, and hypo-ophthalmia. The location of the fracture is important in determining the treatment approach. Endoscopic repair of orbital fractures has received increased attention since the development of better endoscopic materials and high-tech fiberoptics. This article reviews the endoscopic treatment of orbital fractures. © 2015, Springer Science+Business Media New York.</w:t>
            </w:r>
          </w:p>
        </w:tc>
      </w:tr>
    </w:tbl>
    <w:p w14:paraId="411EB60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DBCFD62" w14:textId="77777777" w:rsidTr="00C70D37">
        <w:trPr>
          <w:tblCellSpacing w:w="0" w:type="dxa"/>
          <w:jc w:val="center"/>
        </w:trPr>
        <w:tc>
          <w:tcPr>
            <w:tcW w:w="0" w:type="auto"/>
            <w:vAlign w:val="center"/>
            <w:hideMark/>
          </w:tcPr>
          <w:p w14:paraId="5239C810" w14:textId="77777777" w:rsidR="00ED013A" w:rsidRPr="00945C0B" w:rsidRDefault="00ED013A" w:rsidP="00C70D37">
            <w:pPr>
              <w:rPr>
                <w:sz w:val="24"/>
                <w:szCs w:val="24"/>
                <w:lang w:val="en-AE"/>
              </w:rPr>
            </w:pPr>
            <w:r>
              <w:rPr>
                <w:sz w:val="24"/>
                <w:szCs w:val="24"/>
                <w:lang w:val="en-AE"/>
              </w:rPr>
              <w:pict w14:anchorId="23A6B220">
                <v:rect id="_x0000_i1097" style="width:437pt;height:1.5pt" o:hrpct="0" o:hralign="center" o:hrstd="t" o:hr="t" fillcolor="#a0a0a0" stroked="f"/>
              </w:pict>
            </w:r>
          </w:p>
        </w:tc>
      </w:tr>
    </w:tbl>
    <w:p w14:paraId="26515DD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354A71E" w14:textId="77777777" w:rsidTr="00C70D37">
        <w:trPr>
          <w:tblCellSpacing w:w="0" w:type="dxa"/>
          <w:jc w:val="center"/>
        </w:trPr>
        <w:tc>
          <w:tcPr>
            <w:tcW w:w="234" w:type="dxa"/>
            <w:hideMark/>
          </w:tcPr>
          <w:p w14:paraId="1A89AE4A" w14:textId="77777777" w:rsidR="00ED013A" w:rsidRPr="00945C0B" w:rsidRDefault="00ED013A" w:rsidP="00C70D37">
            <w:pPr>
              <w:rPr>
                <w:sz w:val="24"/>
                <w:szCs w:val="24"/>
                <w:lang w:val="en-AE"/>
              </w:rPr>
            </w:pPr>
            <w:r w:rsidRPr="00945C0B">
              <w:rPr>
                <w:sz w:val="24"/>
                <w:szCs w:val="24"/>
                <w:lang w:val="en-AE"/>
              </w:rPr>
              <w:t> </w:t>
            </w:r>
          </w:p>
          <w:p w14:paraId="2EF014AA" w14:textId="77777777" w:rsidR="00ED013A" w:rsidRPr="00945C0B" w:rsidRDefault="00ED013A" w:rsidP="00C70D37">
            <w:pPr>
              <w:rPr>
                <w:sz w:val="24"/>
                <w:szCs w:val="24"/>
                <w:lang w:val="en-AE"/>
              </w:rPr>
            </w:pPr>
            <w:r w:rsidRPr="00945C0B">
              <w:rPr>
                <w:sz w:val="24"/>
                <w:szCs w:val="24"/>
                <w:lang w:val="en-AE"/>
              </w:rPr>
              <w:t>74</w:t>
            </w:r>
          </w:p>
        </w:tc>
        <w:tc>
          <w:tcPr>
            <w:tcW w:w="8266" w:type="dxa"/>
            <w:hideMark/>
          </w:tcPr>
          <w:p w14:paraId="4B55980C" w14:textId="77777777" w:rsidR="00ED013A" w:rsidRPr="00945C0B" w:rsidRDefault="00ED013A" w:rsidP="00C70D37">
            <w:pPr>
              <w:numPr>
                <w:ilvl w:val="0"/>
                <w:numId w:val="79"/>
              </w:numPr>
              <w:rPr>
                <w:sz w:val="24"/>
                <w:szCs w:val="24"/>
                <w:lang w:val="en-AE"/>
              </w:rPr>
            </w:pPr>
            <w:r w:rsidRPr="00945C0B">
              <w:rPr>
                <w:sz w:val="24"/>
                <w:szCs w:val="24"/>
                <w:lang w:val="en-AE"/>
              </w:rPr>
              <w:t>Carrao, Vincent</w:t>
            </w:r>
            <w:r w:rsidRPr="00945C0B">
              <w:rPr>
                <w:sz w:val="24"/>
                <w:szCs w:val="24"/>
                <w:vertAlign w:val="superscript"/>
                <w:lang w:val="en-AE"/>
              </w:rPr>
              <w:t>a</w:t>
            </w:r>
          </w:p>
          <w:p w14:paraId="2DB6D97B" w14:textId="77777777" w:rsidR="00ED013A" w:rsidRPr="00945C0B" w:rsidRDefault="00ED013A" w:rsidP="00C70D37">
            <w:pPr>
              <w:numPr>
                <w:ilvl w:val="0"/>
                <w:numId w:val="79"/>
              </w:numPr>
              <w:rPr>
                <w:sz w:val="24"/>
                <w:szCs w:val="24"/>
                <w:lang w:val="en-AE"/>
              </w:rPr>
            </w:pPr>
            <w:r w:rsidRPr="00945C0B">
              <w:rPr>
                <w:sz w:val="24"/>
                <w:szCs w:val="24"/>
                <w:lang w:val="en-AE"/>
              </w:rPr>
              <w:t>DeMatteis, Isabelle</w:t>
            </w:r>
            <w:r w:rsidRPr="00945C0B">
              <w:rPr>
                <w:sz w:val="24"/>
                <w:szCs w:val="24"/>
                <w:vertAlign w:val="superscript"/>
                <w:lang w:val="en-AE"/>
              </w:rPr>
              <w:t>a</w:t>
            </w:r>
          </w:p>
          <w:p w14:paraId="5AC20458" w14:textId="77777777" w:rsidR="00ED013A" w:rsidRPr="00945C0B" w:rsidRDefault="00ED013A" w:rsidP="00C70D37">
            <w:pPr>
              <w:rPr>
                <w:sz w:val="24"/>
                <w:szCs w:val="24"/>
                <w:lang w:val="en-AE"/>
              </w:rPr>
            </w:pPr>
            <w:hyperlink r:id="rId80" w:tgtFrame="_blank" w:history="1">
              <w:r w:rsidRPr="00945C0B">
                <w:rPr>
                  <w:rStyle w:val="Hyperlink"/>
                  <w:b/>
                  <w:bCs/>
                  <w:sz w:val="24"/>
                  <w:szCs w:val="24"/>
                  <w:lang w:val="en-AE"/>
                </w:rPr>
                <w:t>Maxillary Sinus Bone Augmentation Techniques</w:t>
              </w:r>
            </w:hyperlink>
          </w:p>
          <w:p w14:paraId="602D9ACE" w14:textId="77777777" w:rsidR="00ED013A" w:rsidRPr="00945C0B" w:rsidRDefault="00ED013A" w:rsidP="00C70D37">
            <w:pPr>
              <w:rPr>
                <w:sz w:val="24"/>
                <w:szCs w:val="24"/>
                <w:lang w:val="en-AE"/>
              </w:rPr>
            </w:pPr>
            <w:r w:rsidRPr="00945C0B">
              <w:rPr>
                <w:sz w:val="24"/>
                <w:szCs w:val="24"/>
                <w:lang w:val="en-AE"/>
              </w:rPr>
              <w:t>Oral and Maxillofacial Surgery Clinics of North America</w:t>
            </w:r>
          </w:p>
          <w:p w14:paraId="5098ADD2" w14:textId="77777777" w:rsidR="00ED013A" w:rsidRPr="00945C0B" w:rsidRDefault="00ED013A" w:rsidP="00C70D37">
            <w:pPr>
              <w:rPr>
                <w:sz w:val="24"/>
                <w:szCs w:val="24"/>
                <w:lang w:val="en-AE"/>
              </w:rPr>
            </w:pPr>
            <w:r w:rsidRPr="00945C0B">
              <w:rPr>
                <w:sz w:val="24"/>
                <w:szCs w:val="24"/>
                <w:lang w:val="en-AE"/>
              </w:rPr>
              <w:lastRenderedPageBreak/>
              <w:t>Abstract</w:t>
            </w:r>
          </w:p>
          <w:p w14:paraId="0C513B17" w14:textId="77777777" w:rsidR="00ED013A" w:rsidRPr="00945C0B" w:rsidRDefault="00ED013A" w:rsidP="00C70D37">
            <w:pPr>
              <w:rPr>
                <w:sz w:val="24"/>
                <w:szCs w:val="24"/>
                <w:lang w:val="en-AE"/>
              </w:rPr>
            </w:pPr>
            <w:r w:rsidRPr="00945C0B">
              <w:rPr>
                <w:sz w:val="24"/>
                <w:szCs w:val="24"/>
                <w:lang w:val="en-AE"/>
              </w:rPr>
              <w:t>Maxillary sinus expansion and atrophy can be difficult to overcome for patients who require functional dental prostheses. One solution for this problem is sinus augmentation and implant placement. Patients are evaluated and diagnosis is ascertained, leading to development of a treatment plan and surgical strategy. The surgeon decides on a surgical technique and grafting material, based on ultimate success, stability, and function as they relate to the goals. Complications can occur during an operation or during the postoperative healing phase. Dealing with these complications can be challenging; however, solving these problems positively affects the overall outcome and success. © 2015 Elsevier Inc.</w:t>
            </w:r>
          </w:p>
        </w:tc>
      </w:tr>
    </w:tbl>
    <w:p w14:paraId="019BE18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765FD3C" w14:textId="77777777" w:rsidTr="00C70D37">
        <w:trPr>
          <w:tblCellSpacing w:w="0" w:type="dxa"/>
          <w:jc w:val="center"/>
        </w:trPr>
        <w:tc>
          <w:tcPr>
            <w:tcW w:w="0" w:type="auto"/>
            <w:vAlign w:val="center"/>
            <w:hideMark/>
          </w:tcPr>
          <w:p w14:paraId="5426966F" w14:textId="77777777" w:rsidR="00ED013A" w:rsidRPr="00945C0B" w:rsidRDefault="00ED013A" w:rsidP="00C70D37">
            <w:pPr>
              <w:rPr>
                <w:sz w:val="24"/>
                <w:szCs w:val="24"/>
                <w:lang w:val="en-AE"/>
              </w:rPr>
            </w:pPr>
            <w:r>
              <w:rPr>
                <w:sz w:val="24"/>
                <w:szCs w:val="24"/>
                <w:lang w:val="en-AE"/>
              </w:rPr>
              <w:pict w14:anchorId="4D0C42F3">
                <v:rect id="_x0000_i1098" style="width:437pt;height:1.5pt" o:hrpct="0" o:hralign="center" o:hrstd="t" o:hr="t" fillcolor="#a0a0a0" stroked="f"/>
              </w:pict>
            </w:r>
          </w:p>
        </w:tc>
      </w:tr>
    </w:tbl>
    <w:p w14:paraId="4EB0D51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C9CBA5C" w14:textId="77777777" w:rsidTr="00C70D37">
        <w:trPr>
          <w:tblCellSpacing w:w="0" w:type="dxa"/>
          <w:jc w:val="center"/>
        </w:trPr>
        <w:tc>
          <w:tcPr>
            <w:tcW w:w="234" w:type="dxa"/>
            <w:hideMark/>
          </w:tcPr>
          <w:p w14:paraId="70EBBB94" w14:textId="77777777" w:rsidR="00ED013A" w:rsidRPr="00945C0B" w:rsidRDefault="00ED013A" w:rsidP="00C70D37">
            <w:pPr>
              <w:rPr>
                <w:sz w:val="24"/>
                <w:szCs w:val="24"/>
                <w:lang w:val="en-AE"/>
              </w:rPr>
            </w:pPr>
            <w:r w:rsidRPr="00945C0B">
              <w:rPr>
                <w:sz w:val="24"/>
                <w:szCs w:val="24"/>
                <w:lang w:val="en-AE"/>
              </w:rPr>
              <w:t> </w:t>
            </w:r>
          </w:p>
          <w:p w14:paraId="1E881002" w14:textId="77777777" w:rsidR="00ED013A" w:rsidRPr="00945C0B" w:rsidRDefault="00ED013A" w:rsidP="00C70D37">
            <w:pPr>
              <w:rPr>
                <w:sz w:val="24"/>
                <w:szCs w:val="24"/>
                <w:lang w:val="en-AE"/>
              </w:rPr>
            </w:pPr>
            <w:r w:rsidRPr="00945C0B">
              <w:rPr>
                <w:sz w:val="24"/>
                <w:szCs w:val="24"/>
                <w:lang w:val="en-AE"/>
              </w:rPr>
              <w:t>75</w:t>
            </w:r>
          </w:p>
        </w:tc>
        <w:tc>
          <w:tcPr>
            <w:tcW w:w="8266" w:type="dxa"/>
            <w:hideMark/>
          </w:tcPr>
          <w:p w14:paraId="64DADE49" w14:textId="77777777" w:rsidR="00ED013A" w:rsidRPr="00945C0B" w:rsidRDefault="00ED013A" w:rsidP="00C70D37">
            <w:pPr>
              <w:numPr>
                <w:ilvl w:val="0"/>
                <w:numId w:val="80"/>
              </w:numPr>
              <w:rPr>
                <w:sz w:val="24"/>
                <w:szCs w:val="24"/>
                <w:lang w:val="en-AE"/>
              </w:rPr>
            </w:pPr>
            <w:r w:rsidRPr="00945C0B">
              <w:rPr>
                <w:sz w:val="24"/>
                <w:szCs w:val="24"/>
                <w:lang w:val="en-AE"/>
              </w:rPr>
              <w:t>Bowler, Dustin</w:t>
            </w:r>
            <w:r w:rsidRPr="00945C0B">
              <w:rPr>
                <w:sz w:val="24"/>
                <w:szCs w:val="24"/>
                <w:vertAlign w:val="superscript"/>
                <w:lang w:val="en-AE"/>
              </w:rPr>
              <w:t>a</w:t>
            </w:r>
          </w:p>
          <w:p w14:paraId="3B8E9440" w14:textId="77777777" w:rsidR="00ED013A" w:rsidRPr="00945C0B" w:rsidRDefault="00ED013A" w:rsidP="00C70D37">
            <w:pPr>
              <w:numPr>
                <w:ilvl w:val="0"/>
                <w:numId w:val="80"/>
              </w:numPr>
              <w:rPr>
                <w:sz w:val="24"/>
                <w:szCs w:val="24"/>
                <w:lang w:val="en-AE"/>
              </w:rPr>
            </w:pPr>
            <w:r w:rsidRPr="00945C0B">
              <w:rPr>
                <w:sz w:val="24"/>
                <w:szCs w:val="24"/>
                <w:lang w:val="en-AE"/>
              </w:rPr>
              <w:t>Dym, Harry</w:t>
            </w:r>
            <w:r w:rsidRPr="00945C0B">
              <w:rPr>
                <w:sz w:val="24"/>
                <w:szCs w:val="24"/>
                <w:vertAlign w:val="superscript"/>
                <w:lang w:val="en-AE"/>
              </w:rPr>
              <w:t>b ,c ,d ,e</w:t>
            </w:r>
          </w:p>
          <w:p w14:paraId="67DA2D25" w14:textId="77777777" w:rsidR="00ED013A" w:rsidRPr="00945C0B" w:rsidRDefault="00ED013A" w:rsidP="00C70D37">
            <w:pPr>
              <w:rPr>
                <w:sz w:val="24"/>
                <w:szCs w:val="24"/>
                <w:lang w:val="en-AE"/>
              </w:rPr>
            </w:pPr>
            <w:hyperlink r:id="rId81" w:tgtFrame="_blank" w:history="1">
              <w:r w:rsidRPr="00945C0B">
                <w:rPr>
                  <w:rStyle w:val="Hyperlink"/>
                  <w:b/>
                  <w:bCs/>
                  <w:sz w:val="24"/>
                  <w:szCs w:val="24"/>
                  <w:lang w:val="en-AE"/>
                </w:rPr>
                <w:t>Bone Morphogenic Protein: Application in Implant Dentistry</w:t>
              </w:r>
            </w:hyperlink>
          </w:p>
          <w:p w14:paraId="3802D2BD" w14:textId="77777777" w:rsidR="00ED013A" w:rsidRPr="00945C0B" w:rsidRDefault="00ED013A" w:rsidP="00C70D37">
            <w:pPr>
              <w:rPr>
                <w:sz w:val="24"/>
                <w:szCs w:val="24"/>
                <w:lang w:val="en-AE"/>
              </w:rPr>
            </w:pPr>
            <w:r w:rsidRPr="00945C0B">
              <w:rPr>
                <w:sz w:val="24"/>
                <w:szCs w:val="24"/>
                <w:lang w:val="en-AE"/>
              </w:rPr>
              <w:t>Dental Clinics of North America</w:t>
            </w:r>
          </w:p>
          <w:p w14:paraId="5F5B5E85" w14:textId="77777777" w:rsidR="00ED013A" w:rsidRPr="00945C0B" w:rsidRDefault="00ED013A" w:rsidP="00C70D37">
            <w:pPr>
              <w:rPr>
                <w:sz w:val="24"/>
                <w:szCs w:val="24"/>
                <w:lang w:val="en-AE"/>
              </w:rPr>
            </w:pPr>
            <w:r w:rsidRPr="00945C0B">
              <w:rPr>
                <w:sz w:val="24"/>
                <w:szCs w:val="24"/>
                <w:lang w:val="en-AE"/>
              </w:rPr>
              <w:t>Abstract</w:t>
            </w:r>
          </w:p>
          <w:p w14:paraId="4F46078E" w14:textId="77777777" w:rsidR="00ED013A" w:rsidRPr="00945C0B" w:rsidRDefault="00ED013A" w:rsidP="00C70D37">
            <w:pPr>
              <w:rPr>
                <w:sz w:val="24"/>
                <w:szCs w:val="24"/>
                <w:lang w:val="en-AE"/>
              </w:rPr>
            </w:pPr>
            <w:r w:rsidRPr="00945C0B">
              <w:rPr>
                <w:sz w:val="24"/>
                <w:szCs w:val="24"/>
                <w:lang w:val="en-AE"/>
              </w:rPr>
              <w:t>Alveolar bone that is insufficient to support implant placement due to lack of height or width may be augmented with grafting materials including bone morphogenic protein to create sites that are adequate for implant placement and long-term stability of implant-supported prosthesis. Bone morphogenic protein can be used alone or in concert with other bone graft materials as an alternative to invasive allograft bone harvesting procedures. © 2015 Elsevier Inc.</w:t>
            </w:r>
          </w:p>
        </w:tc>
      </w:tr>
    </w:tbl>
    <w:p w14:paraId="33A64B3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B3B0771" w14:textId="77777777" w:rsidTr="00C70D37">
        <w:trPr>
          <w:tblCellSpacing w:w="0" w:type="dxa"/>
          <w:jc w:val="center"/>
        </w:trPr>
        <w:tc>
          <w:tcPr>
            <w:tcW w:w="0" w:type="auto"/>
            <w:vAlign w:val="center"/>
            <w:hideMark/>
          </w:tcPr>
          <w:p w14:paraId="0DA0571F" w14:textId="77777777" w:rsidR="00ED013A" w:rsidRPr="00945C0B" w:rsidRDefault="00ED013A" w:rsidP="00C70D37">
            <w:pPr>
              <w:rPr>
                <w:sz w:val="24"/>
                <w:szCs w:val="24"/>
                <w:lang w:val="en-AE"/>
              </w:rPr>
            </w:pPr>
            <w:r>
              <w:rPr>
                <w:sz w:val="24"/>
                <w:szCs w:val="24"/>
                <w:lang w:val="en-AE"/>
              </w:rPr>
              <w:pict w14:anchorId="6A714F7F">
                <v:rect id="_x0000_i1099" style="width:437pt;height:1.5pt" o:hrpct="0" o:hralign="center" o:hrstd="t" o:hr="t" fillcolor="#a0a0a0" stroked="f"/>
              </w:pict>
            </w:r>
          </w:p>
        </w:tc>
      </w:tr>
    </w:tbl>
    <w:p w14:paraId="0299695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F178C20" w14:textId="77777777" w:rsidTr="00C70D37">
        <w:trPr>
          <w:tblCellSpacing w:w="0" w:type="dxa"/>
          <w:jc w:val="center"/>
        </w:trPr>
        <w:tc>
          <w:tcPr>
            <w:tcW w:w="234" w:type="dxa"/>
            <w:hideMark/>
          </w:tcPr>
          <w:p w14:paraId="526A3E83" w14:textId="77777777" w:rsidR="00ED013A" w:rsidRPr="00945C0B" w:rsidRDefault="00ED013A" w:rsidP="00C70D37">
            <w:pPr>
              <w:rPr>
                <w:sz w:val="24"/>
                <w:szCs w:val="24"/>
                <w:lang w:val="en-AE"/>
              </w:rPr>
            </w:pPr>
            <w:r w:rsidRPr="00945C0B">
              <w:rPr>
                <w:sz w:val="24"/>
                <w:szCs w:val="24"/>
                <w:lang w:val="en-AE"/>
              </w:rPr>
              <w:t> </w:t>
            </w:r>
          </w:p>
          <w:p w14:paraId="50ED0B9F" w14:textId="77777777" w:rsidR="00ED013A" w:rsidRPr="00945C0B" w:rsidRDefault="00ED013A" w:rsidP="00C70D37">
            <w:pPr>
              <w:rPr>
                <w:sz w:val="24"/>
                <w:szCs w:val="24"/>
                <w:lang w:val="en-AE"/>
              </w:rPr>
            </w:pPr>
            <w:r w:rsidRPr="00945C0B">
              <w:rPr>
                <w:sz w:val="24"/>
                <w:szCs w:val="24"/>
                <w:lang w:val="en-AE"/>
              </w:rPr>
              <w:t>76</w:t>
            </w:r>
          </w:p>
        </w:tc>
        <w:tc>
          <w:tcPr>
            <w:tcW w:w="8266" w:type="dxa"/>
            <w:hideMark/>
          </w:tcPr>
          <w:p w14:paraId="30E3B00C" w14:textId="77777777" w:rsidR="00ED013A" w:rsidRPr="00945C0B" w:rsidRDefault="00ED013A" w:rsidP="00C70D37">
            <w:pPr>
              <w:numPr>
                <w:ilvl w:val="0"/>
                <w:numId w:val="81"/>
              </w:numPr>
              <w:rPr>
                <w:sz w:val="24"/>
                <w:szCs w:val="24"/>
                <w:lang w:val="en-AE"/>
              </w:rPr>
            </w:pPr>
            <w:r w:rsidRPr="00945C0B">
              <w:rPr>
                <w:sz w:val="24"/>
                <w:szCs w:val="24"/>
                <w:lang w:val="en-AE"/>
              </w:rPr>
              <w:t>Bongio, Matilde</w:t>
            </w:r>
            <w:r w:rsidRPr="00945C0B">
              <w:rPr>
                <w:sz w:val="24"/>
                <w:szCs w:val="24"/>
                <w:vertAlign w:val="superscript"/>
                <w:lang w:val="en-AE"/>
              </w:rPr>
              <w:t>a</w:t>
            </w:r>
          </w:p>
          <w:p w14:paraId="29E59BAB" w14:textId="77777777" w:rsidR="00ED013A" w:rsidRPr="00945C0B" w:rsidRDefault="00ED013A" w:rsidP="00C70D37">
            <w:pPr>
              <w:numPr>
                <w:ilvl w:val="0"/>
                <w:numId w:val="81"/>
              </w:numPr>
              <w:rPr>
                <w:sz w:val="24"/>
                <w:szCs w:val="24"/>
                <w:lang w:val="en-AE"/>
              </w:rPr>
            </w:pPr>
            <w:r w:rsidRPr="00945C0B">
              <w:rPr>
                <w:sz w:val="24"/>
                <w:szCs w:val="24"/>
                <w:lang w:val="en-AE"/>
              </w:rPr>
              <w:t>van den Beucken, Jeroen J.J.P.</w:t>
            </w:r>
            <w:r w:rsidRPr="00945C0B">
              <w:rPr>
                <w:sz w:val="24"/>
                <w:szCs w:val="24"/>
                <w:vertAlign w:val="superscript"/>
                <w:lang w:val="en-AE"/>
              </w:rPr>
              <w:t>a</w:t>
            </w:r>
          </w:p>
          <w:p w14:paraId="6891CAC2" w14:textId="77777777" w:rsidR="00ED013A" w:rsidRPr="00945C0B" w:rsidRDefault="00ED013A" w:rsidP="00C70D37">
            <w:pPr>
              <w:numPr>
                <w:ilvl w:val="0"/>
                <w:numId w:val="81"/>
              </w:numPr>
              <w:rPr>
                <w:sz w:val="24"/>
                <w:szCs w:val="24"/>
                <w:lang w:val="en-AE"/>
              </w:rPr>
            </w:pPr>
            <w:r w:rsidRPr="00945C0B">
              <w:rPr>
                <w:sz w:val="24"/>
                <w:szCs w:val="24"/>
                <w:lang w:val="en-AE"/>
              </w:rPr>
              <w:t>Leeuwenburgh, Sander C. G.</w:t>
            </w:r>
            <w:r w:rsidRPr="00945C0B">
              <w:rPr>
                <w:sz w:val="24"/>
                <w:szCs w:val="24"/>
                <w:vertAlign w:val="superscript"/>
                <w:lang w:val="en-AE"/>
              </w:rPr>
              <w:t>a</w:t>
            </w:r>
          </w:p>
          <w:p w14:paraId="3C1C53F0" w14:textId="77777777" w:rsidR="00ED013A" w:rsidRPr="00945C0B" w:rsidRDefault="00ED013A" w:rsidP="00C70D37">
            <w:pPr>
              <w:numPr>
                <w:ilvl w:val="0"/>
                <w:numId w:val="81"/>
              </w:numPr>
              <w:rPr>
                <w:sz w:val="24"/>
                <w:szCs w:val="24"/>
                <w:lang w:val="en-AE"/>
              </w:rPr>
            </w:pPr>
            <w:r w:rsidRPr="00945C0B">
              <w:rPr>
                <w:sz w:val="24"/>
                <w:szCs w:val="24"/>
                <w:lang w:val="en-AE"/>
              </w:rPr>
              <w:t>Jansen, John A.</w:t>
            </w:r>
            <w:r w:rsidRPr="00945C0B">
              <w:rPr>
                <w:sz w:val="24"/>
                <w:szCs w:val="24"/>
                <w:vertAlign w:val="superscript"/>
                <w:lang w:val="en-AE"/>
              </w:rPr>
              <w:t>a</w:t>
            </w:r>
          </w:p>
          <w:p w14:paraId="25CCE166" w14:textId="77777777" w:rsidR="00ED013A" w:rsidRPr="00945C0B" w:rsidRDefault="00ED013A" w:rsidP="00C70D37">
            <w:pPr>
              <w:rPr>
                <w:sz w:val="24"/>
                <w:szCs w:val="24"/>
                <w:lang w:val="en-AE"/>
              </w:rPr>
            </w:pPr>
            <w:hyperlink r:id="rId82" w:tgtFrame="_blank" w:history="1">
              <w:r w:rsidRPr="00945C0B">
                <w:rPr>
                  <w:rStyle w:val="Hyperlink"/>
                  <w:b/>
                  <w:bCs/>
                  <w:sz w:val="24"/>
                  <w:szCs w:val="24"/>
                  <w:lang w:val="en-AE"/>
                </w:rPr>
                <w:t>Preclinical evaluation of injectable bone substitute materials</w:t>
              </w:r>
            </w:hyperlink>
          </w:p>
          <w:p w14:paraId="3FEFDD46" w14:textId="77777777" w:rsidR="00ED013A" w:rsidRPr="00945C0B" w:rsidRDefault="00ED013A" w:rsidP="00C70D37">
            <w:pPr>
              <w:rPr>
                <w:sz w:val="24"/>
                <w:szCs w:val="24"/>
                <w:lang w:val="en-AE"/>
              </w:rPr>
            </w:pPr>
            <w:r w:rsidRPr="00945C0B">
              <w:rPr>
                <w:sz w:val="24"/>
                <w:szCs w:val="24"/>
                <w:lang w:val="en-AE"/>
              </w:rPr>
              <w:t>Journal of Tissue Engineering and Regenerative Medicine</w:t>
            </w:r>
          </w:p>
          <w:p w14:paraId="70088A63" w14:textId="77777777" w:rsidR="00ED013A" w:rsidRPr="00945C0B" w:rsidRDefault="00ED013A" w:rsidP="00C70D37">
            <w:pPr>
              <w:rPr>
                <w:sz w:val="24"/>
                <w:szCs w:val="24"/>
                <w:lang w:val="en-AE"/>
              </w:rPr>
            </w:pPr>
            <w:r w:rsidRPr="00945C0B">
              <w:rPr>
                <w:sz w:val="24"/>
                <w:szCs w:val="24"/>
                <w:lang w:val="en-AE"/>
              </w:rPr>
              <w:t>Abstract</w:t>
            </w:r>
          </w:p>
          <w:p w14:paraId="12B1EE81" w14:textId="77777777" w:rsidR="00ED013A" w:rsidRPr="00945C0B" w:rsidRDefault="00ED013A" w:rsidP="00C70D37">
            <w:pPr>
              <w:rPr>
                <w:sz w:val="24"/>
                <w:szCs w:val="24"/>
                <w:lang w:val="en-AE"/>
              </w:rPr>
            </w:pPr>
            <w:r w:rsidRPr="00945C0B">
              <w:rPr>
                <w:sz w:val="24"/>
                <w:szCs w:val="24"/>
                <w:lang w:val="en-AE"/>
              </w:rPr>
              <w:t xml:space="preserve">Injectable bone substitutes (IBSs) represent an attractive class of ready-to-use biomaterials, both ceramic- and polymer-based, as they offer the potential benefit of minimally invasive surgery and optimal defect filling. Although in vitro assessments are the first step in the process of development, the safety and efficacy of an IBS strongly depend on validated preclinical research prior to clinical trials. However, the </w:t>
            </w:r>
            <w:r w:rsidRPr="00945C0B">
              <w:rPr>
                <w:sz w:val="24"/>
                <w:szCs w:val="24"/>
                <w:lang w:val="en-AE"/>
              </w:rPr>
              <w:lastRenderedPageBreak/>
              <w:t>selection of a suitable preclinical model for performance evaluation of an IBS remains a challenge, as no gold standard exists to define the best animal model. In order to succeed in this attempt, we identified three stages of development, including (a) proof-of-principle, (b) predictive validity and (c) general scientific legitimacy, and the respective criteria that should be applied for such selection. The second part of this review provides an overview of commonly used animals for IBSs. Specifically, scientific papers published between January 1996 and March 2012 were retrieved that report the use of preclinical models for the evaluation of IBSs in situations requiring bone healing and bone augmentation. This review is meant not only to describe the currently available preclinical models for IBS application, but also to address critical considerations of such multi-factorial evaluation models (including animal species, strain, age, anatomical site, defect size and type of bone), which can be indicative but in most cases edge away from the human reality. Consequently, the ultimate goal is to guide researchers toward a more careful and meaningful interpretation of the results of experiments using animal models and their clinical applications. © 2012 John Wiley &amp; Sons, Ltd.</w:t>
            </w:r>
          </w:p>
        </w:tc>
      </w:tr>
    </w:tbl>
    <w:p w14:paraId="5567897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0E5509C" w14:textId="77777777" w:rsidTr="00C70D37">
        <w:trPr>
          <w:tblCellSpacing w:w="0" w:type="dxa"/>
          <w:jc w:val="center"/>
        </w:trPr>
        <w:tc>
          <w:tcPr>
            <w:tcW w:w="0" w:type="auto"/>
            <w:vAlign w:val="center"/>
            <w:hideMark/>
          </w:tcPr>
          <w:p w14:paraId="00121612" w14:textId="77777777" w:rsidR="00ED013A" w:rsidRPr="00945C0B" w:rsidRDefault="00ED013A" w:rsidP="00C70D37">
            <w:pPr>
              <w:rPr>
                <w:sz w:val="24"/>
                <w:szCs w:val="24"/>
                <w:lang w:val="en-AE"/>
              </w:rPr>
            </w:pPr>
            <w:r>
              <w:rPr>
                <w:sz w:val="24"/>
                <w:szCs w:val="24"/>
                <w:lang w:val="en-AE"/>
              </w:rPr>
              <w:pict w14:anchorId="1803B892">
                <v:rect id="_x0000_i1100" style="width:437pt;height:1.5pt" o:hrpct="0" o:hralign="center" o:hrstd="t" o:hr="t" fillcolor="#a0a0a0" stroked="f"/>
              </w:pict>
            </w:r>
          </w:p>
        </w:tc>
      </w:tr>
    </w:tbl>
    <w:p w14:paraId="085240A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0EDF4FB" w14:textId="77777777" w:rsidTr="00C70D37">
        <w:trPr>
          <w:tblCellSpacing w:w="0" w:type="dxa"/>
          <w:jc w:val="center"/>
        </w:trPr>
        <w:tc>
          <w:tcPr>
            <w:tcW w:w="234" w:type="dxa"/>
            <w:hideMark/>
          </w:tcPr>
          <w:p w14:paraId="5685F3F8" w14:textId="77777777" w:rsidR="00ED013A" w:rsidRPr="00945C0B" w:rsidRDefault="00ED013A" w:rsidP="00C70D37">
            <w:pPr>
              <w:rPr>
                <w:sz w:val="24"/>
                <w:szCs w:val="24"/>
                <w:lang w:val="en-AE"/>
              </w:rPr>
            </w:pPr>
            <w:r w:rsidRPr="00945C0B">
              <w:rPr>
                <w:sz w:val="24"/>
                <w:szCs w:val="24"/>
                <w:lang w:val="en-AE"/>
              </w:rPr>
              <w:t> </w:t>
            </w:r>
          </w:p>
          <w:p w14:paraId="6BED539F" w14:textId="77777777" w:rsidR="00ED013A" w:rsidRPr="00945C0B" w:rsidRDefault="00ED013A" w:rsidP="00C70D37">
            <w:pPr>
              <w:rPr>
                <w:sz w:val="24"/>
                <w:szCs w:val="24"/>
                <w:lang w:val="en-AE"/>
              </w:rPr>
            </w:pPr>
            <w:r w:rsidRPr="00945C0B">
              <w:rPr>
                <w:sz w:val="24"/>
                <w:szCs w:val="24"/>
                <w:lang w:val="en-AE"/>
              </w:rPr>
              <w:t>77</w:t>
            </w:r>
          </w:p>
        </w:tc>
        <w:tc>
          <w:tcPr>
            <w:tcW w:w="8266" w:type="dxa"/>
            <w:hideMark/>
          </w:tcPr>
          <w:p w14:paraId="0AADF57F" w14:textId="77777777" w:rsidR="00ED013A" w:rsidRPr="00945C0B" w:rsidRDefault="00ED013A" w:rsidP="00C70D37">
            <w:pPr>
              <w:numPr>
                <w:ilvl w:val="0"/>
                <w:numId w:val="82"/>
              </w:numPr>
              <w:rPr>
                <w:sz w:val="24"/>
                <w:szCs w:val="24"/>
                <w:lang w:val="en-AE"/>
              </w:rPr>
            </w:pPr>
            <w:r w:rsidRPr="00945C0B">
              <w:rPr>
                <w:sz w:val="24"/>
                <w:szCs w:val="24"/>
                <w:lang w:val="en-AE"/>
              </w:rPr>
              <w:t>Magomedov, 0</w:t>
            </w:r>
          </w:p>
          <w:p w14:paraId="4EAFD0FE" w14:textId="77777777" w:rsidR="00ED013A" w:rsidRPr="00945C0B" w:rsidRDefault="00ED013A" w:rsidP="00C70D37">
            <w:pPr>
              <w:numPr>
                <w:ilvl w:val="0"/>
                <w:numId w:val="82"/>
              </w:numPr>
              <w:rPr>
                <w:sz w:val="24"/>
                <w:szCs w:val="24"/>
                <w:lang w:val="en-AE"/>
              </w:rPr>
            </w:pPr>
            <w:r w:rsidRPr="00945C0B">
              <w:rPr>
                <w:sz w:val="24"/>
                <w:szCs w:val="24"/>
                <w:lang w:val="en-AE"/>
              </w:rPr>
              <w:t>Andriyaskin, 0</w:t>
            </w:r>
          </w:p>
          <w:p w14:paraId="49F18188" w14:textId="77777777" w:rsidR="00ED013A" w:rsidRPr="00945C0B" w:rsidRDefault="00ED013A" w:rsidP="00C70D37">
            <w:pPr>
              <w:rPr>
                <w:sz w:val="24"/>
                <w:szCs w:val="24"/>
                <w:lang w:val="en-AE"/>
              </w:rPr>
            </w:pPr>
            <w:hyperlink r:id="rId83" w:tgtFrame="_blank" w:history="1">
              <w:r w:rsidRPr="00945C0B">
                <w:rPr>
                  <w:rStyle w:val="Hyperlink"/>
                  <w:b/>
                  <w:bCs/>
                  <w:sz w:val="24"/>
                  <w:szCs w:val="24"/>
                  <w:lang w:val="en-AE"/>
                </w:rPr>
                <w:t>The role of accessory ostia of the maxillary sinuses in pathogenesis of acute and chronic maxillary sinusitis</w:t>
              </w:r>
            </w:hyperlink>
          </w:p>
          <w:p w14:paraId="51030F67" w14:textId="77777777" w:rsidR="00ED013A" w:rsidRPr="00945C0B" w:rsidRDefault="00ED013A" w:rsidP="00C70D37">
            <w:pPr>
              <w:rPr>
                <w:sz w:val="24"/>
                <w:szCs w:val="24"/>
                <w:lang w:val="en-AE"/>
              </w:rPr>
            </w:pPr>
            <w:r w:rsidRPr="00945C0B">
              <w:rPr>
                <w:sz w:val="24"/>
                <w:szCs w:val="24"/>
                <w:lang w:val="en-AE"/>
              </w:rPr>
              <w:t>Vestnik otorinolaringologii</w:t>
            </w:r>
          </w:p>
          <w:p w14:paraId="7D72C9D1" w14:textId="77777777" w:rsidR="00ED013A" w:rsidRPr="00945C0B" w:rsidRDefault="00ED013A" w:rsidP="00C70D37">
            <w:pPr>
              <w:rPr>
                <w:sz w:val="24"/>
                <w:szCs w:val="24"/>
                <w:lang w:val="en-AE"/>
              </w:rPr>
            </w:pPr>
            <w:r w:rsidRPr="00945C0B">
              <w:rPr>
                <w:sz w:val="24"/>
                <w:szCs w:val="24"/>
                <w:lang w:val="en-AE"/>
              </w:rPr>
              <w:t>Abstract</w:t>
            </w:r>
          </w:p>
          <w:p w14:paraId="37B54A3E" w14:textId="77777777" w:rsidR="00ED013A" w:rsidRPr="00945C0B" w:rsidRDefault="00ED013A" w:rsidP="00C70D37">
            <w:pPr>
              <w:rPr>
                <w:sz w:val="24"/>
                <w:szCs w:val="24"/>
                <w:lang w:val="en-AE"/>
              </w:rPr>
            </w:pPr>
            <w:r w:rsidRPr="00945C0B">
              <w:rPr>
                <w:sz w:val="24"/>
                <w:szCs w:val="24"/>
                <w:lang w:val="en-AE"/>
              </w:rPr>
              <w:t>The objective of the present study was to analyze the literature publications concerning the problem of accessory ostia of the maxillary sinuses and their influence on the development and clinical course of acute and chronic maxillary sinusitis. It is concluded that, despite the conflicting opinions of different authors, accessory ostia appear to be involved in pathogenesis of maxillary sinusitis as the factors that provoke chronization of the inflammatory processes.</w:t>
            </w:r>
          </w:p>
        </w:tc>
      </w:tr>
    </w:tbl>
    <w:p w14:paraId="03DC0D7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D4A5460" w14:textId="77777777" w:rsidTr="00C70D37">
        <w:trPr>
          <w:tblCellSpacing w:w="0" w:type="dxa"/>
          <w:jc w:val="center"/>
        </w:trPr>
        <w:tc>
          <w:tcPr>
            <w:tcW w:w="0" w:type="auto"/>
            <w:vAlign w:val="center"/>
            <w:hideMark/>
          </w:tcPr>
          <w:p w14:paraId="2BFD3E43" w14:textId="77777777" w:rsidR="00ED013A" w:rsidRPr="00945C0B" w:rsidRDefault="00ED013A" w:rsidP="00C70D37">
            <w:pPr>
              <w:rPr>
                <w:sz w:val="24"/>
                <w:szCs w:val="24"/>
                <w:lang w:val="en-AE"/>
              </w:rPr>
            </w:pPr>
            <w:r>
              <w:rPr>
                <w:sz w:val="24"/>
                <w:szCs w:val="24"/>
                <w:lang w:val="en-AE"/>
              </w:rPr>
              <w:pict w14:anchorId="61CC6F10">
                <v:rect id="_x0000_i1101" style="width:437pt;height:1.5pt" o:hrpct="0" o:hralign="center" o:hrstd="t" o:hr="t" fillcolor="#a0a0a0" stroked="f"/>
              </w:pict>
            </w:r>
          </w:p>
        </w:tc>
      </w:tr>
    </w:tbl>
    <w:p w14:paraId="1793BE0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1279457" w14:textId="77777777" w:rsidTr="00C70D37">
        <w:trPr>
          <w:tblCellSpacing w:w="0" w:type="dxa"/>
          <w:jc w:val="center"/>
        </w:trPr>
        <w:tc>
          <w:tcPr>
            <w:tcW w:w="234" w:type="dxa"/>
            <w:hideMark/>
          </w:tcPr>
          <w:p w14:paraId="19ED82D0" w14:textId="77777777" w:rsidR="00ED013A" w:rsidRPr="00945C0B" w:rsidRDefault="00ED013A" w:rsidP="00C70D37">
            <w:pPr>
              <w:rPr>
                <w:sz w:val="24"/>
                <w:szCs w:val="24"/>
                <w:lang w:val="en-AE"/>
              </w:rPr>
            </w:pPr>
            <w:r w:rsidRPr="00945C0B">
              <w:rPr>
                <w:sz w:val="24"/>
                <w:szCs w:val="24"/>
                <w:lang w:val="en-AE"/>
              </w:rPr>
              <w:t> </w:t>
            </w:r>
          </w:p>
          <w:p w14:paraId="47C0137E" w14:textId="77777777" w:rsidR="00ED013A" w:rsidRPr="00945C0B" w:rsidRDefault="00ED013A" w:rsidP="00C70D37">
            <w:pPr>
              <w:rPr>
                <w:sz w:val="24"/>
                <w:szCs w:val="24"/>
                <w:lang w:val="en-AE"/>
              </w:rPr>
            </w:pPr>
            <w:r w:rsidRPr="00945C0B">
              <w:rPr>
                <w:sz w:val="24"/>
                <w:szCs w:val="24"/>
                <w:lang w:val="en-AE"/>
              </w:rPr>
              <w:t>78</w:t>
            </w:r>
          </w:p>
        </w:tc>
        <w:tc>
          <w:tcPr>
            <w:tcW w:w="8266" w:type="dxa"/>
            <w:hideMark/>
          </w:tcPr>
          <w:p w14:paraId="2EB8AFE0" w14:textId="77777777" w:rsidR="00ED013A" w:rsidRPr="00945C0B" w:rsidRDefault="00ED013A" w:rsidP="00C70D37">
            <w:pPr>
              <w:numPr>
                <w:ilvl w:val="0"/>
                <w:numId w:val="83"/>
              </w:numPr>
              <w:rPr>
                <w:sz w:val="24"/>
                <w:szCs w:val="24"/>
                <w:lang w:val="en-AE"/>
              </w:rPr>
            </w:pPr>
            <w:r w:rsidRPr="00945C0B">
              <w:rPr>
                <w:sz w:val="24"/>
                <w:szCs w:val="24"/>
                <w:lang w:val="en-AE"/>
              </w:rPr>
              <w:t>Ramamoorthi, Murali</w:t>
            </w:r>
            <w:r w:rsidRPr="00945C0B">
              <w:rPr>
                <w:sz w:val="24"/>
                <w:szCs w:val="24"/>
                <w:vertAlign w:val="superscript"/>
                <w:lang w:val="en-AE"/>
              </w:rPr>
              <w:t>a</w:t>
            </w:r>
          </w:p>
          <w:p w14:paraId="7E3FFBD0" w14:textId="77777777" w:rsidR="00ED013A" w:rsidRPr="00945C0B" w:rsidRDefault="00ED013A" w:rsidP="00C70D37">
            <w:pPr>
              <w:numPr>
                <w:ilvl w:val="0"/>
                <w:numId w:val="83"/>
              </w:numPr>
              <w:rPr>
                <w:sz w:val="24"/>
                <w:szCs w:val="24"/>
                <w:lang w:val="en-AE"/>
              </w:rPr>
            </w:pPr>
            <w:r w:rsidRPr="00945C0B">
              <w:rPr>
                <w:sz w:val="24"/>
                <w:szCs w:val="24"/>
                <w:lang w:val="en-AE"/>
              </w:rPr>
              <w:t>Bakkar, Mohammed</w:t>
            </w:r>
            <w:r w:rsidRPr="00945C0B">
              <w:rPr>
                <w:sz w:val="24"/>
                <w:szCs w:val="24"/>
                <w:vertAlign w:val="superscript"/>
                <w:lang w:val="en-AE"/>
              </w:rPr>
              <w:t>a ,b</w:t>
            </w:r>
          </w:p>
          <w:p w14:paraId="77AC59CA" w14:textId="77777777" w:rsidR="00ED013A" w:rsidRPr="00945C0B" w:rsidRDefault="00ED013A" w:rsidP="00C70D37">
            <w:pPr>
              <w:numPr>
                <w:ilvl w:val="0"/>
                <w:numId w:val="83"/>
              </w:numPr>
              <w:rPr>
                <w:sz w:val="24"/>
                <w:szCs w:val="24"/>
                <w:lang w:val="en-AE"/>
              </w:rPr>
            </w:pPr>
            <w:r w:rsidRPr="00945C0B">
              <w:rPr>
                <w:sz w:val="24"/>
                <w:szCs w:val="24"/>
                <w:lang w:val="en-AE"/>
              </w:rPr>
              <w:t>Jordan, Jack</w:t>
            </w:r>
            <w:r w:rsidRPr="00945C0B">
              <w:rPr>
                <w:sz w:val="24"/>
                <w:szCs w:val="24"/>
                <w:vertAlign w:val="superscript"/>
                <w:lang w:val="en-AE"/>
              </w:rPr>
              <w:t>a</w:t>
            </w:r>
          </w:p>
          <w:p w14:paraId="29FD84B5" w14:textId="77777777" w:rsidR="00ED013A" w:rsidRPr="00945C0B" w:rsidRDefault="00ED013A" w:rsidP="00C70D37">
            <w:pPr>
              <w:numPr>
                <w:ilvl w:val="0"/>
                <w:numId w:val="83"/>
              </w:numPr>
              <w:rPr>
                <w:sz w:val="24"/>
                <w:szCs w:val="24"/>
                <w:lang w:val="en-AE"/>
              </w:rPr>
            </w:pPr>
            <w:r w:rsidRPr="00945C0B">
              <w:rPr>
                <w:sz w:val="24"/>
                <w:szCs w:val="24"/>
                <w:lang w:val="en-AE"/>
              </w:rPr>
              <w:t>Tran, Simon D.</w:t>
            </w:r>
            <w:r w:rsidRPr="00945C0B">
              <w:rPr>
                <w:sz w:val="24"/>
                <w:szCs w:val="24"/>
                <w:vertAlign w:val="superscript"/>
                <w:lang w:val="en-AE"/>
              </w:rPr>
              <w:t>a</w:t>
            </w:r>
          </w:p>
          <w:p w14:paraId="7DD8E400" w14:textId="77777777" w:rsidR="00ED013A" w:rsidRPr="00945C0B" w:rsidRDefault="00ED013A" w:rsidP="00C70D37">
            <w:pPr>
              <w:rPr>
                <w:sz w:val="24"/>
                <w:szCs w:val="24"/>
                <w:lang w:val="en-AE"/>
              </w:rPr>
            </w:pPr>
            <w:hyperlink r:id="rId84" w:tgtFrame="_blank" w:history="1">
              <w:r w:rsidRPr="00945C0B">
                <w:rPr>
                  <w:rStyle w:val="Hyperlink"/>
                  <w:b/>
                  <w:bCs/>
                  <w:sz w:val="24"/>
                  <w:szCs w:val="24"/>
                  <w:lang w:val="en-AE"/>
                </w:rPr>
                <w:t>Osteogenic Potential of Dental Mesenchymal Stem Cells in Preclinical Studies: A Systematic Review Using Modified ARRIVE and CONSORT Guidelines</w:t>
              </w:r>
            </w:hyperlink>
          </w:p>
          <w:p w14:paraId="04AFC273" w14:textId="77777777" w:rsidR="00ED013A" w:rsidRPr="00945C0B" w:rsidRDefault="00ED013A" w:rsidP="00C70D37">
            <w:pPr>
              <w:rPr>
                <w:sz w:val="24"/>
                <w:szCs w:val="24"/>
                <w:lang w:val="en-AE"/>
              </w:rPr>
            </w:pPr>
            <w:r w:rsidRPr="00945C0B">
              <w:rPr>
                <w:sz w:val="24"/>
                <w:szCs w:val="24"/>
                <w:lang w:val="en-AE"/>
              </w:rPr>
              <w:lastRenderedPageBreak/>
              <w:t>Stem Cells International</w:t>
            </w:r>
          </w:p>
          <w:p w14:paraId="65C35F5C" w14:textId="77777777" w:rsidR="00ED013A" w:rsidRPr="00945C0B" w:rsidRDefault="00ED013A" w:rsidP="00C70D37">
            <w:pPr>
              <w:rPr>
                <w:sz w:val="24"/>
                <w:szCs w:val="24"/>
                <w:lang w:val="en-AE"/>
              </w:rPr>
            </w:pPr>
            <w:r w:rsidRPr="00945C0B">
              <w:rPr>
                <w:sz w:val="24"/>
                <w:szCs w:val="24"/>
                <w:lang w:val="en-AE"/>
              </w:rPr>
              <w:t>Abstract</w:t>
            </w:r>
          </w:p>
          <w:p w14:paraId="132E455C" w14:textId="77777777" w:rsidR="00ED013A" w:rsidRPr="00945C0B" w:rsidRDefault="00ED013A" w:rsidP="00C70D37">
            <w:pPr>
              <w:rPr>
                <w:sz w:val="24"/>
                <w:szCs w:val="24"/>
                <w:lang w:val="en-AE"/>
              </w:rPr>
            </w:pPr>
            <w:r w:rsidRPr="00945C0B">
              <w:rPr>
                <w:sz w:val="24"/>
                <w:szCs w:val="24"/>
                <w:lang w:val="en-AE"/>
              </w:rPr>
              <w:t>Background and Objective. Dental stem cell-based tissue engineered constructs are emerging as a promising alternative to autologous bone transfer for treating bone defects. The purpose of this review is to systematically assess the preclinical in vivo and in vitro studies which have evaluated the efficacy of dental stem cells on bone regeneration. Methods. A literature search was conducted in Ovid Medline, Embase, PubMed, and Web of Science up to October 2014. Implantation of dental stem cells in animal models for evaluating bone regeneration and/or in vitro studies demonstrating osteogenic potential of dental stem cells were included. The preferred reporting items for systematic reviews and meta-analyses (PRISMA) guidelines were used to ensure the quality of the search. Modified ARRIVE (Animal research: reporting in invivo experiments) and CONSORT (Consolidated reporting of trials) were used to critically analyze the selected studies. Results. From 1914 citations, 207 full-text articles were screened and 137 studies were included in this review. Because of the heterogeneity observed in the studies selected, meta-analysis was not possible. Conclusion. Both in vivo and in vitro studies indicate the potential use of dental stem cells in bone regeneration. However well-designed randomized animal trials are needed before moving into clinical trials. © 2015 Murali Ramamoorthi et al.</w:t>
            </w:r>
          </w:p>
        </w:tc>
      </w:tr>
    </w:tbl>
    <w:p w14:paraId="1672B71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B03A288" w14:textId="77777777" w:rsidTr="00C70D37">
        <w:trPr>
          <w:tblCellSpacing w:w="0" w:type="dxa"/>
          <w:jc w:val="center"/>
        </w:trPr>
        <w:tc>
          <w:tcPr>
            <w:tcW w:w="0" w:type="auto"/>
            <w:vAlign w:val="center"/>
            <w:hideMark/>
          </w:tcPr>
          <w:p w14:paraId="49E7570E" w14:textId="77777777" w:rsidR="00ED013A" w:rsidRPr="00945C0B" w:rsidRDefault="00ED013A" w:rsidP="00C70D37">
            <w:pPr>
              <w:rPr>
                <w:sz w:val="24"/>
                <w:szCs w:val="24"/>
                <w:lang w:val="en-AE"/>
              </w:rPr>
            </w:pPr>
            <w:r>
              <w:rPr>
                <w:sz w:val="24"/>
                <w:szCs w:val="24"/>
                <w:lang w:val="en-AE"/>
              </w:rPr>
              <w:pict w14:anchorId="7ACD913A">
                <v:rect id="_x0000_i1102" style="width:437pt;height:1.5pt" o:hrpct="0" o:hralign="center" o:hrstd="t" o:hr="t" fillcolor="#a0a0a0" stroked="f"/>
              </w:pict>
            </w:r>
          </w:p>
        </w:tc>
      </w:tr>
    </w:tbl>
    <w:p w14:paraId="657F0B3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DA7AC08" w14:textId="77777777" w:rsidTr="00C70D37">
        <w:trPr>
          <w:tblCellSpacing w:w="0" w:type="dxa"/>
          <w:jc w:val="center"/>
        </w:trPr>
        <w:tc>
          <w:tcPr>
            <w:tcW w:w="234" w:type="dxa"/>
            <w:hideMark/>
          </w:tcPr>
          <w:p w14:paraId="55DDB4E3" w14:textId="77777777" w:rsidR="00ED013A" w:rsidRPr="00945C0B" w:rsidRDefault="00ED013A" w:rsidP="00C70D37">
            <w:pPr>
              <w:rPr>
                <w:sz w:val="24"/>
                <w:szCs w:val="24"/>
                <w:lang w:val="en-AE"/>
              </w:rPr>
            </w:pPr>
            <w:r w:rsidRPr="00945C0B">
              <w:rPr>
                <w:sz w:val="24"/>
                <w:szCs w:val="24"/>
                <w:lang w:val="en-AE"/>
              </w:rPr>
              <w:t> </w:t>
            </w:r>
          </w:p>
          <w:p w14:paraId="357150FE" w14:textId="77777777" w:rsidR="00ED013A" w:rsidRPr="00945C0B" w:rsidRDefault="00ED013A" w:rsidP="00C70D37">
            <w:pPr>
              <w:rPr>
                <w:sz w:val="24"/>
                <w:szCs w:val="24"/>
                <w:lang w:val="en-AE"/>
              </w:rPr>
            </w:pPr>
            <w:r w:rsidRPr="00945C0B">
              <w:rPr>
                <w:sz w:val="24"/>
                <w:szCs w:val="24"/>
                <w:lang w:val="en-AE"/>
              </w:rPr>
              <w:t>79</w:t>
            </w:r>
          </w:p>
        </w:tc>
        <w:tc>
          <w:tcPr>
            <w:tcW w:w="8266" w:type="dxa"/>
            <w:hideMark/>
          </w:tcPr>
          <w:p w14:paraId="573CE2A9" w14:textId="77777777" w:rsidR="00ED013A" w:rsidRPr="00945C0B" w:rsidRDefault="00ED013A" w:rsidP="00C70D37">
            <w:pPr>
              <w:numPr>
                <w:ilvl w:val="0"/>
                <w:numId w:val="84"/>
              </w:numPr>
              <w:rPr>
                <w:sz w:val="24"/>
                <w:szCs w:val="24"/>
                <w:lang w:val="en-AE"/>
              </w:rPr>
            </w:pPr>
            <w:r w:rsidRPr="00945C0B">
              <w:rPr>
                <w:sz w:val="24"/>
                <w:szCs w:val="24"/>
                <w:lang w:val="en-AE"/>
              </w:rPr>
              <w:t>Jouanneau, Emmanuel</w:t>
            </w:r>
            <w:r w:rsidRPr="00945C0B">
              <w:rPr>
                <w:sz w:val="24"/>
                <w:szCs w:val="24"/>
                <w:vertAlign w:val="superscript"/>
                <w:lang w:val="en-AE"/>
              </w:rPr>
              <w:t>a ,b</w:t>
            </w:r>
          </w:p>
          <w:p w14:paraId="55D044AF" w14:textId="77777777" w:rsidR="00ED013A" w:rsidRPr="00945C0B" w:rsidRDefault="00ED013A" w:rsidP="00C70D37">
            <w:pPr>
              <w:numPr>
                <w:ilvl w:val="0"/>
                <w:numId w:val="84"/>
              </w:numPr>
              <w:rPr>
                <w:sz w:val="24"/>
                <w:szCs w:val="24"/>
                <w:lang w:val="en-AE"/>
              </w:rPr>
            </w:pPr>
            <w:r w:rsidRPr="00945C0B">
              <w:rPr>
                <w:sz w:val="24"/>
                <w:szCs w:val="24"/>
                <w:lang w:val="en-AE"/>
              </w:rPr>
              <w:t>Simon, Emile</w:t>
            </w:r>
            <w:r w:rsidRPr="00945C0B">
              <w:rPr>
                <w:sz w:val="24"/>
                <w:szCs w:val="24"/>
                <w:vertAlign w:val="superscript"/>
                <w:lang w:val="en-AE"/>
              </w:rPr>
              <w:t>a ,d</w:t>
            </w:r>
          </w:p>
          <w:p w14:paraId="31E7DEDE" w14:textId="77777777" w:rsidR="00ED013A" w:rsidRPr="00945C0B" w:rsidRDefault="00ED013A" w:rsidP="00C70D37">
            <w:pPr>
              <w:numPr>
                <w:ilvl w:val="0"/>
                <w:numId w:val="84"/>
              </w:numPr>
              <w:rPr>
                <w:sz w:val="24"/>
                <w:szCs w:val="24"/>
                <w:lang w:val="en-AE"/>
              </w:rPr>
            </w:pPr>
            <w:r w:rsidRPr="00945C0B">
              <w:rPr>
                <w:sz w:val="24"/>
                <w:szCs w:val="24"/>
                <w:lang w:val="en-AE"/>
              </w:rPr>
              <w:t>Jacquesson, Timothée</w:t>
            </w:r>
            <w:r w:rsidRPr="00945C0B">
              <w:rPr>
                <w:sz w:val="24"/>
                <w:szCs w:val="24"/>
                <w:vertAlign w:val="superscript"/>
                <w:lang w:val="en-AE"/>
              </w:rPr>
              <w:t>a ,d</w:t>
            </w:r>
          </w:p>
          <w:p w14:paraId="275DB6B4" w14:textId="77777777" w:rsidR="00ED013A" w:rsidRPr="00945C0B" w:rsidRDefault="00ED013A" w:rsidP="00C70D37">
            <w:pPr>
              <w:numPr>
                <w:ilvl w:val="0"/>
                <w:numId w:val="84"/>
              </w:numPr>
              <w:rPr>
                <w:sz w:val="24"/>
                <w:szCs w:val="24"/>
                <w:lang w:val="en-AE"/>
              </w:rPr>
            </w:pPr>
            <w:r w:rsidRPr="00945C0B">
              <w:rPr>
                <w:sz w:val="24"/>
                <w:szCs w:val="24"/>
                <w:lang w:val="en-AE"/>
              </w:rPr>
              <w:t>Sindou, Marc</w:t>
            </w:r>
            <w:r w:rsidRPr="00945C0B">
              <w:rPr>
                <w:sz w:val="24"/>
                <w:szCs w:val="24"/>
                <w:vertAlign w:val="superscript"/>
                <w:lang w:val="en-AE"/>
              </w:rPr>
              <w:t>a</w:t>
            </w:r>
          </w:p>
          <w:p w14:paraId="5136D8E1" w14:textId="77777777" w:rsidR="00ED013A" w:rsidRPr="00945C0B" w:rsidRDefault="00ED013A" w:rsidP="00C70D37">
            <w:pPr>
              <w:numPr>
                <w:ilvl w:val="0"/>
                <w:numId w:val="84"/>
              </w:numPr>
              <w:rPr>
                <w:sz w:val="24"/>
                <w:szCs w:val="24"/>
                <w:lang w:val="en-AE"/>
              </w:rPr>
            </w:pPr>
            <w:r w:rsidRPr="00945C0B">
              <w:rPr>
                <w:sz w:val="24"/>
                <w:szCs w:val="24"/>
                <w:lang w:val="en-AE"/>
              </w:rPr>
              <w:t>Tringali, Stéphane</w:t>
            </w:r>
            <w:r w:rsidRPr="00945C0B">
              <w:rPr>
                <w:sz w:val="24"/>
                <w:szCs w:val="24"/>
                <w:vertAlign w:val="superscript"/>
                <w:lang w:val="en-AE"/>
              </w:rPr>
              <w:t>c</w:t>
            </w:r>
          </w:p>
          <w:p w14:paraId="402B0023" w14:textId="77777777" w:rsidR="00ED013A" w:rsidRPr="00945C0B" w:rsidRDefault="00ED013A" w:rsidP="00C70D37">
            <w:pPr>
              <w:rPr>
                <w:sz w:val="24"/>
                <w:szCs w:val="24"/>
                <w:lang w:val="en-AE"/>
              </w:rPr>
            </w:pPr>
            <w:hyperlink r:id="rId85" w:tgtFrame="_blank" w:history="1">
              <w:r w:rsidRPr="00945C0B">
                <w:rPr>
                  <w:rStyle w:val="Hyperlink"/>
                  <w:b/>
                  <w:bCs/>
                  <w:sz w:val="24"/>
                  <w:szCs w:val="24"/>
                  <w:lang w:val="en-AE"/>
                </w:rPr>
                <w:t>The endoscopic endonasal approach to the meckel's cave tumors: Surgical technique and indications</w:t>
              </w:r>
            </w:hyperlink>
          </w:p>
          <w:p w14:paraId="4CB114BB" w14:textId="77777777" w:rsidR="00ED013A" w:rsidRPr="00945C0B" w:rsidRDefault="00ED013A" w:rsidP="00C70D37">
            <w:pPr>
              <w:rPr>
                <w:sz w:val="24"/>
                <w:szCs w:val="24"/>
                <w:lang w:val="en-AE"/>
              </w:rPr>
            </w:pPr>
            <w:r w:rsidRPr="00945C0B">
              <w:rPr>
                <w:sz w:val="24"/>
                <w:szCs w:val="24"/>
                <w:lang w:val="en-AE"/>
              </w:rPr>
              <w:t>World Neurosurgery</w:t>
            </w:r>
          </w:p>
          <w:p w14:paraId="407537DB" w14:textId="77777777" w:rsidR="00ED013A" w:rsidRPr="00945C0B" w:rsidRDefault="00ED013A" w:rsidP="00C70D37">
            <w:pPr>
              <w:rPr>
                <w:sz w:val="24"/>
                <w:szCs w:val="24"/>
                <w:lang w:val="en-AE"/>
              </w:rPr>
            </w:pPr>
            <w:r w:rsidRPr="00945C0B">
              <w:rPr>
                <w:sz w:val="24"/>
                <w:szCs w:val="24"/>
                <w:lang w:val="en-AE"/>
              </w:rPr>
              <w:t>Abstract</w:t>
            </w:r>
          </w:p>
          <w:p w14:paraId="6BEC91F1" w14:textId="77777777" w:rsidR="00ED013A" w:rsidRPr="00945C0B" w:rsidRDefault="00ED013A" w:rsidP="00C70D37">
            <w:pPr>
              <w:rPr>
                <w:sz w:val="24"/>
                <w:szCs w:val="24"/>
                <w:lang w:val="en-AE"/>
              </w:rPr>
            </w:pPr>
            <w:r w:rsidRPr="00945C0B">
              <w:rPr>
                <w:sz w:val="24"/>
                <w:szCs w:val="24"/>
                <w:lang w:val="en-AE"/>
              </w:rPr>
              <w:t xml:space="preserve">Many benign and malignant tumors as well as other inflammatory or vascular diseases may be located in the areas of Meckel's cave or the cavernous sinus. Except for typical features such as for meningiomas, imaging may not by itself be sufficient to choose the best therapeutic option. Thus, even though modern therapy (chemotherapy, radiotherapy, or radiosurgery) dramatically reduces the field of surgery in this challenging location, there is still some place for surgical biopsy or tumor removal in selected cases. Until recently, the microscopic subtemporal extradural approach with or without orbitozygomatic removal was classically used to approach Meckel's cave but with a non-negligible morbidity. Percutaneous biopsy </w:t>
            </w:r>
            <w:r w:rsidRPr="00945C0B">
              <w:rPr>
                <w:sz w:val="24"/>
                <w:szCs w:val="24"/>
                <w:lang w:val="en-AE"/>
              </w:rPr>
              <w:lastRenderedPageBreak/>
              <w:t>using the Hartel technique has been developed for biopsy of such tumors but may fail in the case of firm tumors, and additionally it is not appropriate for anterior parasellar tumors. With the development of endoscopy, the endonasal route now represents an interesting alternative approach to Meckel's cave as well as the cavernous sinus. Through our experience, we describe the modus operandi and discuss what should be the appropriate indication of the use of the endonasal endoscopic approach for Meckel's cave disease in the armamentarium of the skull base surgeon. © 2014 Elsevier Inc. All rights reserved.</w:t>
            </w:r>
          </w:p>
        </w:tc>
      </w:tr>
    </w:tbl>
    <w:p w14:paraId="547F94E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FFECFFF" w14:textId="77777777" w:rsidTr="00C70D37">
        <w:trPr>
          <w:tblCellSpacing w:w="0" w:type="dxa"/>
          <w:jc w:val="center"/>
        </w:trPr>
        <w:tc>
          <w:tcPr>
            <w:tcW w:w="0" w:type="auto"/>
            <w:vAlign w:val="center"/>
            <w:hideMark/>
          </w:tcPr>
          <w:p w14:paraId="3D7F842F" w14:textId="77777777" w:rsidR="00ED013A" w:rsidRPr="00945C0B" w:rsidRDefault="00ED013A" w:rsidP="00C70D37">
            <w:pPr>
              <w:rPr>
                <w:sz w:val="24"/>
                <w:szCs w:val="24"/>
                <w:lang w:val="en-AE"/>
              </w:rPr>
            </w:pPr>
            <w:r>
              <w:rPr>
                <w:sz w:val="24"/>
                <w:szCs w:val="24"/>
                <w:lang w:val="en-AE"/>
              </w:rPr>
              <w:pict w14:anchorId="3B4944CC">
                <v:rect id="_x0000_i1103" style="width:437pt;height:1.5pt" o:hrpct="0" o:hralign="center" o:hrstd="t" o:hr="t" fillcolor="#a0a0a0" stroked="f"/>
              </w:pict>
            </w:r>
          </w:p>
        </w:tc>
      </w:tr>
    </w:tbl>
    <w:p w14:paraId="4D7E4A1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27718D6B" w14:textId="77777777" w:rsidTr="00C70D37">
        <w:trPr>
          <w:tblCellSpacing w:w="0" w:type="dxa"/>
          <w:jc w:val="center"/>
        </w:trPr>
        <w:tc>
          <w:tcPr>
            <w:tcW w:w="234" w:type="dxa"/>
            <w:hideMark/>
          </w:tcPr>
          <w:p w14:paraId="00EC659E" w14:textId="77777777" w:rsidR="00ED013A" w:rsidRPr="00945C0B" w:rsidRDefault="00ED013A" w:rsidP="00C70D37">
            <w:pPr>
              <w:rPr>
                <w:sz w:val="24"/>
                <w:szCs w:val="24"/>
                <w:lang w:val="en-AE"/>
              </w:rPr>
            </w:pPr>
            <w:r w:rsidRPr="00945C0B">
              <w:rPr>
                <w:sz w:val="24"/>
                <w:szCs w:val="24"/>
                <w:lang w:val="en-AE"/>
              </w:rPr>
              <w:t> </w:t>
            </w:r>
          </w:p>
          <w:p w14:paraId="0803000C" w14:textId="77777777" w:rsidR="00ED013A" w:rsidRPr="00945C0B" w:rsidRDefault="00ED013A" w:rsidP="00C70D37">
            <w:pPr>
              <w:rPr>
                <w:sz w:val="24"/>
                <w:szCs w:val="24"/>
                <w:lang w:val="en-AE"/>
              </w:rPr>
            </w:pPr>
            <w:r w:rsidRPr="00945C0B">
              <w:rPr>
                <w:sz w:val="24"/>
                <w:szCs w:val="24"/>
                <w:lang w:val="en-AE"/>
              </w:rPr>
              <w:t>80</w:t>
            </w:r>
          </w:p>
        </w:tc>
        <w:tc>
          <w:tcPr>
            <w:tcW w:w="8266" w:type="dxa"/>
            <w:hideMark/>
          </w:tcPr>
          <w:p w14:paraId="76256ED3" w14:textId="77777777" w:rsidR="00ED013A" w:rsidRPr="00945C0B" w:rsidRDefault="00ED013A" w:rsidP="00C70D37">
            <w:pPr>
              <w:numPr>
                <w:ilvl w:val="0"/>
                <w:numId w:val="85"/>
              </w:numPr>
              <w:rPr>
                <w:sz w:val="24"/>
                <w:szCs w:val="24"/>
                <w:lang w:val="en-AE"/>
              </w:rPr>
            </w:pPr>
            <w:r w:rsidRPr="00945C0B">
              <w:rPr>
                <w:sz w:val="24"/>
                <w:szCs w:val="24"/>
                <w:lang w:val="en-AE"/>
              </w:rPr>
              <w:t>Ozcan, Umit Aksoy</w:t>
            </w:r>
            <w:r w:rsidRPr="00945C0B">
              <w:rPr>
                <w:sz w:val="24"/>
                <w:szCs w:val="24"/>
                <w:vertAlign w:val="superscript"/>
                <w:lang w:val="en-AE"/>
              </w:rPr>
              <w:t>a</w:t>
            </w:r>
          </w:p>
          <w:p w14:paraId="15198F47" w14:textId="77777777" w:rsidR="00ED013A" w:rsidRPr="00945C0B" w:rsidRDefault="00ED013A" w:rsidP="00C70D37">
            <w:pPr>
              <w:numPr>
                <w:ilvl w:val="0"/>
                <w:numId w:val="85"/>
              </w:numPr>
              <w:rPr>
                <w:sz w:val="24"/>
                <w:szCs w:val="24"/>
                <w:lang w:val="en-AE"/>
              </w:rPr>
            </w:pPr>
            <w:r w:rsidRPr="00945C0B">
              <w:rPr>
                <w:sz w:val="24"/>
                <w:szCs w:val="24"/>
                <w:lang w:val="en-AE"/>
              </w:rPr>
              <w:t>Yildiz, Mehmet Erdem</w:t>
            </w:r>
            <w:r w:rsidRPr="00945C0B">
              <w:rPr>
                <w:sz w:val="24"/>
                <w:szCs w:val="24"/>
                <w:vertAlign w:val="superscript"/>
                <w:lang w:val="en-AE"/>
              </w:rPr>
              <w:t>a</w:t>
            </w:r>
          </w:p>
          <w:p w14:paraId="109A40FB" w14:textId="77777777" w:rsidR="00ED013A" w:rsidRPr="00945C0B" w:rsidRDefault="00ED013A" w:rsidP="00C70D37">
            <w:pPr>
              <w:numPr>
                <w:ilvl w:val="0"/>
                <w:numId w:val="85"/>
              </w:numPr>
              <w:rPr>
                <w:sz w:val="24"/>
                <w:szCs w:val="24"/>
                <w:lang w:val="en-AE"/>
              </w:rPr>
            </w:pPr>
            <w:r w:rsidRPr="00945C0B">
              <w:rPr>
                <w:sz w:val="24"/>
                <w:szCs w:val="24"/>
                <w:lang w:val="en-AE"/>
              </w:rPr>
              <w:t>Ulus, Sila</w:t>
            </w:r>
            <w:r w:rsidRPr="00945C0B">
              <w:rPr>
                <w:sz w:val="24"/>
                <w:szCs w:val="24"/>
                <w:vertAlign w:val="superscript"/>
                <w:lang w:val="en-AE"/>
              </w:rPr>
              <w:t>a</w:t>
            </w:r>
          </w:p>
          <w:p w14:paraId="08BB9AC7" w14:textId="77777777" w:rsidR="00ED013A" w:rsidRPr="00945C0B" w:rsidRDefault="00ED013A" w:rsidP="00C70D37">
            <w:pPr>
              <w:numPr>
                <w:ilvl w:val="0"/>
                <w:numId w:val="85"/>
              </w:numPr>
              <w:rPr>
                <w:sz w:val="24"/>
                <w:szCs w:val="24"/>
                <w:lang w:val="en-AE"/>
              </w:rPr>
            </w:pPr>
            <w:r w:rsidRPr="00945C0B">
              <w:rPr>
                <w:sz w:val="24"/>
                <w:szCs w:val="24"/>
                <w:lang w:val="en-AE"/>
              </w:rPr>
              <w:t>Turk, Ali</w:t>
            </w:r>
            <w:r w:rsidRPr="00945C0B">
              <w:rPr>
                <w:sz w:val="24"/>
                <w:szCs w:val="24"/>
                <w:vertAlign w:val="superscript"/>
                <w:lang w:val="en-AE"/>
              </w:rPr>
              <w:t>a</w:t>
            </w:r>
          </w:p>
          <w:p w14:paraId="202D839C" w14:textId="77777777" w:rsidR="00ED013A" w:rsidRPr="00945C0B" w:rsidRDefault="00ED013A" w:rsidP="00C70D37">
            <w:pPr>
              <w:numPr>
                <w:ilvl w:val="0"/>
                <w:numId w:val="85"/>
              </w:numPr>
              <w:rPr>
                <w:sz w:val="24"/>
                <w:szCs w:val="24"/>
                <w:lang w:val="en-AE"/>
              </w:rPr>
            </w:pPr>
            <w:r w:rsidRPr="00945C0B">
              <w:rPr>
                <w:sz w:val="24"/>
                <w:szCs w:val="24"/>
                <w:lang w:val="en-AE"/>
              </w:rPr>
              <w:t>Erzen, Canan</w:t>
            </w:r>
            <w:r w:rsidRPr="00945C0B">
              <w:rPr>
                <w:sz w:val="24"/>
                <w:szCs w:val="24"/>
                <w:vertAlign w:val="superscript"/>
                <w:lang w:val="en-AE"/>
              </w:rPr>
              <w:t>a</w:t>
            </w:r>
          </w:p>
          <w:p w14:paraId="0D1EBDCF" w14:textId="77777777" w:rsidR="00ED013A" w:rsidRPr="00945C0B" w:rsidRDefault="00ED013A" w:rsidP="00C70D37">
            <w:pPr>
              <w:rPr>
                <w:sz w:val="24"/>
                <w:szCs w:val="24"/>
                <w:lang w:val="en-AE"/>
              </w:rPr>
            </w:pPr>
            <w:hyperlink r:id="rId86" w:tgtFrame="_blank" w:history="1">
              <w:r w:rsidRPr="00945C0B">
                <w:rPr>
                  <w:rStyle w:val="Hyperlink"/>
                  <w:b/>
                  <w:bCs/>
                  <w:sz w:val="24"/>
                  <w:szCs w:val="24"/>
                  <w:lang w:val="en-AE"/>
                </w:rPr>
                <w:t>Magnetic resonance imaging evaluation of fetal maxillary sinuses</w:t>
              </w:r>
            </w:hyperlink>
          </w:p>
          <w:p w14:paraId="6F646246" w14:textId="77777777" w:rsidR="00ED013A" w:rsidRPr="00945C0B" w:rsidRDefault="00ED013A" w:rsidP="00C70D37">
            <w:pPr>
              <w:rPr>
                <w:sz w:val="24"/>
                <w:szCs w:val="24"/>
                <w:lang w:val="en-AE"/>
              </w:rPr>
            </w:pPr>
            <w:r w:rsidRPr="00945C0B">
              <w:rPr>
                <w:sz w:val="24"/>
                <w:szCs w:val="24"/>
                <w:lang w:val="en-AE"/>
              </w:rPr>
              <w:t>Journal of Craniofacial Surgery</w:t>
            </w:r>
          </w:p>
          <w:p w14:paraId="791AFA7B" w14:textId="77777777" w:rsidR="00ED013A" w:rsidRPr="00945C0B" w:rsidRDefault="00ED013A" w:rsidP="00C70D37">
            <w:pPr>
              <w:rPr>
                <w:sz w:val="24"/>
                <w:szCs w:val="24"/>
                <w:lang w:val="en-AE"/>
              </w:rPr>
            </w:pPr>
            <w:r w:rsidRPr="00945C0B">
              <w:rPr>
                <w:sz w:val="24"/>
                <w:szCs w:val="24"/>
                <w:lang w:val="en-AE"/>
              </w:rPr>
              <w:t>Abstract</w:t>
            </w:r>
          </w:p>
          <w:p w14:paraId="1B0845FC" w14:textId="77777777" w:rsidR="00ED013A" w:rsidRPr="00945C0B" w:rsidRDefault="00ED013A" w:rsidP="00C70D37">
            <w:pPr>
              <w:rPr>
                <w:sz w:val="24"/>
                <w:szCs w:val="24"/>
                <w:lang w:val="en-AE"/>
              </w:rPr>
            </w:pPr>
            <w:r w:rsidRPr="00945C0B">
              <w:rPr>
                <w:sz w:val="24"/>
                <w:szCs w:val="24"/>
                <w:lang w:val="en-AE"/>
              </w:rPr>
              <w:t>BACKGROUND AND OBJECTIVE: The growth of maxillary sinus is closely connected to the development of facial structures. However, its definition and reference standards on fetal magnetic resonance imaging (MRI) have not been analyzed so far. In this study, the objectives were to define and evaluate the fetal maxillary sinus (fMS) formation with MRI. METHODS: We reviewed T2-weighted coronal MRI images of 75 fetuses. The MRI features, time of appearance, and boundaries of fMS were defined. Craniocaudal and transverse diameters of both maxillary sinuses and bone biparietal diameters were measured and statistically evaluated. RESULTS: In 150 fMS site analysis, 91 fMSs were identified. The fMSs were visualized as a hyperintense structures on T2-weighted image above the tooth bud. It first appeared at the 22nd gestational week, and in 4% (3/75) of fetuses, there was unilateral development. Mean craniocaudal length was 2.84 mm (1.1-4.8 mm), and mean transverse diameter was 2.67 mm (1.5-4.2 mm). CONCLUSIONS: Magnetic resonance imaging features of fMS that should be sought for the assessment of craniofacial anatomy are identified in this study. Fetal maxillary sinuses can be observed as hyperintense structures on T2-weighted MRI images starting from 22 weeks of gestation. The growth of fMS follows a predictable course throughout gestation; however, the dimensions are larger than the previously reported ex vivo series. © 2014 by Mutaz B. Habal, MD.</w:t>
            </w:r>
          </w:p>
        </w:tc>
      </w:tr>
    </w:tbl>
    <w:p w14:paraId="4A4B168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0122252" w14:textId="77777777" w:rsidTr="00C70D37">
        <w:trPr>
          <w:tblCellSpacing w:w="0" w:type="dxa"/>
          <w:jc w:val="center"/>
        </w:trPr>
        <w:tc>
          <w:tcPr>
            <w:tcW w:w="0" w:type="auto"/>
            <w:vAlign w:val="center"/>
            <w:hideMark/>
          </w:tcPr>
          <w:p w14:paraId="3DAC8FB7" w14:textId="77777777" w:rsidR="00ED013A" w:rsidRPr="00945C0B" w:rsidRDefault="00ED013A" w:rsidP="00C70D37">
            <w:pPr>
              <w:rPr>
                <w:sz w:val="24"/>
                <w:szCs w:val="24"/>
                <w:lang w:val="en-AE"/>
              </w:rPr>
            </w:pPr>
            <w:r>
              <w:rPr>
                <w:sz w:val="24"/>
                <w:szCs w:val="24"/>
                <w:lang w:val="en-AE"/>
              </w:rPr>
              <w:pict w14:anchorId="04E12127">
                <v:rect id="_x0000_i1104" style="width:437pt;height:1.5pt" o:hrpct="0" o:hralign="center" o:hrstd="t" o:hr="t" fillcolor="#a0a0a0" stroked="f"/>
              </w:pict>
            </w:r>
          </w:p>
        </w:tc>
      </w:tr>
    </w:tbl>
    <w:p w14:paraId="72BB582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48F4558" w14:textId="77777777" w:rsidTr="00C70D37">
        <w:trPr>
          <w:tblCellSpacing w:w="0" w:type="dxa"/>
          <w:jc w:val="center"/>
        </w:trPr>
        <w:tc>
          <w:tcPr>
            <w:tcW w:w="234" w:type="dxa"/>
            <w:hideMark/>
          </w:tcPr>
          <w:p w14:paraId="18321BD3" w14:textId="77777777" w:rsidR="00ED013A" w:rsidRPr="00945C0B" w:rsidRDefault="00ED013A" w:rsidP="00C70D37">
            <w:pPr>
              <w:rPr>
                <w:sz w:val="24"/>
                <w:szCs w:val="24"/>
                <w:lang w:val="en-AE"/>
              </w:rPr>
            </w:pPr>
            <w:r w:rsidRPr="00945C0B">
              <w:rPr>
                <w:sz w:val="24"/>
                <w:szCs w:val="24"/>
                <w:lang w:val="en-AE"/>
              </w:rPr>
              <w:t> </w:t>
            </w:r>
          </w:p>
          <w:p w14:paraId="55623C1A" w14:textId="77777777" w:rsidR="00ED013A" w:rsidRPr="00945C0B" w:rsidRDefault="00ED013A" w:rsidP="00C70D37">
            <w:pPr>
              <w:rPr>
                <w:sz w:val="24"/>
                <w:szCs w:val="24"/>
                <w:lang w:val="en-AE"/>
              </w:rPr>
            </w:pPr>
            <w:r w:rsidRPr="00945C0B">
              <w:rPr>
                <w:sz w:val="24"/>
                <w:szCs w:val="24"/>
                <w:lang w:val="en-AE"/>
              </w:rPr>
              <w:lastRenderedPageBreak/>
              <w:t>81</w:t>
            </w:r>
          </w:p>
        </w:tc>
        <w:tc>
          <w:tcPr>
            <w:tcW w:w="8266" w:type="dxa"/>
            <w:hideMark/>
          </w:tcPr>
          <w:p w14:paraId="34A8921B" w14:textId="77777777" w:rsidR="00ED013A" w:rsidRPr="00945C0B" w:rsidRDefault="00ED013A" w:rsidP="00C70D37">
            <w:pPr>
              <w:numPr>
                <w:ilvl w:val="0"/>
                <w:numId w:val="86"/>
              </w:numPr>
              <w:rPr>
                <w:sz w:val="24"/>
                <w:szCs w:val="24"/>
                <w:lang w:val="en-AE"/>
              </w:rPr>
            </w:pPr>
            <w:r w:rsidRPr="00945C0B">
              <w:rPr>
                <w:sz w:val="24"/>
                <w:szCs w:val="24"/>
                <w:lang w:val="en-AE"/>
              </w:rPr>
              <w:lastRenderedPageBreak/>
              <w:t>Malec, </w:t>
            </w:r>
            <w:r w:rsidRPr="00945C0B">
              <w:rPr>
                <w:sz w:val="24"/>
                <w:szCs w:val="24"/>
                <w:vertAlign w:val="superscript"/>
                <w:lang w:val="en-AE"/>
              </w:rPr>
              <w:t>a</w:t>
            </w:r>
          </w:p>
          <w:p w14:paraId="41F9D56C" w14:textId="77777777" w:rsidR="00ED013A" w:rsidRPr="00945C0B" w:rsidRDefault="00ED013A" w:rsidP="00C70D37">
            <w:pPr>
              <w:numPr>
                <w:ilvl w:val="0"/>
                <w:numId w:val="86"/>
              </w:numPr>
              <w:rPr>
                <w:sz w:val="24"/>
                <w:szCs w:val="24"/>
                <w:lang w:val="en-AE"/>
              </w:rPr>
            </w:pPr>
            <w:r w:rsidRPr="00945C0B">
              <w:rPr>
                <w:sz w:val="24"/>
                <w:szCs w:val="24"/>
                <w:lang w:val="en-AE"/>
              </w:rPr>
              <w:lastRenderedPageBreak/>
              <w:t>Smektała, </w:t>
            </w:r>
            <w:r w:rsidRPr="00945C0B">
              <w:rPr>
                <w:sz w:val="24"/>
                <w:szCs w:val="24"/>
                <w:vertAlign w:val="superscript"/>
                <w:lang w:val="en-AE"/>
              </w:rPr>
              <w:t>a</w:t>
            </w:r>
          </w:p>
          <w:p w14:paraId="287D723E" w14:textId="77777777" w:rsidR="00ED013A" w:rsidRPr="00945C0B" w:rsidRDefault="00ED013A" w:rsidP="00C70D37">
            <w:pPr>
              <w:numPr>
                <w:ilvl w:val="0"/>
                <w:numId w:val="86"/>
              </w:numPr>
              <w:rPr>
                <w:sz w:val="24"/>
                <w:szCs w:val="24"/>
                <w:lang w:val="en-AE"/>
              </w:rPr>
            </w:pPr>
            <w:r w:rsidRPr="00945C0B">
              <w:rPr>
                <w:sz w:val="24"/>
                <w:szCs w:val="24"/>
                <w:lang w:val="en-AE"/>
              </w:rPr>
              <w:t>Trybek, </w:t>
            </w:r>
            <w:r w:rsidRPr="00945C0B">
              <w:rPr>
                <w:sz w:val="24"/>
                <w:szCs w:val="24"/>
                <w:vertAlign w:val="superscript"/>
                <w:lang w:val="en-AE"/>
              </w:rPr>
              <w:t>a</w:t>
            </w:r>
          </w:p>
          <w:p w14:paraId="6F947E7A" w14:textId="77777777" w:rsidR="00ED013A" w:rsidRPr="00945C0B" w:rsidRDefault="00ED013A" w:rsidP="00C70D37">
            <w:pPr>
              <w:numPr>
                <w:ilvl w:val="0"/>
                <w:numId w:val="86"/>
              </w:numPr>
              <w:rPr>
                <w:sz w:val="24"/>
                <w:szCs w:val="24"/>
                <w:lang w:val="en-AE"/>
              </w:rPr>
            </w:pPr>
            <w:r w:rsidRPr="00945C0B">
              <w:rPr>
                <w:sz w:val="24"/>
                <w:szCs w:val="24"/>
                <w:lang w:val="en-AE"/>
              </w:rPr>
              <w:t>Sporniak-Tutak, </w:t>
            </w:r>
            <w:r w:rsidRPr="00945C0B">
              <w:rPr>
                <w:sz w:val="24"/>
                <w:szCs w:val="24"/>
                <w:vertAlign w:val="superscript"/>
                <w:lang w:val="en-AE"/>
              </w:rPr>
              <w:t>a</w:t>
            </w:r>
          </w:p>
          <w:p w14:paraId="2EC4F2E0" w14:textId="77777777" w:rsidR="00ED013A" w:rsidRPr="00945C0B" w:rsidRDefault="00ED013A" w:rsidP="00C70D37">
            <w:pPr>
              <w:rPr>
                <w:sz w:val="24"/>
                <w:szCs w:val="24"/>
                <w:lang w:val="en-AE"/>
              </w:rPr>
            </w:pPr>
            <w:hyperlink r:id="rId87" w:tgtFrame="_blank" w:history="1">
              <w:r w:rsidRPr="00945C0B">
                <w:rPr>
                  <w:rStyle w:val="Hyperlink"/>
                  <w:b/>
                  <w:bCs/>
                  <w:sz w:val="24"/>
                  <w:szCs w:val="24"/>
                  <w:lang w:val="en-AE"/>
                </w:rPr>
                <w:t>Maxillary sinus septa: Prevalence, morphology, diagnostics and implantological implications. Systematic review</w:t>
              </w:r>
            </w:hyperlink>
          </w:p>
          <w:p w14:paraId="54A64C39" w14:textId="77777777" w:rsidR="00ED013A" w:rsidRPr="00945C0B" w:rsidRDefault="00ED013A" w:rsidP="00C70D37">
            <w:pPr>
              <w:rPr>
                <w:sz w:val="24"/>
                <w:szCs w:val="24"/>
                <w:lang w:val="en-AE"/>
              </w:rPr>
            </w:pPr>
            <w:r w:rsidRPr="00945C0B">
              <w:rPr>
                <w:sz w:val="24"/>
                <w:szCs w:val="24"/>
                <w:lang w:val="en-AE"/>
              </w:rPr>
              <w:t>Folia Morphologica (Poland)</w:t>
            </w:r>
          </w:p>
          <w:p w14:paraId="0AC7002D" w14:textId="77777777" w:rsidR="00ED013A" w:rsidRPr="00945C0B" w:rsidRDefault="00ED013A" w:rsidP="00C70D37">
            <w:pPr>
              <w:rPr>
                <w:sz w:val="24"/>
                <w:szCs w:val="24"/>
                <w:lang w:val="en-AE"/>
              </w:rPr>
            </w:pPr>
            <w:r w:rsidRPr="00945C0B">
              <w:rPr>
                <w:sz w:val="24"/>
                <w:szCs w:val="24"/>
                <w:lang w:val="en-AE"/>
              </w:rPr>
              <w:t>Abstract</w:t>
            </w:r>
          </w:p>
          <w:p w14:paraId="0F5E6D2E" w14:textId="77777777" w:rsidR="00ED013A" w:rsidRPr="00945C0B" w:rsidRDefault="00ED013A" w:rsidP="00C70D37">
            <w:pPr>
              <w:rPr>
                <w:sz w:val="24"/>
                <w:szCs w:val="24"/>
                <w:lang w:val="en-AE"/>
              </w:rPr>
            </w:pPr>
            <w:r w:rsidRPr="00945C0B">
              <w:rPr>
                <w:sz w:val="24"/>
                <w:szCs w:val="24"/>
                <w:lang w:val="en-AE"/>
              </w:rPr>
              <w:t>Materials and methods: On June 30th, 2013, a comprehensive database search was executed using PubMed (Medline) and Google Scholar. No time frames were applied. Only publications in English, Polish and German in peer-reviewed journals were considered. Results: The final number of articles was 55: 7 articles were found to describe the possible aetiology of sinus septa, 34 articles describing the prevalence, 21 including information on classification, 19 showed methods of diagnosis and 24 articles included practical information about the influence of the septa in pre- and implantation surgery. One article could be found in more than one category. Conclusions: Septa can be found in 9% to 70% patients (mean prevalence: about 36%) in every age group - young dentate patients as primary septa and old edentate or edentulous patients as primary or secondary septa more frequent in edentate or edentulous patients. When planning any surgical procedures, septa incidence should be taken into consideration. Precise information about the septa can be obtained from computed tomography (CT) or cone-beam CT. With development of the knowledge and surgical technique, septa appearance has simply become another option for treatment as any form of disadvantage. Background: The purpose of this review is to indicate the prevalence of septa, illustrate the most adequate diagnostic method and further discuss pre-operative considerations and implantological implications. Copyright © 2014 Via Medica.</w:t>
            </w:r>
          </w:p>
        </w:tc>
      </w:tr>
    </w:tbl>
    <w:p w14:paraId="77640D5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D26F83A" w14:textId="77777777" w:rsidTr="00C70D37">
        <w:trPr>
          <w:tblCellSpacing w:w="0" w:type="dxa"/>
          <w:jc w:val="center"/>
        </w:trPr>
        <w:tc>
          <w:tcPr>
            <w:tcW w:w="0" w:type="auto"/>
            <w:vAlign w:val="center"/>
            <w:hideMark/>
          </w:tcPr>
          <w:p w14:paraId="545FE026" w14:textId="77777777" w:rsidR="00ED013A" w:rsidRPr="00945C0B" w:rsidRDefault="00ED013A" w:rsidP="00C70D37">
            <w:pPr>
              <w:rPr>
                <w:sz w:val="24"/>
                <w:szCs w:val="24"/>
                <w:lang w:val="en-AE"/>
              </w:rPr>
            </w:pPr>
            <w:r>
              <w:rPr>
                <w:sz w:val="24"/>
                <w:szCs w:val="24"/>
                <w:lang w:val="en-AE"/>
              </w:rPr>
              <w:pict w14:anchorId="4BC17CE1">
                <v:rect id="_x0000_i1105" style="width:437pt;height:1.5pt" o:hrpct="0" o:hralign="center" o:hrstd="t" o:hr="t" fillcolor="#a0a0a0" stroked="f"/>
              </w:pict>
            </w:r>
          </w:p>
        </w:tc>
      </w:tr>
    </w:tbl>
    <w:p w14:paraId="5B0DD4E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1D3DE5F6" w14:textId="77777777" w:rsidTr="00C70D37">
        <w:trPr>
          <w:tblCellSpacing w:w="0" w:type="dxa"/>
          <w:jc w:val="center"/>
        </w:trPr>
        <w:tc>
          <w:tcPr>
            <w:tcW w:w="234" w:type="dxa"/>
            <w:hideMark/>
          </w:tcPr>
          <w:p w14:paraId="3CACE035" w14:textId="77777777" w:rsidR="00ED013A" w:rsidRPr="00945C0B" w:rsidRDefault="00ED013A" w:rsidP="00C70D37">
            <w:pPr>
              <w:rPr>
                <w:sz w:val="24"/>
                <w:szCs w:val="24"/>
                <w:lang w:val="en-AE"/>
              </w:rPr>
            </w:pPr>
            <w:r w:rsidRPr="00945C0B">
              <w:rPr>
                <w:sz w:val="24"/>
                <w:szCs w:val="24"/>
                <w:lang w:val="en-AE"/>
              </w:rPr>
              <w:t> </w:t>
            </w:r>
          </w:p>
          <w:p w14:paraId="4F221FA1" w14:textId="77777777" w:rsidR="00ED013A" w:rsidRPr="00945C0B" w:rsidRDefault="00ED013A" w:rsidP="00C70D37">
            <w:pPr>
              <w:rPr>
                <w:sz w:val="24"/>
                <w:szCs w:val="24"/>
                <w:lang w:val="en-AE"/>
              </w:rPr>
            </w:pPr>
            <w:r w:rsidRPr="00945C0B">
              <w:rPr>
                <w:sz w:val="24"/>
                <w:szCs w:val="24"/>
                <w:lang w:val="en-AE"/>
              </w:rPr>
              <w:t>82</w:t>
            </w:r>
          </w:p>
        </w:tc>
        <w:tc>
          <w:tcPr>
            <w:tcW w:w="8266" w:type="dxa"/>
            <w:hideMark/>
          </w:tcPr>
          <w:p w14:paraId="6B243D2D" w14:textId="77777777" w:rsidR="00ED013A" w:rsidRPr="00945C0B" w:rsidRDefault="00ED013A" w:rsidP="00C70D37">
            <w:pPr>
              <w:numPr>
                <w:ilvl w:val="0"/>
                <w:numId w:val="87"/>
              </w:numPr>
              <w:rPr>
                <w:sz w:val="24"/>
                <w:szCs w:val="24"/>
                <w:lang w:val="en-AE"/>
              </w:rPr>
            </w:pPr>
            <w:r w:rsidRPr="00945C0B">
              <w:rPr>
                <w:sz w:val="24"/>
                <w:szCs w:val="24"/>
                <w:lang w:val="en-AE"/>
              </w:rPr>
              <w:t>Kovács, György</w:t>
            </w:r>
            <w:r w:rsidRPr="00945C0B">
              <w:rPr>
                <w:sz w:val="24"/>
                <w:szCs w:val="24"/>
                <w:vertAlign w:val="superscript"/>
                <w:lang w:val="en-AE"/>
              </w:rPr>
              <w:t>a</w:t>
            </w:r>
          </w:p>
          <w:p w14:paraId="684BD172" w14:textId="77777777" w:rsidR="00ED013A" w:rsidRPr="00945C0B" w:rsidRDefault="00ED013A" w:rsidP="00C70D37">
            <w:pPr>
              <w:rPr>
                <w:sz w:val="24"/>
                <w:szCs w:val="24"/>
                <w:lang w:val="en-AE"/>
              </w:rPr>
            </w:pPr>
            <w:hyperlink r:id="rId88" w:tgtFrame="_blank" w:history="1">
              <w:r w:rsidRPr="00945C0B">
                <w:rPr>
                  <w:rStyle w:val="Hyperlink"/>
                  <w:b/>
                  <w:bCs/>
                  <w:sz w:val="24"/>
                  <w:szCs w:val="24"/>
                  <w:lang w:val="en-AE"/>
                </w:rPr>
                <w:t>Modern head and neck brachytherapy: From radium towards intensity modulated interventional brachytherapy</w:t>
              </w:r>
            </w:hyperlink>
          </w:p>
          <w:p w14:paraId="3FAEE40C" w14:textId="77777777" w:rsidR="00ED013A" w:rsidRPr="00945C0B" w:rsidRDefault="00ED013A" w:rsidP="00C70D37">
            <w:pPr>
              <w:rPr>
                <w:sz w:val="24"/>
                <w:szCs w:val="24"/>
                <w:lang w:val="en-AE"/>
              </w:rPr>
            </w:pPr>
            <w:r w:rsidRPr="00945C0B">
              <w:rPr>
                <w:sz w:val="24"/>
                <w:szCs w:val="24"/>
                <w:lang w:val="en-AE"/>
              </w:rPr>
              <w:t>Journal of Contemporary Brachytherapy</w:t>
            </w:r>
          </w:p>
          <w:p w14:paraId="336F6DD6" w14:textId="77777777" w:rsidR="00ED013A" w:rsidRPr="00945C0B" w:rsidRDefault="00ED013A" w:rsidP="00C70D37">
            <w:pPr>
              <w:rPr>
                <w:sz w:val="24"/>
                <w:szCs w:val="24"/>
                <w:lang w:val="en-AE"/>
              </w:rPr>
            </w:pPr>
            <w:r w:rsidRPr="00945C0B">
              <w:rPr>
                <w:sz w:val="24"/>
                <w:szCs w:val="24"/>
                <w:lang w:val="en-AE"/>
              </w:rPr>
              <w:t>Abstract</w:t>
            </w:r>
          </w:p>
          <w:p w14:paraId="54D57D89" w14:textId="77777777" w:rsidR="00ED013A" w:rsidRPr="00945C0B" w:rsidRDefault="00ED013A" w:rsidP="00C70D37">
            <w:pPr>
              <w:rPr>
                <w:sz w:val="24"/>
                <w:szCs w:val="24"/>
                <w:lang w:val="en-AE"/>
              </w:rPr>
            </w:pPr>
            <w:r w:rsidRPr="00945C0B">
              <w:rPr>
                <w:sz w:val="24"/>
                <w:szCs w:val="24"/>
                <w:lang w:val="en-AE"/>
              </w:rPr>
              <w:t xml:space="preserve">Intensity modulated brachytherapy (IMBT) is a modern development of classical interventional radiation therapy (brachytherapy), which allows the application of a high radiation dose sparing severe adverse events, thereby further improving the treatment outcome. Classical indications in head and neck (H&amp;N) cancers are the face, the oral cavity, the naso- and oropharynx, the paranasal sinuses including base of skull, incomplete resections on important structures, and palliation. The </w:t>
            </w:r>
            <w:r w:rsidRPr="00945C0B">
              <w:rPr>
                <w:sz w:val="24"/>
                <w:szCs w:val="24"/>
                <w:lang w:val="en-AE"/>
              </w:rPr>
              <w:lastRenderedPageBreak/>
              <w:t>application type can be curative, adjuvant or perioperative, as a boost to external beam radiation as well as without external beam radiation and with palliative intention. Due to the frequently used perioperative application method (intraoperative implantation of inactive applicators and postoperative performance of radiation), close interdisciplinary cooperation between surgical specialists (ENT-, dento-maxillary-facial-, neuro- and orbital surgeons), as well interventional radiotherapy (brachytherapy) experts are obligatory. Published results encourage the integration of IMBT into H&amp;N therapy, thereby improving the prognosis and quality of life of patients.</w:t>
            </w:r>
          </w:p>
        </w:tc>
      </w:tr>
    </w:tbl>
    <w:p w14:paraId="6AABC52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10E6AA8" w14:textId="77777777" w:rsidTr="00C70D37">
        <w:trPr>
          <w:tblCellSpacing w:w="0" w:type="dxa"/>
          <w:jc w:val="center"/>
        </w:trPr>
        <w:tc>
          <w:tcPr>
            <w:tcW w:w="0" w:type="auto"/>
            <w:vAlign w:val="center"/>
            <w:hideMark/>
          </w:tcPr>
          <w:p w14:paraId="5AB6C773" w14:textId="77777777" w:rsidR="00ED013A" w:rsidRPr="00945C0B" w:rsidRDefault="00ED013A" w:rsidP="00C70D37">
            <w:pPr>
              <w:rPr>
                <w:sz w:val="24"/>
                <w:szCs w:val="24"/>
                <w:lang w:val="en-AE"/>
              </w:rPr>
            </w:pPr>
            <w:r>
              <w:rPr>
                <w:sz w:val="24"/>
                <w:szCs w:val="24"/>
                <w:lang w:val="en-AE"/>
              </w:rPr>
              <w:pict w14:anchorId="58E0A7EB">
                <v:rect id="_x0000_i1106" style="width:437pt;height:1.5pt" o:hrpct="0" o:hralign="center" o:hrstd="t" o:hr="t" fillcolor="#a0a0a0" stroked="f"/>
              </w:pict>
            </w:r>
          </w:p>
        </w:tc>
      </w:tr>
    </w:tbl>
    <w:p w14:paraId="111E8DB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DCC4F1E" w14:textId="77777777" w:rsidTr="00C70D37">
        <w:trPr>
          <w:tblCellSpacing w:w="0" w:type="dxa"/>
          <w:jc w:val="center"/>
        </w:trPr>
        <w:tc>
          <w:tcPr>
            <w:tcW w:w="234" w:type="dxa"/>
            <w:hideMark/>
          </w:tcPr>
          <w:p w14:paraId="5C307C47" w14:textId="77777777" w:rsidR="00ED013A" w:rsidRPr="00945C0B" w:rsidRDefault="00ED013A" w:rsidP="00C70D37">
            <w:pPr>
              <w:rPr>
                <w:sz w:val="24"/>
                <w:szCs w:val="24"/>
                <w:lang w:val="en-AE"/>
              </w:rPr>
            </w:pPr>
            <w:r w:rsidRPr="00945C0B">
              <w:rPr>
                <w:sz w:val="24"/>
                <w:szCs w:val="24"/>
                <w:lang w:val="en-AE"/>
              </w:rPr>
              <w:t> </w:t>
            </w:r>
          </w:p>
          <w:p w14:paraId="4B1C89DB" w14:textId="77777777" w:rsidR="00ED013A" w:rsidRPr="00945C0B" w:rsidRDefault="00ED013A" w:rsidP="00C70D37">
            <w:pPr>
              <w:rPr>
                <w:sz w:val="24"/>
                <w:szCs w:val="24"/>
                <w:lang w:val="en-AE"/>
              </w:rPr>
            </w:pPr>
            <w:r w:rsidRPr="00945C0B">
              <w:rPr>
                <w:sz w:val="24"/>
                <w:szCs w:val="24"/>
                <w:lang w:val="en-AE"/>
              </w:rPr>
              <w:t>83</w:t>
            </w:r>
          </w:p>
        </w:tc>
        <w:tc>
          <w:tcPr>
            <w:tcW w:w="8266" w:type="dxa"/>
            <w:hideMark/>
          </w:tcPr>
          <w:p w14:paraId="20E17D23" w14:textId="77777777" w:rsidR="00ED013A" w:rsidRPr="00945C0B" w:rsidRDefault="00ED013A" w:rsidP="00C70D37">
            <w:pPr>
              <w:numPr>
                <w:ilvl w:val="0"/>
                <w:numId w:val="88"/>
              </w:numPr>
              <w:rPr>
                <w:sz w:val="24"/>
                <w:szCs w:val="24"/>
                <w:lang w:val="en-AE"/>
              </w:rPr>
            </w:pPr>
            <w:r w:rsidRPr="00945C0B">
              <w:rPr>
                <w:sz w:val="24"/>
                <w:szCs w:val="24"/>
                <w:lang w:val="en-AE"/>
              </w:rPr>
              <w:t>Shaikh, Mohsin</w:t>
            </w:r>
            <w:r w:rsidRPr="00945C0B">
              <w:rPr>
                <w:sz w:val="24"/>
                <w:szCs w:val="24"/>
                <w:vertAlign w:val="superscript"/>
                <w:lang w:val="en-AE"/>
              </w:rPr>
              <w:t>a</w:t>
            </w:r>
          </w:p>
          <w:p w14:paraId="058A74BF" w14:textId="77777777" w:rsidR="00ED013A" w:rsidRPr="00945C0B" w:rsidRDefault="00ED013A" w:rsidP="00C70D37">
            <w:pPr>
              <w:numPr>
                <w:ilvl w:val="0"/>
                <w:numId w:val="88"/>
              </w:numPr>
              <w:rPr>
                <w:sz w:val="24"/>
                <w:szCs w:val="24"/>
                <w:lang w:val="en-AE"/>
              </w:rPr>
            </w:pPr>
            <w:r w:rsidRPr="00945C0B">
              <w:rPr>
                <w:sz w:val="24"/>
                <w:szCs w:val="24"/>
                <w:lang w:val="en-AE"/>
              </w:rPr>
              <w:t>Kichenadasse, Ganessan</w:t>
            </w:r>
            <w:r w:rsidRPr="00945C0B">
              <w:rPr>
                <w:sz w:val="24"/>
                <w:szCs w:val="24"/>
                <w:vertAlign w:val="superscript"/>
                <w:lang w:val="en-AE"/>
              </w:rPr>
              <w:t>b</w:t>
            </w:r>
          </w:p>
          <w:p w14:paraId="2BAD6C60" w14:textId="77777777" w:rsidR="00ED013A" w:rsidRPr="00945C0B" w:rsidRDefault="00ED013A" w:rsidP="00C70D37">
            <w:pPr>
              <w:numPr>
                <w:ilvl w:val="0"/>
                <w:numId w:val="88"/>
              </w:numPr>
              <w:rPr>
                <w:sz w:val="24"/>
                <w:szCs w:val="24"/>
                <w:lang w:val="en-AE"/>
              </w:rPr>
            </w:pPr>
            <w:r w:rsidRPr="00945C0B">
              <w:rPr>
                <w:sz w:val="24"/>
                <w:szCs w:val="24"/>
                <w:lang w:val="en-AE"/>
              </w:rPr>
              <w:t>Choudhury, Namita Roy</w:t>
            </w:r>
            <w:r w:rsidRPr="00945C0B">
              <w:rPr>
                <w:sz w:val="24"/>
                <w:szCs w:val="24"/>
                <w:vertAlign w:val="superscript"/>
                <w:lang w:val="en-AE"/>
              </w:rPr>
              <w:t>c</w:t>
            </w:r>
          </w:p>
          <w:p w14:paraId="37236010" w14:textId="77777777" w:rsidR="00ED013A" w:rsidRPr="00945C0B" w:rsidRDefault="00ED013A" w:rsidP="00C70D37">
            <w:pPr>
              <w:numPr>
                <w:ilvl w:val="0"/>
                <w:numId w:val="88"/>
              </w:numPr>
              <w:rPr>
                <w:sz w:val="24"/>
                <w:szCs w:val="24"/>
                <w:lang w:val="en-AE"/>
              </w:rPr>
            </w:pPr>
            <w:r w:rsidRPr="00945C0B">
              <w:rPr>
                <w:sz w:val="24"/>
                <w:szCs w:val="24"/>
                <w:lang w:val="en-AE"/>
              </w:rPr>
              <w:t>Butler, Ross</w:t>
            </w:r>
            <w:r w:rsidRPr="00945C0B">
              <w:rPr>
                <w:sz w:val="24"/>
                <w:szCs w:val="24"/>
                <w:vertAlign w:val="superscript"/>
                <w:lang w:val="en-AE"/>
              </w:rPr>
              <w:t>a</w:t>
            </w:r>
          </w:p>
          <w:p w14:paraId="632920B3" w14:textId="77777777" w:rsidR="00ED013A" w:rsidRPr="00945C0B" w:rsidRDefault="00ED013A" w:rsidP="00C70D37">
            <w:pPr>
              <w:numPr>
                <w:ilvl w:val="0"/>
                <w:numId w:val="88"/>
              </w:numPr>
              <w:rPr>
                <w:sz w:val="24"/>
                <w:szCs w:val="24"/>
                <w:lang w:val="en-AE"/>
              </w:rPr>
            </w:pPr>
            <w:r w:rsidRPr="00945C0B">
              <w:rPr>
                <w:sz w:val="24"/>
                <w:szCs w:val="24"/>
                <w:lang w:val="en-AE"/>
              </w:rPr>
              <w:t>Garg, Sanjay</w:t>
            </w:r>
            <w:r w:rsidRPr="00945C0B">
              <w:rPr>
                <w:sz w:val="24"/>
                <w:szCs w:val="24"/>
                <w:vertAlign w:val="superscript"/>
                <w:lang w:val="en-AE"/>
              </w:rPr>
              <w:t>a</w:t>
            </w:r>
          </w:p>
          <w:p w14:paraId="3BD85988" w14:textId="77777777" w:rsidR="00ED013A" w:rsidRPr="00945C0B" w:rsidRDefault="00ED013A" w:rsidP="00C70D37">
            <w:pPr>
              <w:rPr>
                <w:sz w:val="24"/>
                <w:szCs w:val="24"/>
                <w:lang w:val="en-AE"/>
              </w:rPr>
            </w:pPr>
            <w:hyperlink r:id="rId89" w:tgtFrame="_blank" w:history="1">
              <w:r w:rsidRPr="00945C0B">
                <w:rPr>
                  <w:rStyle w:val="Hyperlink"/>
                  <w:b/>
                  <w:bCs/>
                  <w:sz w:val="24"/>
                  <w:szCs w:val="24"/>
                  <w:lang w:val="en-AE"/>
                </w:rPr>
                <w:t>Non-vascular drug eluting stents as localized controlled drug delivery platform: Preclinical and clinical experience</w:t>
              </w:r>
            </w:hyperlink>
          </w:p>
          <w:p w14:paraId="75EF7C76" w14:textId="77777777" w:rsidR="00ED013A" w:rsidRPr="00945C0B" w:rsidRDefault="00ED013A" w:rsidP="00C70D37">
            <w:pPr>
              <w:rPr>
                <w:sz w:val="24"/>
                <w:szCs w:val="24"/>
                <w:lang w:val="en-AE"/>
              </w:rPr>
            </w:pPr>
            <w:r w:rsidRPr="00945C0B">
              <w:rPr>
                <w:sz w:val="24"/>
                <w:szCs w:val="24"/>
                <w:lang w:val="en-AE"/>
              </w:rPr>
              <w:t>Journal of Controlled Release</w:t>
            </w:r>
          </w:p>
          <w:p w14:paraId="7F86B4B2" w14:textId="77777777" w:rsidR="00ED013A" w:rsidRPr="00945C0B" w:rsidRDefault="00ED013A" w:rsidP="00C70D37">
            <w:pPr>
              <w:rPr>
                <w:sz w:val="24"/>
                <w:szCs w:val="24"/>
                <w:lang w:val="en-AE"/>
              </w:rPr>
            </w:pPr>
            <w:r w:rsidRPr="00945C0B">
              <w:rPr>
                <w:sz w:val="24"/>
                <w:szCs w:val="24"/>
                <w:lang w:val="en-AE"/>
              </w:rPr>
              <w:t>Abstract</w:t>
            </w:r>
          </w:p>
          <w:p w14:paraId="6DCF1E5A" w14:textId="77777777" w:rsidR="00ED013A" w:rsidRPr="00945C0B" w:rsidRDefault="00ED013A" w:rsidP="00C70D37">
            <w:pPr>
              <w:rPr>
                <w:sz w:val="24"/>
                <w:szCs w:val="24"/>
                <w:lang w:val="en-AE"/>
              </w:rPr>
            </w:pPr>
            <w:r w:rsidRPr="00945C0B">
              <w:rPr>
                <w:sz w:val="24"/>
                <w:szCs w:val="24"/>
                <w:lang w:val="en-AE"/>
              </w:rPr>
              <w:t>Stents occupy an important place in the medical field for their widespread application. They have been used in vascular as well as in non-vascular organs for various reasons. Among vascular stents, development of coronary drug eluting stents (DESs) has completely revolutionised the percutaneous coronary intervention. Similarly, attempts have been made to make use of this modality in non-vascular organs. This paper focuses on the preclinical and clinical experience with drug-eluting non-vascular stents with emphasis on drug delivery systems and regulatory requirements for their development. © 2013 Elsevier B.V.</w:t>
            </w:r>
          </w:p>
        </w:tc>
      </w:tr>
    </w:tbl>
    <w:p w14:paraId="6204057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B948E75" w14:textId="77777777" w:rsidTr="00C70D37">
        <w:trPr>
          <w:tblCellSpacing w:w="0" w:type="dxa"/>
          <w:jc w:val="center"/>
        </w:trPr>
        <w:tc>
          <w:tcPr>
            <w:tcW w:w="0" w:type="auto"/>
            <w:vAlign w:val="center"/>
            <w:hideMark/>
          </w:tcPr>
          <w:p w14:paraId="4F51AE32" w14:textId="77777777" w:rsidR="00ED013A" w:rsidRPr="00945C0B" w:rsidRDefault="00ED013A" w:rsidP="00C70D37">
            <w:pPr>
              <w:rPr>
                <w:sz w:val="24"/>
                <w:szCs w:val="24"/>
                <w:lang w:val="en-AE"/>
              </w:rPr>
            </w:pPr>
            <w:r>
              <w:rPr>
                <w:sz w:val="24"/>
                <w:szCs w:val="24"/>
                <w:lang w:val="en-AE"/>
              </w:rPr>
              <w:pict w14:anchorId="3D96B697">
                <v:rect id="_x0000_i1107" style="width:437pt;height:1.5pt" o:hrpct="0" o:hralign="center" o:hrstd="t" o:hr="t" fillcolor="#a0a0a0" stroked="f"/>
              </w:pict>
            </w:r>
          </w:p>
        </w:tc>
      </w:tr>
    </w:tbl>
    <w:p w14:paraId="5D29CD4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EB56610" w14:textId="77777777" w:rsidTr="00C70D37">
        <w:trPr>
          <w:tblCellSpacing w:w="0" w:type="dxa"/>
          <w:jc w:val="center"/>
        </w:trPr>
        <w:tc>
          <w:tcPr>
            <w:tcW w:w="234" w:type="dxa"/>
            <w:hideMark/>
          </w:tcPr>
          <w:p w14:paraId="27B44401" w14:textId="77777777" w:rsidR="00ED013A" w:rsidRPr="00945C0B" w:rsidRDefault="00ED013A" w:rsidP="00C70D37">
            <w:pPr>
              <w:rPr>
                <w:sz w:val="24"/>
                <w:szCs w:val="24"/>
                <w:lang w:val="en-AE"/>
              </w:rPr>
            </w:pPr>
            <w:r w:rsidRPr="00945C0B">
              <w:rPr>
                <w:sz w:val="24"/>
                <w:szCs w:val="24"/>
                <w:lang w:val="en-AE"/>
              </w:rPr>
              <w:t> </w:t>
            </w:r>
          </w:p>
          <w:p w14:paraId="49A1AAD6" w14:textId="77777777" w:rsidR="00ED013A" w:rsidRPr="00945C0B" w:rsidRDefault="00ED013A" w:rsidP="00C70D37">
            <w:pPr>
              <w:rPr>
                <w:sz w:val="24"/>
                <w:szCs w:val="24"/>
                <w:lang w:val="en-AE"/>
              </w:rPr>
            </w:pPr>
            <w:r w:rsidRPr="00945C0B">
              <w:rPr>
                <w:sz w:val="24"/>
                <w:szCs w:val="24"/>
                <w:lang w:val="en-AE"/>
              </w:rPr>
              <w:t>84</w:t>
            </w:r>
          </w:p>
        </w:tc>
        <w:tc>
          <w:tcPr>
            <w:tcW w:w="8266" w:type="dxa"/>
            <w:hideMark/>
          </w:tcPr>
          <w:p w14:paraId="5A23B0BA" w14:textId="77777777" w:rsidR="00ED013A" w:rsidRPr="00945C0B" w:rsidRDefault="00ED013A" w:rsidP="00C70D37">
            <w:pPr>
              <w:numPr>
                <w:ilvl w:val="0"/>
                <w:numId w:val="89"/>
              </w:numPr>
              <w:rPr>
                <w:sz w:val="24"/>
                <w:szCs w:val="24"/>
                <w:lang w:val="en-AE"/>
              </w:rPr>
            </w:pPr>
            <w:r w:rsidRPr="00945C0B">
              <w:rPr>
                <w:sz w:val="24"/>
                <w:szCs w:val="24"/>
                <w:lang w:val="en-AE"/>
              </w:rPr>
              <w:t>Sharma, Ashu</w:t>
            </w:r>
            <w:r w:rsidRPr="00945C0B">
              <w:rPr>
                <w:sz w:val="24"/>
                <w:szCs w:val="24"/>
                <w:vertAlign w:val="superscript"/>
                <w:lang w:val="en-AE"/>
              </w:rPr>
              <w:t>a</w:t>
            </w:r>
          </w:p>
          <w:p w14:paraId="263FB95F" w14:textId="77777777" w:rsidR="00ED013A" w:rsidRPr="00945C0B" w:rsidRDefault="00ED013A" w:rsidP="00C70D37">
            <w:pPr>
              <w:numPr>
                <w:ilvl w:val="0"/>
                <w:numId w:val="89"/>
              </w:numPr>
              <w:rPr>
                <w:sz w:val="24"/>
                <w:szCs w:val="24"/>
                <w:lang w:val="en-AE"/>
              </w:rPr>
            </w:pPr>
            <w:r w:rsidRPr="00945C0B">
              <w:rPr>
                <w:sz w:val="24"/>
                <w:szCs w:val="24"/>
                <w:lang w:val="en-AE"/>
              </w:rPr>
              <w:t>Rahul, </w:t>
            </w:r>
            <w:r w:rsidRPr="00945C0B">
              <w:rPr>
                <w:sz w:val="24"/>
                <w:szCs w:val="24"/>
                <w:vertAlign w:val="superscript"/>
                <w:lang w:val="en-AE"/>
              </w:rPr>
              <w:t>a</w:t>
            </w:r>
          </w:p>
          <w:p w14:paraId="75B73744" w14:textId="77777777" w:rsidR="00ED013A" w:rsidRPr="00945C0B" w:rsidRDefault="00ED013A" w:rsidP="00C70D37">
            <w:pPr>
              <w:rPr>
                <w:sz w:val="24"/>
                <w:szCs w:val="24"/>
                <w:lang w:val="en-AE"/>
              </w:rPr>
            </w:pPr>
            <w:hyperlink r:id="rId90" w:tgtFrame="_blank" w:history="1">
              <w:r w:rsidRPr="00945C0B">
                <w:rPr>
                  <w:rStyle w:val="Hyperlink"/>
                  <w:b/>
                  <w:bCs/>
                  <w:sz w:val="24"/>
                  <w:szCs w:val="24"/>
                  <w:lang w:val="en-AE"/>
                </w:rPr>
                <w:t>Zygomatic implants/fixture: A systematic review</w:t>
              </w:r>
            </w:hyperlink>
          </w:p>
          <w:p w14:paraId="10D03008" w14:textId="77777777" w:rsidR="00ED013A" w:rsidRPr="00945C0B" w:rsidRDefault="00ED013A" w:rsidP="00C70D37">
            <w:pPr>
              <w:rPr>
                <w:sz w:val="24"/>
                <w:szCs w:val="24"/>
                <w:lang w:val="en-AE"/>
              </w:rPr>
            </w:pPr>
            <w:r w:rsidRPr="00945C0B">
              <w:rPr>
                <w:sz w:val="24"/>
                <w:szCs w:val="24"/>
                <w:lang w:val="en-AE"/>
              </w:rPr>
              <w:t>Journal of Oral Implantology</w:t>
            </w:r>
          </w:p>
          <w:p w14:paraId="1DCF4DFE" w14:textId="77777777" w:rsidR="00ED013A" w:rsidRPr="00945C0B" w:rsidRDefault="00ED013A" w:rsidP="00C70D37">
            <w:pPr>
              <w:rPr>
                <w:sz w:val="24"/>
                <w:szCs w:val="24"/>
                <w:lang w:val="en-AE"/>
              </w:rPr>
            </w:pPr>
            <w:r w:rsidRPr="00945C0B">
              <w:rPr>
                <w:sz w:val="24"/>
                <w:szCs w:val="24"/>
                <w:lang w:val="en-AE"/>
              </w:rPr>
              <w:t>Abstract</w:t>
            </w:r>
          </w:p>
          <w:p w14:paraId="34EFCDC2" w14:textId="77777777" w:rsidR="00ED013A" w:rsidRPr="00945C0B" w:rsidRDefault="00ED013A" w:rsidP="00C70D37">
            <w:pPr>
              <w:rPr>
                <w:sz w:val="24"/>
                <w:szCs w:val="24"/>
                <w:lang w:val="en-AE"/>
              </w:rPr>
            </w:pPr>
            <w:r w:rsidRPr="00945C0B">
              <w:rPr>
                <w:sz w:val="24"/>
                <w:szCs w:val="24"/>
                <w:lang w:val="en-AE"/>
              </w:rPr>
              <w:t xml:space="preserve">Patients with moderate to severe atrophy challenge the surgeon to discover alternative ways to use existing bone or resort to augmenting the patient with </w:t>
            </w:r>
            <w:r w:rsidRPr="00945C0B">
              <w:rPr>
                <w:sz w:val="24"/>
                <w:szCs w:val="24"/>
                <w:lang w:val="en-AE"/>
              </w:rPr>
              <w:lastRenderedPageBreak/>
              <w:t>autogenous or alloplastic bone materials. Many procedures have been suggested for these atrophied maxillae before implant placement, which include Le Fort I maxillary downfracture, onlay bone grafts and maxillary sinus graft procedures. A zygomatic implant can be an effective device for rehabilitation of the severely resorbed maxilla. If zygomatic implants are used, onlay bone grafting or sinus augmentation would likely not be necessary. The purpose of this article is to review the developments that have taken place in zygomatic implant treatment over years, including anatomic information for installing the zygomatic implants, implant placement techniques, stabilization, and prosthodontic procedures.</w:t>
            </w:r>
          </w:p>
        </w:tc>
      </w:tr>
    </w:tbl>
    <w:p w14:paraId="401964C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59DA036" w14:textId="77777777" w:rsidTr="00C70D37">
        <w:trPr>
          <w:tblCellSpacing w:w="0" w:type="dxa"/>
          <w:jc w:val="center"/>
        </w:trPr>
        <w:tc>
          <w:tcPr>
            <w:tcW w:w="0" w:type="auto"/>
            <w:vAlign w:val="center"/>
            <w:hideMark/>
          </w:tcPr>
          <w:p w14:paraId="293D0961" w14:textId="77777777" w:rsidR="00ED013A" w:rsidRPr="00945C0B" w:rsidRDefault="00ED013A" w:rsidP="00C70D37">
            <w:pPr>
              <w:rPr>
                <w:sz w:val="24"/>
                <w:szCs w:val="24"/>
                <w:lang w:val="en-AE"/>
              </w:rPr>
            </w:pPr>
            <w:r>
              <w:rPr>
                <w:sz w:val="24"/>
                <w:szCs w:val="24"/>
                <w:lang w:val="en-AE"/>
              </w:rPr>
              <w:pict w14:anchorId="59E79EFD">
                <v:rect id="_x0000_i1108" style="width:437pt;height:1.5pt" o:hrpct="0" o:hralign="center" o:hrstd="t" o:hr="t" fillcolor="#a0a0a0" stroked="f"/>
              </w:pict>
            </w:r>
          </w:p>
        </w:tc>
      </w:tr>
    </w:tbl>
    <w:p w14:paraId="2B18068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146AE15" w14:textId="77777777" w:rsidTr="00C70D37">
        <w:trPr>
          <w:tblCellSpacing w:w="0" w:type="dxa"/>
          <w:jc w:val="center"/>
        </w:trPr>
        <w:tc>
          <w:tcPr>
            <w:tcW w:w="234" w:type="dxa"/>
            <w:hideMark/>
          </w:tcPr>
          <w:p w14:paraId="53BEDA0E" w14:textId="77777777" w:rsidR="00ED013A" w:rsidRPr="00945C0B" w:rsidRDefault="00ED013A" w:rsidP="00C70D37">
            <w:pPr>
              <w:rPr>
                <w:sz w:val="24"/>
                <w:szCs w:val="24"/>
                <w:lang w:val="en-AE"/>
              </w:rPr>
            </w:pPr>
            <w:r w:rsidRPr="00945C0B">
              <w:rPr>
                <w:sz w:val="24"/>
                <w:szCs w:val="24"/>
                <w:lang w:val="en-AE"/>
              </w:rPr>
              <w:t> </w:t>
            </w:r>
          </w:p>
          <w:p w14:paraId="5BC03EB3" w14:textId="77777777" w:rsidR="00ED013A" w:rsidRPr="00945C0B" w:rsidRDefault="00ED013A" w:rsidP="00C70D37">
            <w:pPr>
              <w:rPr>
                <w:sz w:val="24"/>
                <w:szCs w:val="24"/>
                <w:lang w:val="en-AE"/>
              </w:rPr>
            </w:pPr>
            <w:r w:rsidRPr="00945C0B">
              <w:rPr>
                <w:sz w:val="24"/>
                <w:szCs w:val="24"/>
                <w:lang w:val="en-AE"/>
              </w:rPr>
              <w:t>85</w:t>
            </w:r>
          </w:p>
        </w:tc>
        <w:tc>
          <w:tcPr>
            <w:tcW w:w="8266" w:type="dxa"/>
            <w:hideMark/>
          </w:tcPr>
          <w:p w14:paraId="79323D47" w14:textId="77777777" w:rsidR="00ED013A" w:rsidRPr="00945C0B" w:rsidRDefault="00ED013A" w:rsidP="00C70D37">
            <w:pPr>
              <w:numPr>
                <w:ilvl w:val="0"/>
                <w:numId w:val="90"/>
              </w:numPr>
              <w:rPr>
                <w:sz w:val="24"/>
                <w:szCs w:val="24"/>
                <w:lang w:val="en-AE"/>
              </w:rPr>
            </w:pPr>
            <w:r w:rsidRPr="00945C0B">
              <w:rPr>
                <w:sz w:val="24"/>
                <w:szCs w:val="24"/>
                <w:lang w:val="en-AE"/>
              </w:rPr>
              <w:t>Nohata, Nijiro</w:t>
            </w:r>
            <w:r w:rsidRPr="00945C0B">
              <w:rPr>
                <w:sz w:val="24"/>
                <w:szCs w:val="24"/>
                <w:vertAlign w:val="superscript"/>
                <w:lang w:val="en-AE"/>
              </w:rPr>
              <w:t>a ,b</w:t>
            </w:r>
          </w:p>
          <w:p w14:paraId="1765CE59" w14:textId="77777777" w:rsidR="00ED013A" w:rsidRPr="00945C0B" w:rsidRDefault="00ED013A" w:rsidP="00C70D37">
            <w:pPr>
              <w:numPr>
                <w:ilvl w:val="0"/>
                <w:numId w:val="90"/>
              </w:numPr>
              <w:rPr>
                <w:sz w:val="24"/>
                <w:szCs w:val="24"/>
                <w:lang w:val="en-AE"/>
              </w:rPr>
            </w:pPr>
            <w:r w:rsidRPr="00945C0B">
              <w:rPr>
                <w:sz w:val="24"/>
                <w:szCs w:val="24"/>
                <w:lang w:val="en-AE"/>
              </w:rPr>
              <w:t>Hanazawa, Toyoyuki</w:t>
            </w:r>
            <w:r w:rsidRPr="00945C0B">
              <w:rPr>
                <w:sz w:val="24"/>
                <w:szCs w:val="24"/>
                <w:vertAlign w:val="superscript"/>
                <w:lang w:val="en-AE"/>
              </w:rPr>
              <w:t>b</w:t>
            </w:r>
          </w:p>
          <w:p w14:paraId="37A9E20E" w14:textId="77777777" w:rsidR="00ED013A" w:rsidRPr="00945C0B" w:rsidRDefault="00ED013A" w:rsidP="00C70D37">
            <w:pPr>
              <w:numPr>
                <w:ilvl w:val="0"/>
                <w:numId w:val="90"/>
              </w:numPr>
              <w:rPr>
                <w:sz w:val="24"/>
                <w:szCs w:val="24"/>
                <w:lang w:val="en-AE"/>
              </w:rPr>
            </w:pPr>
            <w:r w:rsidRPr="00945C0B">
              <w:rPr>
                <w:sz w:val="24"/>
                <w:szCs w:val="24"/>
                <w:lang w:val="en-AE"/>
              </w:rPr>
              <w:t>Kinoshita, Takashi</w:t>
            </w:r>
            <w:r w:rsidRPr="00945C0B">
              <w:rPr>
                <w:sz w:val="24"/>
                <w:szCs w:val="24"/>
                <w:vertAlign w:val="superscript"/>
                <w:lang w:val="en-AE"/>
              </w:rPr>
              <w:t>a ,b</w:t>
            </w:r>
          </w:p>
          <w:p w14:paraId="0B5215FF" w14:textId="77777777" w:rsidR="00ED013A" w:rsidRPr="00945C0B" w:rsidRDefault="00ED013A" w:rsidP="00C70D37">
            <w:pPr>
              <w:numPr>
                <w:ilvl w:val="0"/>
                <w:numId w:val="90"/>
              </w:numPr>
              <w:rPr>
                <w:sz w:val="24"/>
                <w:szCs w:val="24"/>
                <w:lang w:val="en-AE"/>
              </w:rPr>
            </w:pPr>
            <w:r w:rsidRPr="00945C0B">
              <w:rPr>
                <w:sz w:val="24"/>
                <w:szCs w:val="24"/>
                <w:lang w:val="en-AE"/>
              </w:rPr>
              <w:t>Okamoto, Yoshitaka</w:t>
            </w:r>
            <w:r w:rsidRPr="00945C0B">
              <w:rPr>
                <w:sz w:val="24"/>
                <w:szCs w:val="24"/>
                <w:vertAlign w:val="superscript"/>
                <w:lang w:val="en-AE"/>
              </w:rPr>
              <w:t>b</w:t>
            </w:r>
          </w:p>
          <w:p w14:paraId="6722821E" w14:textId="77777777" w:rsidR="00ED013A" w:rsidRPr="00945C0B" w:rsidRDefault="00ED013A" w:rsidP="00C70D37">
            <w:pPr>
              <w:numPr>
                <w:ilvl w:val="0"/>
                <w:numId w:val="90"/>
              </w:numPr>
              <w:rPr>
                <w:sz w:val="24"/>
                <w:szCs w:val="24"/>
                <w:lang w:val="en-AE"/>
              </w:rPr>
            </w:pPr>
            <w:r w:rsidRPr="00945C0B">
              <w:rPr>
                <w:sz w:val="24"/>
                <w:szCs w:val="24"/>
                <w:lang w:val="en-AE"/>
              </w:rPr>
              <w:t>Seki, Naohiko</w:t>
            </w:r>
            <w:r w:rsidRPr="00945C0B">
              <w:rPr>
                <w:sz w:val="24"/>
                <w:szCs w:val="24"/>
                <w:vertAlign w:val="superscript"/>
                <w:lang w:val="en-AE"/>
              </w:rPr>
              <w:t>a</w:t>
            </w:r>
          </w:p>
          <w:p w14:paraId="31E6B8BA" w14:textId="77777777" w:rsidR="00ED013A" w:rsidRPr="00945C0B" w:rsidRDefault="00ED013A" w:rsidP="00C70D37">
            <w:pPr>
              <w:rPr>
                <w:sz w:val="24"/>
                <w:szCs w:val="24"/>
                <w:lang w:val="en-AE"/>
              </w:rPr>
            </w:pPr>
            <w:hyperlink r:id="rId91" w:tgtFrame="_blank" w:history="1">
              <w:r w:rsidRPr="00945C0B">
                <w:rPr>
                  <w:rStyle w:val="Hyperlink"/>
                  <w:b/>
                  <w:bCs/>
                  <w:sz w:val="24"/>
                  <w:szCs w:val="24"/>
                  <w:lang w:val="en-AE"/>
                </w:rPr>
                <w:t>MicroRNAs function as tumor suppressors or oncogenes: Aberrant expression of microRNAs in head and neck squamous cell carcinoma</w:t>
              </w:r>
            </w:hyperlink>
          </w:p>
          <w:p w14:paraId="7B498CC3" w14:textId="77777777" w:rsidR="00ED013A" w:rsidRPr="00945C0B" w:rsidRDefault="00ED013A" w:rsidP="00C70D37">
            <w:pPr>
              <w:rPr>
                <w:sz w:val="24"/>
                <w:szCs w:val="24"/>
                <w:lang w:val="en-AE"/>
              </w:rPr>
            </w:pPr>
            <w:r w:rsidRPr="00945C0B">
              <w:rPr>
                <w:sz w:val="24"/>
                <w:szCs w:val="24"/>
                <w:lang w:val="en-AE"/>
              </w:rPr>
              <w:t>Auris Nasus Larynx</w:t>
            </w:r>
          </w:p>
          <w:p w14:paraId="4FAA02D5" w14:textId="77777777" w:rsidR="00ED013A" w:rsidRPr="00945C0B" w:rsidRDefault="00ED013A" w:rsidP="00C70D37">
            <w:pPr>
              <w:rPr>
                <w:sz w:val="24"/>
                <w:szCs w:val="24"/>
                <w:lang w:val="en-AE"/>
              </w:rPr>
            </w:pPr>
            <w:r w:rsidRPr="00945C0B">
              <w:rPr>
                <w:sz w:val="24"/>
                <w:szCs w:val="24"/>
                <w:lang w:val="en-AE"/>
              </w:rPr>
              <w:t>Abstract</w:t>
            </w:r>
          </w:p>
          <w:p w14:paraId="483B9818" w14:textId="77777777" w:rsidR="00ED013A" w:rsidRPr="00945C0B" w:rsidRDefault="00ED013A" w:rsidP="00C70D37">
            <w:pPr>
              <w:rPr>
                <w:sz w:val="24"/>
                <w:szCs w:val="24"/>
                <w:lang w:val="en-AE"/>
              </w:rPr>
            </w:pPr>
            <w:r w:rsidRPr="00945C0B">
              <w:rPr>
                <w:sz w:val="24"/>
                <w:szCs w:val="24"/>
                <w:lang w:val="en-AE"/>
              </w:rPr>
              <w:t>MicroRNAs (miRNAs) are endogenous short non-coding RNA molecules that regulate gene expression by repressing translation or cleaving RNA transcripts in a sequence-specific manner. Bioinformatic analyses predict that miRNAs regulate more than 30% of protein coding genes. To date, 1921 human mature miRNAs have been registered in miRBase release 18.0 (</w:t>
            </w:r>
            <w:hyperlink r:id="rId92" w:tgtFrame="_blank" w:history="1">
              <w:r w:rsidRPr="00945C0B">
                <w:rPr>
                  <w:rStyle w:val="Hyperlink"/>
                  <w:sz w:val="24"/>
                  <w:szCs w:val="24"/>
                  <w:lang w:val="en-AE"/>
                </w:rPr>
                <w:t>http://microrna.sanger.ac.uk/</w:t>
              </w:r>
            </w:hyperlink>
            <w:r w:rsidRPr="00945C0B">
              <w:rPr>
                <w:sz w:val="24"/>
                <w:szCs w:val="24"/>
                <w:lang w:val="en-AE"/>
              </w:rPr>
              <w:t>). A growing body of evidence suggests that miRNAs are aberrantly expressed in many human carcinomas and that they play key roles in the initiation, development and metastasis of human cancers, including head and neck squamous cell carcinoma (HNSCC). In this review, eight genome-wide miRNA expression profiles were used to selected aberrantly expressed miRNAs (up-regulated and down-regulated miRNAs) in HNSCC clinical specimens including our miRNA profiles of hypopharyngeal and maxillary sinus squamous cell carcinoma. We discuss recent findings on the aberrant expression of miRNAs and their contribution to human HNSCC oncogenesis. © 2012 Elsevier Ireland Ltd.</w:t>
            </w:r>
          </w:p>
        </w:tc>
      </w:tr>
    </w:tbl>
    <w:p w14:paraId="7F911B8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4AE01EC" w14:textId="77777777" w:rsidTr="00C70D37">
        <w:trPr>
          <w:tblCellSpacing w:w="0" w:type="dxa"/>
          <w:jc w:val="center"/>
        </w:trPr>
        <w:tc>
          <w:tcPr>
            <w:tcW w:w="0" w:type="auto"/>
            <w:vAlign w:val="center"/>
            <w:hideMark/>
          </w:tcPr>
          <w:p w14:paraId="7CDA7B02" w14:textId="77777777" w:rsidR="00ED013A" w:rsidRPr="00945C0B" w:rsidRDefault="00ED013A" w:rsidP="00C70D37">
            <w:pPr>
              <w:rPr>
                <w:sz w:val="24"/>
                <w:szCs w:val="24"/>
                <w:lang w:val="en-AE"/>
              </w:rPr>
            </w:pPr>
            <w:r>
              <w:rPr>
                <w:sz w:val="24"/>
                <w:szCs w:val="24"/>
                <w:lang w:val="en-AE"/>
              </w:rPr>
              <w:pict w14:anchorId="25CB2B79">
                <v:rect id="_x0000_i1109" style="width:437pt;height:1.5pt" o:hrpct="0" o:hralign="center" o:hrstd="t" o:hr="t" fillcolor="#a0a0a0" stroked="f"/>
              </w:pict>
            </w:r>
          </w:p>
        </w:tc>
      </w:tr>
    </w:tbl>
    <w:p w14:paraId="028CA0D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BBD9DE0" w14:textId="77777777" w:rsidTr="00C70D37">
        <w:trPr>
          <w:tblCellSpacing w:w="0" w:type="dxa"/>
          <w:jc w:val="center"/>
        </w:trPr>
        <w:tc>
          <w:tcPr>
            <w:tcW w:w="234" w:type="dxa"/>
            <w:hideMark/>
          </w:tcPr>
          <w:p w14:paraId="680407DD" w14:textId="77777777" w:rsidR="00ED013A" w:rsidRPr="00945C0B" w:rsidRDefault="00ED013A" w:rsidP="00C70D37">
            <w:pPr>
              <w:rPr>
                <w:sz w:val="24"/>
                <w:szCs w:val="24"/>
                <w:lang w:val="en-AE"/>
              </w:rPr>
            </w:pPr>
            <w:r w:rsidRPr="00945C0B">
              <w:rPr>
                <w:sz w:val="24"/>
                <w:szCs w:val="24"/>
                <w:lang w:val="en-AE"/>
              </w:rPr>
              <w:t> </w:t>
            </w:r>
          </w:p>
          <w:p w14:paraId="7DAE915C" w14:textId="77777777" w:rsidR="00ED013A" w:rsidRPr="00945C0B" w:rsidRDefault="00ED013A" w:rsidP="00C70D37">
            <w:pPr>
              <w:rPr>
                <w:sz w:val="24"/>
                <w:szCs w:val="24"/>
                <w:lang w:val="en-AE"/>
              </w:rPr>
            </w:pPr>
            <w:r w:rsidRPr="00945C0B">
              <w:rPr>
                <w:sz w:val="24"/>
                <w:szCs w:val="24"/>
                <w:lang w:val="en-AE"/>
              </w:rPr>
              <w:t>86</w:t>
            </w:r>
          </w:p>
        </w:tc>
        <w:tc>
          <w:tcPr>
            <w:tcW w:w="8266" w:type="dxa"/>
            <w:hideMark/>
          </w:tcPr>
          <w:p w14:paraId="2D0B72BB" w14:textId="77777777" w:rsidR="00ED013A" w:rsidRPr="00945C0B" w:rsidRDefault="00ED013A" w:rsidP="00C70D37">
            <w:pPr>
              <w:numPr>
                <w:ilvl w:val="0"/>
                <w:numId w:val="91"/>
              </w:numPr>
              <w:rPr>
                <w:sz w:val="24"/>
                <w:szCs w:val="24"/>
                <w:lang w:val="en-AE"/>
              </w:rPr>
            </w:pPr>
            <w:r w:rsidRPr="00945C0B">
              <w:rPr>
                <w:sz w:val="24"/>
                <w:szCs w:val="24"/>
                <w:lang w:val="en-AE"/>
              </w:rPr>
              <w:t>Farré-Guasch, Elisabet</w:t>
            </w:r>
            <w:r w:rsidRPr="00945C0B">
              <w:rPr>
                <w:sz w:val="24"/>
                <w:szCs w:val="24"/>
                <w:vertAlign w:val="superscript"/>
                <w:lang w:val="en-AE"/>
              </w:rPr>
              <w:t>a</w:t>
            </w:r>
          </w:p>
          <w:p w14:paraId="2B3D3099" w14:textId="77777777" w:rsidR="00ED013A" w:rsidRPr="00945C0B" w:rsidRDefault="00ED013A" w:rsidP="00C70D37">
            <w:pPr>
              <w:numPr>
                <w:ilvl w:val="0"/>
                <w:numId w:val="91"/>
              </w:numPr>
              <w:rPr>
                <w:sz w:val="24"/>
                <w:szCs w:val="24"/>
                <w:lang w:val="en-AE"/>
              </w:rPr>
            </w:pPr>
            <w:r w:rsidRPr="00945C0B">
              <w:rPr>
                <w:sz w:val="24"/>
                <w:szCs w:val="24"/>
                <w:lang w:val="en-AE"/>
              </w:rPr>
              <w:t>Prins, Henk-Jan</w:t>
            </w:r>
            <w:r w:rsidRPr="00945C0B">
              <w:rPr>
                <w:sz w:val="24"/>
                <w:szCs w:val="24"/>
                <w:vertAlign w:val="superscript"/>
                <w:lang w:val="en-AE"/>
              </w:rPr>
              <w:t>a ,b</w:t>
            </w:r>
          </w:p>
          <w:p w14:paraId="657E2E0E" w14:textId="77777777" w:rsidR="00ED013A" w:rsidRPr="00945C0B" w:rsidRDefault="00ED013A" w:rsidP="00C70D37">
            <w:pPr>
              <w:numPr>
                <w:ilvl w:val="0"/>
                <w:numId w:val="91"/>
              </w:numPr>
              <w:rPr>
                <w:sz w:val="24"/>
                <w:szCs w:val="24"/>
                <w:lang w:val="en-AE"/>
              </w:rPr>
            </w:pPr>
            <w:r w:rsidRPr="00945C0B">
              <w:rPr>
                <w:sz w:val="24"/>
                <w:szCs w:val="24"/>
                <w:lang w:val="en-AE"/>
              </w:rPr>
              <w:lastRenderedPageBreak/>
              <w:t>Overman, Janice R.</w:t>
            </w:r>
            <w:r w:rsidRPr="00945C0B">
              <w:rPr>
                <w:sz w:val="24"/>
                <w:szCs w:val="24"/>
                <w:vertAlign w:val="superscript"/>
                <w:lang w:val="en-AE"/>
              </w:rPr>
              <w:t>a ,b</w:t>
            </w:r>
          </w:p>
          <w:p w14:paraId="34B9AC13" w14:textId="77777777" w:rsidR="00ED013A" w:rsidRPr="00945C0B" w:rsidRDefault="00ED013A" w:rsidP="00C70D37">
            <w:pPr>
              <w:numPr>
                <w:ilvl w:val="0"/>
                <w:numId w:val="91"/>
              </w:numPr>
              <w:rPr>
                <w:sz w:val="24"/>
                <w:szCs w:val="24"/>
                <w:lang w:val="en-AE"/>
              </w:rPr>
            </w:pPr>
            <w:r w:rsidRPr="00945C0B">
              <w:rPr>
                <w:sz w:val="24"/>
                <w:szCs w:val="24"/>
                <w:lang w:val="en-AE"/>
              </w:rPr>
              <w:t>Ten Bruggenkate, Christiaan M.</w:t>
            </w:r>
            <w:r w:rsidRPr="00945C0B">
              <w:rPr>
                <w:sz w:val="24"/>
                <w:szCs w:val="24"/>
                <w:vertAlign w:val="superscript"/>
                <w:lang w:val="en-AE"/>
              </w:rPr>
              <w:t>b</w:t>
            </w:r>
          </w:p>
          <w:p w14:paraId="520B1856" w14:textId="77777777" w:rsidR="00ED013A" w:rsidRPr="00945C0B" w:rsidRDefault="00ED013A" w:rsidP="00C70D37">
            <w:pPr>
              <w:numPr>
                <w:ilvl w:val="0"/>
                <w:numId w:val="91"/>
              </w:numPr>
              <w:rPr>
                <w:sz w:val="24"/>
                <w:szCs w:val="24"/>
                <w:lang w:val="en-AE"/>
              </w:rPr>
            </w:pPr>
            <w:r w:rsidRPr="00945C0B">
              <w:rPr>
                <w:sz w:val="24"/>
                <w:szCs w:val="24"/>
                <w:lang w:val="en-AE"/>
              </w:rPr>
              <w:t>Schulten, Engelbert A.J.M.</w:t>
            </w:r>
            <w:r w:rsidRPr="00945C0B">
              <w:rPr>
                <w:sz w:val="24"/>
                <w:szCs w:val="24"/>
                <w:vertAlign w:val="superscript"/>
                <w:lang w:val="en-AE"/>
              </w:rPr>
              <w:t>b</w:t>
            </w:r>
          </w:p>
          <w:p w14:paraId="0EB1875E" w14:textId="77777777" w:rsidR="00ED013A" w:rsidRPr="00945C0B" w:rsidRDefault="00ED013A" w:rsidP="00C70D37">
            <w:pPr>
              <w:rPr>
                <w:sz w:val="24"/>
                <w:szCs w:val="24"/>
                <w:lang w:val="en-AE"/>
              </w:rPr>
            </w:pPr>
            <w:hyperlink r:id="rId93" w:tgtFrame="_blank" w:history="1">
              <w:r w:rsidRPr="00945C0B">
                <w:rPr>
                  <w:rStyle w:val="Hyperlink"/>
                  <w:b/>
                  <w:bCs/>
                  <w:sz w:val="24"/>
                  <w:szCs w:val="24"/>
                  <w:lang w:val="en-AE"/>
                </w:rPr>
                <w:t>Human maxillary sinus floor elevation as a model for bone regeneration enabling the application of one-step surgical procedures</w:t>
              </w:r>
            </w:hyperlink>
          </w:p>
          <w:p w14:paraId="4BA2D8BF" w14:textId="77777777" w:rsidR="00ED013A" w:rsidRPr="00945C0B" w:rsidRDefault="00ED013A" w:rsidP="00C70D37">
            <w:pPr>
              <w:rPr>
                <w:sz w:val="24"/>
                <w:szCs w:val="24"/>
                <w:lang w:val="en-AE"/>
              </w:rPr>
            </w:pPr>
            <w:r w:rsidRPr="00945C0B">
              <w:rPr>
                <w:sz w:val="24"/>
                <w:szCs w:val="24"/>
                <w:lang w:val="en-AE"/>
              </w:rPr>
              <w:t>Tissue Engineering - Part B: Reviews</w:t>
            </w:r>
          </w:p>
          <w:p w14:paraId="4161E8AF" w14:textId="77777777" w:rsidR="00ED013A" w:rsidRPr="00945C0B" w:rsidRDefault="00ED013A" w:rsidP="00C70D37">
            <w:pPr>
              <w:rPr>
                <w:sz w:val="24"/>
                <w:szCs w:val="24"/>
                <w:lang w:val="en-AE"/>
              </w:rPr>
            </w:pPr>
            <w:r w:rsidRPr="00945C0B">
              <w:rPr>
                <w:sz w:val="24"/>
                <w:szCs w:val="24"/>
                <w:lang w:val="en-AE"/>
              </w:rPr>
              <w:t>Abstract</w:t>
            </w:r>
          </w:p>
          <w:p w14:paraId="64285E7C" w14:textId="77777777" w:rsidR="00ED013A" w:rsidRPr="00945C0B" w:rsidRDefault="00ED013A" w:rsidP="00C70D37">
            <w:pPr>
              <w:rPr>
                <w:sz w:val="24"/>
                <w:szCs w:val="24"/>
                <w:lang w:val="en-AE"/>
              </w:rPr>
            </w:pPr>
            <w:r w:rsidRPr="00945C0B">
              <w:rPr>
                <w:sz w:val="24"/>
                <w:szCs w:val="24"/>
                <w:lang w:val="en-AE"/>
              </w:rPr>
              <w:t>Bone loss in the oral and maxillofacial region caused by trauma, tumors, congenital disorders, or degenerative diseases is a health care problem worldwide. To restore (reconstruct) these bone defects, human or animal bone grafts or alloplastic (synthetic) materials have been used. However, several disadvantages are associated with bone graft transplantation, such as limited bone volume, donor-site morbidity, surgical and immune rejection risks, and lack of osseo-integration. Bone tissue engineering is emerging as a valid alternative to treat bone defects allowing the regeneration of lost bony tissue, thereby recovering its functionality. During the last decades, the increasing aged population worldwide has also raised the prevalence of maxillary atrophy. Maxillary sinus floor elevation (MSFE) has become a standard surgical procedure to overcome the reduced amount of bone, thus enabling the placement of dental implants. MSFE aims to increase the bone height in the posterior maxilla, by elevating the Schneiderian membrane and placing the graft material into the surgically created space in the maxillary sinus floor. Importantly, oral bone regeneration during MSFE offers a unique human clinical model in which new cell-based bone tissue engineering applications might be investigated, since biopsies can be taken after MSFE before a dental implant placement and analyzed at the cellular level. New approaches in oral bone regeneration are focusing on cells, growth factors, and biomaterials. Recently, adipose tissue has become interesting as an abundant source of mesenchymal stem cells, which might be applied immediately after isolation to the patient allowing a one-step surgical procedure, thereby avoiding expensive cell culture procedures and another surgical operation. In this new cell-based tissue engineering approach, stem cells are combined with an osteoconductive scaffold and growth factors, and applied immediately to the patient. In this review, MSFE is discussed as a valid model to test bone tissue engineering approaches, such as the one-step surgical procedure. This procedure might be applied in other regenerative medicine applications as well. © 2013 Mary Ann Liebert, Inc.</w:t>
            </w:r>
          </w:p>
        </w:tc>
      </w:tr>
    </w:tbl>
    <w:p w14:paraId="345E8A9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416D41B" w14:textId="77777777" w:rsidTr="00C70D37">
        <w:trPr>
          <w:tblCellSpacing w:w="0" w:type="dxa"/>
          <w:jc w:val="center"/>
        </w:trPr>
        <w:tc>
          <w:tcPr>
            <w:tcW w:w="0" w:type="auto"/>
            <w:vAlign w:val="center"/>
            <w:hideMark/>
          </w:tcPr>
          <w:p w14:paraId="29F8AD23" w14:textId="77777777" w:rsidR="00ED013A" w:rsidRPr="00945C0B" w:rsidRDefault="00ED013A" w:rsidP="00C70D37">
            <w:pPr>
              <w:rPr>
                <w:sz w:val="24"/>
                <w:szCs w:val="24"/>
                <w:lang w:val="en-AE"/>
              </w:rPr>
            </w:pPr>
            <w:r>
              <w:rPr>
                <w:sz w:val="24"/>
                <w:szCs w:val="24"/>
                <w:lang w:val="en-AE"/>
              </w:rPr>
              <w:pict w14:anchorId="7E4F9972">
                <v:rect id="_x0000_i1110" style="width:437pt;height:1.5pt" o:hrpct="0" o:hralign="center" o:hrstd="t" o:hr="t" fillcolor="#a0a0a0" stroked="f"/>
              </w:pict>
            </w:r>
          </w:p>
        </w:tc>
      </w:tr>
    </w:tbl>
    <w:p w14:paraId="3AD3F91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251F314" w14:textId="77777777" w:rsidTr="00C70D37">
        <w:trPr>
          <w:tblCellSpacing w:w="0" w:type="dxa"/>
          <w:jc w:val="center"/>
        </w:trPr>
        <w:tc>
          <w:tcPr>
            <w:tcW w:w="234" w:type="dxa"/>
            <w:hideMark/>
          </w:tcPr>
          <w:p w14:paraId="71077C55" w14:textId="77777777" w:rsidR="00ED013A" w:rsidRPr="00945C0B" w:rsidRDefault="00ED013A" w:rsidP="00C70D37">
            <w:pPr>
              <w:rPr>
                <w:sz w:val="24"/>
                <w:szCs w:val="24"/>
                <w:lang w:val="en-AE"/>
              </w:rPr>
            </w:pPr>
            <w:r w:rsidRPr="00945C0B">
              <w:rPr>
                <w:sz w:val="24"/>
                <w:szCs w:val="24"/>
                <w:lang w:val="en-AE"/>
              </w:rPr>
              <w:t> </w:t>
            </w:r>
          </w:p>
          <w:p w14:paraId="4739C3B0" w14:textId="77777777" w:rsidR="00ED013A" w:rsidRPr="00945C0B" w:rsidRDefault="00ED013A" w:rsidP="00C70D37">
            <w:pPr>
              <w:rPr>
                <w:sz w:val="24"/>
                <w:szCs w:val="24"/>
                <w:lang w:val="en-AE"/>
              </w:rPr>
            </w:pPr>
            <w:r w:rsidRPr="00945C0B">
              <w:rPr>
                <w:sz w:val="24"/>
                <w:szCs w:val="24"/>
                <w:lang w:val="en-AE"/>
              </w:rPr>
              <w:t>87</w:t>
            </w:r>
          </w:p>
        </w:tc>
        <w:tc>
          <w:tcPr>
            <w:tcW w:w="8266" w:type="dxa"/>
            <w:hideMark/>
          </w:tcPr>
          <w:p w14:paraId="0E1505B1" w14:textId="77777777" w:rsidR="00ED013A" w:rsidRPr="00945C0B" w:rsidRDefault="00ED013A" w:rsidP="00C70D37">
            <w:pPr>
              <w:numPr>
                <w:ilvl w:val="0"/>
                <w:numId w:val="92"/>
              </w:numPr>
              <w:rPr>
                <w:sz w:val="24"/>
                <w:szCs w:val="24"/>
                <w:lang w:val="en-AE"/>
              </w:rPr>
            </w:pPr>
            <w:r w:rsidRPr="00945C0B">
              <w:rPr>
                <w:sz w:val="24"/>
                <w:szCs w:val="24"/>
                <w:lang w:val="en-AE"/>
              </w:rPr>
              <w:t>Georgalas, Christos</w:t>
            </w:r>
            <w:r w:rsidRPr="00945C0B">
              <w:rPr>
                <w:sz w:val="24"/>
                <w:szCs w:val="24"/>
                <w:vertAlign w:val="superscript"/>
                <w:lang w:val="en-AE"/>
              </w:rPr>
              <w:t>a</w:t>
            </w:r>
          </w:p>
          <w:p w14:paraId="5788071B" w14:textId="77777777" w:rsidR="00ED013A" w:rsidRPr="00945C0B" w:rsidRDefault="00ED013A" w:rsidP="00C70D37">
            <w:pPr>
              <w:rPr>
                <w:sz w:val="24"/>
                <w:szCs w:val="24"/>
                <w:lang w:val="en-AE"/>
              </w:rPr>
            </w:pPr>
            <w:hyperlink r:id="rId94" w:tgtFrame="_blank" w:history="1">
              <w:r w:rsidRPr="00945C0B">
                <w:rPr>
                  <w:rStyle w:val="Hyperlink"/>
                  <w:b/>
                  <w:bCs/>
                  <w:sz w:val="24"/>
                  <w:szCs w:val="24"/>
                  <w:lang w:val="en-AE"/>
                </w:rPr>
                <w:t>Osteitis and paranasal sinus inflammation: What we know and what we do not</w:t>
              </w:r>
            </w:hyperlink>
          </w:p>
          <w:p w14:paraId="18856C4E" w14:textId="77777777" w:rsidR="00ED013A" w:rsidRPr="00945C0B" w:rsidRDefault="00ED013A" w:rsidP="00C70D37">
            <w:pPr>
              <w:rPr>
                <w:sz w:val="24"/>
                <w:szCs w:val="24"/>
                <w:lang w:val="en-AE"/>
              </w:rPr>
            </w:pPr>
            <w:r w:rsidRPr="00945C0B">
              <w:rPr>
                <w:sz w:val="24"/>
                <w:szCs w:val="24"/>
                <w:lang w:val="en-AE"/>
              </w:rPr>
              <w:lastRenderedPageBreak/>
              <w:t>Current Opinion in Otolaryngology and Head and Neck Surgery</w:t>
            </w:r>
          </w:p>
          <w:p w14:paraId="5198A97A" w14:textId="77777777" w:rsidR="00ED013A" w:rsidRPr="00945C0B" w:rsidRDefault="00ED013A" w:rsidP="00C70D37">
            <w:pPr>
              <w:rPr>
                <w:sz w:val="24"/>
                <w:szCs w:val="24"/>
                <w:lang w:val="en-AE"/>
              </w:rPr>
            </w:pPr>
            <w:r w:rsidRPr="00945C0B">
              <w:rPr>
                <w:sz w:val="24"/>
                <w:szCs w:val="24"/>
                <w:lang w:val="en-AE"/>
              </w:rPr>
              <w:t>Abstract</w:t>
            </w:r>
          </w:p>
          <w:p w14:paraId="68AA8F8D" w14:textId="77777777" w:rsidR="00ED013A" w:rsidRPr="00945C0B" w:rsidRDefault="00ED013A" w:rsidP="00C70D37">
            <w:pPr>
              <w:rPr>
                <w:sz w:val="24"/>
                <w:szCs w:val="24"/>
                <w:lang w:val="en-AE"/>
              </w:rPr>
            </w:pPr>
            <w:r w:rsidRPr="00945C0B">
              <w:rPr>
                <w:sz w:val="24"/>
                <w:szCs w:val="24"/>
                <w:lang w:val="en-AE"/>
              </w:rPr>
              <w:t>PURPOSE OF REVIEW: There is increased recognition of the high prevalence of osteitic changes affecting the bony framework of the sinuses in patients with chronic rhinosinusitis (CRS) with or without nasal polyps. However, their grading, clinical significance, and management remain controversial. RECENT FINDINGS: A number of studies have confirmed that there is a clear correlation between radiological severity and extent of CRS, as measured with Lund-Mackay grading system, and osteitis. However, there is little or no correlation between clinical severity and osteitis, with no evidence of worse quality of life or more nasal symptoms or headache in such patients. The number of previous surgeries appears to be closely correlated with the extent of sinusitis, although it is not clear whether that is a direct or a secondary association. Global Osteitis Grading Scale is a novel validated composite grading system -measuring the extent and severity of osteitis. SUMMARY: Osteitis is more often present in patients with extended radiological disease and in patients undergoing revision surgery. More studies are necessary regarding its management, clinical implications, and natural course. © 2013 Wolters Kluwer Health | Lippincott Williams &amp; Wilkins, 2013 Wolters Kluwer Health | Lippincott Williams &amp; Wilkins.</w:t>
            </w:r>
          </w:p>
        </w:tc>
      </w:tr>
    </w:tbl>
    <w:p w14:paraId="4CE744D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7EF3F5E" w14:textId="77777777" w:rsidTr="00C70D37">
        <w:trPr>
          <w:tblCellSpacing w:w="0" w:type="dxa"/>
          <w:jc w:val="center"/>
        </w:trPr>
        <w:tc>
          <w:tcPr>
            <w:tcW w:w="0" w:type="auto"/>
            <w:vAlign w:val="center"/>
            <w:hideMark/>
          </w:tcPr>
          <w:p w14:paraId="5F47FE2F" w14:textId="77777777" w:rsidR="00ED013A" w:rsidRPr="00945C0B" w:rsidRDefault="00ED013A" w:rsidP="00C70D37">
            <w:pPr>
              <w:rPr>
                <w:sz w:val="24"/>
                <w:szCs w:val="24"/>
                <w:lang w:val="en-AE"/>
              </w:rPr>
            </w:pPr>
            <w:r>
              <w:rPr>
                <w:sz w:val="24"/>
                <w:szCs w:val="24"/>
                <w:lang w:val="en-AE"/>
              </w:rPr>
              <w:pict w14:anchorId="4EBE981C">
                <v:rect id="_x0000_i1111" style="width:437pt;height:1.5pt" o:hrpct="0" o:hralign="center" o:hrstd="t" o:hr="t" fillcolor="#a0a0a0" stroked="f"/>
              </w:pict>
            </w:r>
          </w:p>
        </w:tc>
      </w:tr>
    </w:tbl>
    <w:p w14:paraId="605EE15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D88BCC8" w14:textId="77777777" w:rsidTr="00C70D37">
        <w:trPr>
          <w:tblCellSpacing w:w="0" w:type="dxa"/>
          <w:jc w:val="center"/>
        </w:trPr>
        <w:tc>
          <w:tcPr>
            <w:tcW w:w="234" w:type="dxa"/>
            <w:hideMark/>
          </w:tcPr>
          <w:p w14:paraId="32F8ECC1" w14:textId="77777777" w:rsidR="00ED013A" w:rsidRPr="00945C0B" w:rsidRDefault="00ED013A" w:rsidP="00C70D37">
            <w:pPr>
              <w:rPr>
                <w:sz w:val="24"/>
                <w:szCs w:val="24"/>
                <w:lang w:val="en-AE"/>
              </w:rPr>
            </w:pPr>
            <w:r w:rsidRPr="00945C0B">
              <w:rPr>
                <w:sz w:val="24"/>
                <w:szCs w:val="24"/>
                <w:lang w:val="en-AE"/>
              </w:rPr>
              <w:t> </w:t>
            </w:r>
          </w:p>
          <w:p w14:paraId="129F6987" w14:textId="77777777" w:rsidR="00ED013A" w:rsidRPr="00945C0B" w:rsidRDefault="00ED013A" w:rsidP="00C70D37">
            <w:pPr>
              <w:rPr>
                <w:sz w:val="24"/>
                <w:szCs w:val="24"/>
                <w:lang w:val="en-AE"/>
              </w:rPr>
            </w:pPr>
            <w:r w:rsidRPr="00945C0B">
              <w:rPr>
                <w:sz w:val="24"/>
                <w:szCs w:val="24"/>
                <w:lang w:val="en-AE"/>
              </w:rPr>
              <w:t>88</w:t>
            </w:r>
          </w:p>
        </w:tc>
        <w:tc>
          <w:tcPr>
            <w:tcW w:w="8266" w:type="dxa"/>
            <w:hideMark/>
          </w:tcPr>
          <w:p w14:paraId="08A0297A" w14:textId="77777777" w:rsidR="00ED013A" w:rsidRPr="00945C0B" w:rsidRDefault="00ED013A" w:rsidP="00C70D37">
            <w:pPr>
              <w:numPr>
                <w:ilvl w:val="0"/>
                <w:numId w:val="93"/>
              </w:numPr>
              <w:rPr>
                <w:sz w:val="24"/>
                <w:szCs w:val="24"/>
                <w:lang w:val="en-AE"/>
              </w:rPr>
            </w:pPr>
            <w:r w:rsidRPr="00945C0B">
              <w:rPr>
                <w:sz w:val="24"/>
                <w:szCs w:val="24"/>
                <w:lang w:val="en-AE"/>
              </w:rPr>
              <w:t>Suzaki, Harumi</w:t>
            </w:r>
            <w:r w:rsidRPr="00945C0B">
              <w:rPr>
                <w:sz w:val="24"/>
                <w:szCs w:val="24"/>
                <w:vertAlign w:val="superscript"/>
                <w:lang w:val="en-AE"/>
              </w:rPr>
              <w:t>a</w:t>
            </w:r>
          </w:p>
          <w:p w14:paraId="0363E11A" w14:textId="77777777" w:rsidR="00ED013A" w:rsidRPr="00945C0B" w:rsidRDefault="00ED013A" w:rsidP="00C70D37">
            <w:pPr>
              <w:numPr>
                <w:ilvl w:val="0"/>
                <w:numId w:val="93"/>
              </w:numPr>
              <w:rPr>
                <w:sz w:val="24"/>
                <w:szCs w:val="24"/>
                <w:lang w:val="en-AE"/>
              </w:rPr>
            </w:pPr>
            <w:r w:rsidRPr="00945C0B">
              <w:rPr>
                <w:sz w:val="24"/>
                <w:szCs w:val="24"/>
                <w:lang w:val="en-AE"/>
              </w:rPr>
              <w:t>Watanabe, So</w:t>
            </w:r>
            <w:r w:rsidRPr="00945C0B">
              <w:rPr>
                <w:sz w:val="24"/>
                <w:szCs w:val="24"/>
                <w:vertAlign w:val="superscript"/>
                <w:lang w:val="en-AE"/>
              </w:rPr>
              <w:t>a</w:t>
            </w:r>
          </w:p>
          <w:p w14:paraId="29BF4344" w14:textId="77777777" w:rsidR="00ED013A" w:rsidRPr="00945C0B" w:rsidRDefault="00ED013A" w:rsidP="00C70D37">
            <w:pPr>
              <w:numPr>
                <w:ilvl w:val="0"/>
                <w:numId w:val="93"/>
              </w:numPr>
              <w:rPr>
                <w:sz w:val="24"/>
                <w:szCs w:val="24"/>
                <w:lang w:val="en-AE"/>
              </w:rPr>
            </w:pPr>
            <w:r w:rsidRPr="00945C0B">
              <w:rPr>
                <w:sz w:val="24"/>
                <w:szCs w:val="24"/>
                <w:lang w:val="en-AE"/>
              </w:rPr>
              <w:t>Pawankar, Ruby</w:t>
            </w:r>
            <w:r w:rsidRPr="00945C0B">
              <w:rPr>
                <w:sz w:val="24"/>
                <w:szCs w:val="24"/>
                <w:vertAlign w:val="superscript"/>
                <w:lang w:val="en-AE"/>
              </w:rPr>
              <w:t>a ,b</w:t>
            </w:r>
          </w:p>
          <w:p w14:paraId="2984509C" w14:textId="77777777" w:rsidR="00ED013A" w:rsidRPr="00945C0B" w:rsidRDefault="00ED013A" w:rsidP="00C70D37">
            <w:pPr>
              <w:rPr>
                <w:sz w:val="24"/>
                <w:szCs w:val="24"/>
                <w:lang w:val="en-AE"/>
              </w:rPr>
            </w:pPr>
            <w:hyperlink r:id="rId95" w:tgtFrame="_blank" w:history="1">
              <w:r w:rsidRPr="00945C0B">
                <w:rPr>
                  <w:rStyle w:val="Hyperlink"/>
                  <w:b/>
                  <w:bCs/>
                  <w:sz w:val="24"/>
                  <w:szCs w:val="24"/>
                  <w:lang w:val="en-AE"/>
                </w:rPr>
                <w:t>Rhinosinusitis and asthma-microbiome and new perspectives</w:t>
              </w:r>
            </w:hyperlink>
          </w:p>
          <w:p w14:paraId="54154065" w14:textId="77777777" w:rsidR="00ED013A" w:rsidRPr="00945C0B" w:rsidRDefault="00ED013A" w:rsidP="00C70D37">
            <w:pPr>
              <w:rPr>
                <w:sz w:val="24"/>
                <w:szCs w:val="24"/>
                <w:lang w:val="en-AE"/>
              </w:rPr>
            </w:pPr>
            <w:r w:rsidRPr="00945C0B">
              <w:rPr>
                <w:sz w:val="24"/>
                <w:szCs w:val="24"/>
                <w:lang w:val="en-AE"/>
              </w:rPr>
              <w:t>Current Opinion in Allergy and Clinical Immunology</w:t>
            </w:r>
          </w:p>
          <w:p w14:paraId="4E5446B8" w14:textId="77777777" w:rsidR="00ED013A" w:rsidRPr="00945C0B" w:rsidRDefault="00ED013A" w:rsidP="00C70D37">
            <w:pPr>
              <w:rPr>
                <w:sz w:val="24"/>
                <w:szCs w:val="24"/>
                <w:lang w:val="en-AE"/>
              </w:rPr>
            </w:pPr>
            <w:r w:rsidRPr="00945C0B">
              <w:rPr>
                <w:sz w:val="24"/>
                <w:szCs w:val="24"/>
                <w:lang w:val="en-AE"/>
              </w:rPr>
              <w:t>Abstract</w:t>
            </w:r>
          </w:p>
          <w:p w14:paraId="1229ED7E" w14:textId="77777777" w:rsidR="00ED013A" w:rsidRPr="00945C0B" w:rsidRDefault="00ED013A" w:rsidP="00C70D37">
            <w:pPr>
              <w:rPr>
                <w:sz w:val="24"/>
                <w:szCs w:val="24"/>
                <w:lang w:val="en-AE"/>
              </w:rPr>
            </w:pPr>
            <w:r w:rsidRPr="00945C0B">
              <w:rPr>
                <w:sz w:val="24"/>
                <w:szCs w:val="24"/>
                <w:lang w:val="en-AE"/>
              </w:rPr>
              <w:t xml:space="preserve">PURPOSE OF REVIEW: Microbiome is one of the new perspectives in human health research, including airway diseases. There are several publications about the relationship of the microbiome and allergic diseases. Although pathogenesis of chronic rhinosinusitis (CRS) as well as its relationship with asthma has been widely investigated, the relationship of the microbiome and CRS is not yet well known. RECENT FINDINGS: The relationship between the hygiene hypothesis and microorganisms inside the human body and in the environment around it has been clearly shown. Furthermore, several researchers have reported that the microorganisms in the gut play a major role in regulating the immune cells that are of relevance to asthma and allergic diseases, such as Th1, Th2, Th17, Treg and dendritic cells as well as Toll-like receptors. Reduced contact of people with natural environmental features and biodiversity may adversely affect the human commensal microbiota and its immunomodulatory capacity.Some studies have shown a close </w:t>
            </w:r>
            <w:r w:rsidRPr="00945C0B">
              <w:rPr>
                <w:sz w:val="24"/>
                <w:szCs w:val="24"/>
                <w:lang w:val="en-AE"/>
              </w:rPr>
              <w:lastRenderedPageBreak/>
              <w:t>relationship between CRS and Staphylococcus aureus, anaerobes and so on in the nasal cavity or paranasal sinuses, although the relationship between CRS and microorganisms in the gut has not been demonstrated. SUMMARY: In this review, we summarized about the microbiome, mainly in asthma and allergic diseases. The relationship between asthma and CRS has been clearly shown, and in particular, CRS with nasal polyps (CRSwNP) has been considered to be Th2-dominant. Studies examining environmental microbial exposure in populations at risk for CRS are necessary to improve our understanding of the role this factor plays in disease development. Copyright © 2013 Lippincott Williams &amp;Wilkins.</w:t>
            </w:r>
          </w:p>
        </w:tc>
      </w:tr>
    </w:tbl>
    <w:p w14:paraId="31BF45D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08F6A2F" w14:textId="77777777" w:rsidTr="00C70D37">
        <w:trPr>
          <w:tblCellSpacing w:w="0" w:type="dxa"/>
          <w:jc w:val="center"/>
        </w:trPr>
        <w:tc>
          <w:tcPr>
            <w:tcW w:w="0" w:type="auto"/>
            <w:vAlign w:val="center"/>
            <w:hideMark/>
          </w:tcPr>
          <w:p w14:paraId="11E6DBEA" w14:textId="77777777" w:rsidR="00ED013A" w:rsidRPr="00945C0B" w:rsidRDefault="00ED013A" w:rsidP="00C70D37">
            <w:pPr>
              <w:rPr>
                <w:sz w:val="24"/>
                <w:szCs w:val="24"/>
                <w:lang w:val="en-AE"/>
              </w:rPr>
            </w:pPr>
            <w:r>
              <w:rPr>
                <w:sz w:val="24"/>
                <w:szCs w:val="24"/>
                <w:lang w:val="en-AE"/>
              </w:rPr>
              <w:pict w14:anchorId="00DE4105">
                <v:rect id="_x0000_i1112" style="width:437pt;height:1.5pt" o:hrpct="0" o:hralign="center" o:hrstd="t" o:hr="t" fillcolor="#a0a0a0" stroked="f"/>
              </w:pict>
            </w:r>
          </w:p>
        </w:tc>
      </w:tr>
    </w:tbl>
    <w:p w14:paraId="78E9868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BF2FDC8" w14:textId="77777777" w:rsidTr="00C70D37">
        <w:trPr>
          <w:tblCellSpacing w:w="0" w:type="dxa"/>
          <w:jc w:val="center"/>
        </w:trPr>
        <w:tc>
          <w:tcPr>
            <w:tcW w:w="234" w:type="dxa"/>
            <w:hideMark/>
          </w:tcPr>
          <w:p w14:paraId="31DAFA1B" w14:textId="77777777" w:rsidR="00ED013A" w:rsidRPr="00945C0B" w:rsidRDefault="00ED013A" w:rsidP="00C70D37">
            <w:pPr>
              <w:rPr>
                <w:sz w:val="24"/>
                <w:szCs w:val="24"/>
                <w:lang w:val="en-AE"/>
              </w:rPr>
            </w:pPr>
            <w:r w:rsidRPr="00945C0B">
              <w:rPr>
                <w:sz w:val="24"/>
                <w:szCs w:val="24"/>
                <w:lang w:val="en-AE"/>
              </w:rPr>
              <w:t> </w:t>
            </w:r>
          </w:p>
          <w:p w14:paraId="38B9AA76" w14:textId="77777777" w:rsidR="00ED013A" w:rsidRPr="00945C0B" w:rsidRDefault="00ED013A" w:rsidP="00C70D37">
            <w:pPr>
              <w:rPr>
                <w:sz w:val="24"/>
                <w:szCs w:val="24"/>
                <w:lang w:val="en-AE"/>
              </w:rPr>
            </w:pPr>
            <w:r w:rsidRPr="00945C0B">
              <w:rPr>
                <w:sz w:val="24"/>
                <w:szCs w:val="24"/>
                <w:lang w:val="en-AE"/>
              </w:rPr>
              <w:t>89</w:t>
            </w:r>
          </w:p>
        </w:tc>
        <w:tc>
          <w:tcPr>
            <w:tcW w:w="8266" w:type="dxa"/>
            <w:hideMark/>
          </w:tcPr>
          <w:p w14:paraId="45CD43BD" w14:textId="77777777" w:rsidR="00ED013A" w:rsidRPr="00945C0B" w:rsidRDefault="00ED013A" w:rsidP="00C70D37">
            <w:pPr>
              <w:numPr>
                <w:ilvl w:val="0"/>
                <w:numId w:val="94"/>
              </w:numPr>
              <w:rPr>
                <w:sz w:val="24"/>
                <w:szCs w:val="24"/>
                <w:lang w:val="en-AE"/>
              </w:rPr>
            </w:pPr>
            <w:r w:rsidRPr="00945C0B">
              <w:rPr>
                <w:sz w:val="24"/>
                <w:szCs w:val="24"/>
                <w:lang w:val="en-AE"/>
              </w:rPr>
              <w:t>Bernheim, </w:t>
            </w:r>
            <w:r w:rsidRPr="00945C0B">
              <w:rPr>
                <w:sz w:val="24"/>
                <w:szCs w:val="24"/>
                <w:vertAlign w:val="superscript"/>
                <w:lang w:val="en-AE"/>
              </w:rPr>
              <w:t>a ,b</w:t>
            </w:r>
          </w:p>
          <w:p w14:paraId="6EAC7F73" w14:textId="77777777" w:rsidR="00ED013A" w:rsidRPr="00945C0B" w:rsidRDefault="00ED013A" w:rsidP="00C70D37">
            <w:pPr>
              <w:numPr>
                <w:ilvl w:val="0"/>
                <w:numId w:val="94"/>
              </w:numPr>
              <w:rPr>
                <w:sz w:val="24"/>
                <w:szCs w:val="24"/>
                <w:lang w:val="en-AE"/>
              </w:rPr>
            </w:pPr>
            <w:r w:rsidRPr="00945C0B">
              <w:rPr>
                <w:sz w:val="24"/>
                <w:szCs w:val="24"/>
                <w:lang w:val="en-AE"/>
              </w:rPr>
              <w:t>Doyen, </w:t>
            </w:r>
            <w:r w:rsidRPr="00945C0B">
              <w:rPr>
                <w:sz w:val="24"/>
                <w:szCs w:val="24"/>
                <w:vertAlign w:val="superscript"/>
                <w:lang w:val="en-AE"/>
              </w:rPr>
              <w:t>c ,d</w:t>
            </w:r>
          </w:p>
          <w:p w14:paraId="6AA25E27" w14:textId="77777777" w:rsidR="00ED013A" w:rsidRPr="00945C0B" w:rsidRDefault="00ED013A" w:rsidP="00C70D37">
            <w:pPr>
              <w:numPr>
                <w:ilvl w:val="0"/>
                <w:numId w:val="94"/>
              </w:numPr>
              <w:rPr>
                <w:sz w:val="24"/>
                <w:szCs w:val="24"/>
                <w:lang w:val="en-AE"/>
              </w:rPr>
            </w:pPr>
            <w:r w:rsidRPr="00945C0B">
              <w:rPr>
                <w:sz w:val="24"/>
                <w:szCs w:val="24"/>
                <w:lang w:val="en-AE"/>
              </w:rPr>
              <w:t>Eloy, </w:t>
            </w:r>
            <w:r w:rsidRPr="00945C0B">
              <w:rPr>
                <w:sz w:val="24"/>
                <w:szCs w:val="24"/>
                <w:vertAlign w:val="superscript"/>
                <w:lang w:val="en-AE"/>
              </w:rPr>
              <w:t>e</w:t>
            </w:r>
          </w:p>
          <w:p w14:paraId="7202F646" w14:textId="77777777" w:rsidR="00ED013A" w:rsidRPr="00945C0B" w:rsidRDefault="00ED013A" w:rsidP="00C70D37">
            <w:pPr>
              <w:numPr>
                <w:ilvl w:val="0"/>
                <w:numId w:val="94"/>
              </w:numPr>
              <w:rPr>
                <w:sz w:val="24"/>
                <w:szCs w:val="24"/>
                <w:lang w:val="en-AE"/>
              </w:rPr>
            </w:pPr>
            <w:r w:rsidRPr="00945C0B">
              <w:rPr>
                <w:sz w:val="24"/>
                <w:szCs w:val="24"/>
                <w:lang w:val="en-AE"/>
              </w:rPr>
              <w:t>Halewyck, </w:t>
            </w:r>
            <w:r w:rsidRPr="00945C0B">
              <w:rPr>
                <w:sz w:val="24"/>
                <w:szCs w:val="24"/>
                <w:vertAlign w:val="superscript"/>
                <w:lang w:val="en-AE"/>
              </w:rPr>
              <w:t>f</w:t>
            </w:r>
          </w:p>
          <w:p w14:paraId="76AEE226" w14:textId="77777777" w:rsidR="00ED013A" w:rsidRPr="00945C0B" w:rsidRDefault="00ED013A" w:rsidP="00C70D37">
            <w:pPr>
              <w:numPr>
                <w:ilvl w:val="0"/>
                <w:numId w:val="94"/>
              </w:numPr>
              <w:rPr>
                <w:sz w:val="24"/>
                <w:szCs w:val="24"/>
                <w:lang w:val="en-AE"/>
              </w:rPr>
            </w:pPr>
            <w:r w:rsidRPr="00945C0B">
              <w:rPr>
                <w:sz w:val="24"/>
                <w:szCs w:val="24"/>
                <w:lang w:val="en-AE"/>
              </w:rPr>
              <w:t>Hellings, </w:t>
            </w:r>
            <w:r w:rsidRPr="00945C0B">
              <w:rPr>
                <w:sz w:val="24"/>
                <w:szCs w:val="24"/>
                <w:vertAlign w:val="superscript"/>
                <w:lang w:val="en-AE"/>
              </w:rPr>
              <w:t>g</w:t>
            </w:r>
          </w:p>
          <w:p w14:paraId="2E26BC6C" w14:textId="77777777" w:rsidR="00ED013A" w:rsidRPr="00945C0B" w:rsidRDefault="00ED013A" w:rsidP="00C70D37">
            <w:pPr>
              <w:rPr>
                <w:sz w:val="24"/>
                <w:szCs w:val="24"/>
                <w:lang w:val="en-AE"/>
              </w:rPr>
            </w:pPr>
            <w:hyperlink r:id="rId96" w:tgtFrame="_blank" w:history="1">
              <w:r w:rsidRPr="00945C0B">
                <w:rPr>
                  <w:rStyle w:val="Hyperlink"/>
                  <w:b/>
                  <w:bCs/>
                  <w:sz w:val="24"/>
                  <w:szCs w:val="24"/>
                  <w:lang w:val="en-AE"/>
                </w:rPr>
                <w:t>Biological conditions affecting chronic inflammation in upper airways in children</w:t>
              </w:r>
            </w:hyperlink>
          </w:p>
          <w:p w14:paraId="1F175560" w14:textId="77777777" w:rsidR="00ED013A" w:rsidRPr="00945C0B" w:rsidRDefault="00ED013A" w:rsidP="00C70D37">
            <w:pPr>
              <w:rPr>
                <w:sz w:val="24"/>
                <w:szCs w:val="24"/>
                <w:lang w:val="en-AE"/>
              </w:rPr>
            </w:pPr>
            <w:r w:rsidRPr="00945C0B">
              <w:rPr>
                <w:sz w:val="24"/>
                <w:szCs w:val="24"/>
                <w:lang w:val="en-AE"/>
              </w:rPr>
              <w:t>B-ENT</w:t>
            </w:r>
          </w:p>
          <w:p w14:paraId="5D330B0E" w14:textId="77777777" w:rsidR="00ED013A" w:rsidRPr="00945C0B" w:rsidRDefault="00ED013A" w:rsidP="00C70D37">
            <w:pPr>
              <w:rPr>
                <w:sz w:val="24"/>
                <w:szCs w:val="24"/>
                <w:lang w:val="en-AE"/>
              </w:rPr>
            </w:pPr>
            <w:r w:rsidRPr="00945C0B">
              <w:rPr>
                <w:sz w:val="24"/>
                <w:szCs w:val="24"/>
                <w:lang w:val="en-AE"/>
              </w:rPr>
              <w:t>Abstract</w:t>
            </w:r>
          </w:p>
          <w:p w14:paraId="0A3C075C" w14:textId="77777777" w:rsidR="00ED013A" w:rsidRPr="00945C0B" w:rsidRDefault="00ED013A" w:rsidP="00C70D37">
            <w:pPr>
              <w:rPr>
                <w:sz w:val="24"/>
                <w:szCs w:val="24"/>
                <w:lang w:val="en-AE"/>
              </w:rPr>
            </w:pPr>
            <w:r w:rsidRPr="00945C0B">
              <w:rPr>
                <w:sz w:val="24"/>
                <w:szCs w:val="24"/>
                <w:lang w:val="en-AE"/>
              </w:rPr>
              <w:t>Problems/objectives: A child's immune system cannot depend on a memory-type immune response and it also induces cytokine responses less efficiently. Biological conditions like allergy or cystic fibrosis, immune deficiency or gastro-oesophageal reflux can induce and maintain background inflammation in children's upper airways, making newborns and children more susceptible to upper airway infections and inflammations. This paper will describe in brief how allergy, cystic fibrosis, immune deficiency, nasal and paranasal anatomical variants, and gastro-oesophageal reflux (GOR) can affect the immune and inflammatory responses in upper airways and how they could interfere with immunity development and maturation in children. Methodology: Literature review. Results: Chronic inflammation induced by infection, allergy, cystic fibrosis or immune deficiency is multifactorial in origin and is strongly influenced by physiological, immunological, anatomical, environmental and, above all, genetic parameters. Finally, the direct role played by nasal and paranasal anatomical variants and GOR is also discussed. Conclusions: These conditions should be screened systematically in all children presenting chronic clinical features of upper airway inflammation.</w:t>
            </w:r>
          </w:p>
        </w:tc>
      </w:tr>
    </w:tbl>
    <w:p w14:paraId="73FEC5A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D6BC7DE" w14:textId="77777777" w:rsidTr="00C70D37">
        <w:trPr>
          <w:tblCellSpacing w:w="0" w:type="dxa"/>
          <w:jc w:val="center"/>
        </w:trPr>
        <w:tc>
          <w:tcPr>
            <w:tcW w:w="0" w:type="auto"/>
            <w:vAlign w:val="center"/>
            <w:hideMark/>
          </w:tcPr>
          <w:p w14:paraId="0FF2B739" w14:textId="77777777" w:rsidR="00ED013A" w:rsidRPr="00945C0B" w:rsidRDefault="00ED013A" w:rsidP="00C70D37">
            <w:pPr>
              <w:rPr>
                <w:sz w:val="24"/>
                <w:szCs w:val="24"/>
                <w:lang w:val="en-AE"/>
              </w:rPr>
            </w:pPr>
            <w:r>
              <w:rPr>
                <w:sz w:val="24"/>
                <w:szCs w:val="24"/>
                <w:lang w:val="en-AE"/>
              </w:rPr>
              <w:pict w14:anchorId="6970FDEF">
                <v:rect id="_x0000_i1113" style="width:437pt;height:1.5pt" o:hrpct="0" o:hralign="center" o:hrstd="t" o:hr="t" fillcolor="#a0a0a0" stroked="f"/>
              </w:pict>
            </w:r>
          </w:p>
        </w:tc>
      </w:tr>
    </w:tbl>
    <w:p w14:paraId="5ADF786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7F20FD3" w14:textId="77777777" w:rsidTr="00C70D37">
        <w:trPr>
          <w:tblCellSpacing w:w="0" w:type="dxa"/>
          <w:jc w:val="center"/>
        </w:trPr>
        <w:tc>
          <w:tcPr>
            <w:tcW w:w="234" w:type="dxa"/>
            <w:hideMark/>
          </w:tcPr>
          <w:p w14:paraId="4A1AB87F" w14:textId="77777777" w:rsidR="00ED013A" w:rsidRPr="00945C0B" w:rsidRDefault="00ED013A" w:rsidP="00C70D37">
            <w:pPr>
              <w:rPr>
                <w:sz w:val="24"/>
                <w:szCs w:val="24"/>
                <w:lang w:val="en-AE"/>
              </w:rPr>
            </w:pPr>
            <w:r w:rsidRPr="00945C0B">
              <w:rPr>
                <w:sz w:val="24"/>
                <w:szCs w:val="24"/>
                <w:lang w:val="en-AE"/>
              </w:rPr>
              <w:t> </w:t>
            </w:r>
          </w:p>
          <w:p w14:paraId="7E24B900" w14:textId="77777777" w:rsidR="00ED013A" w:rsidRPr="00945C0B" w:rsidRDefault="00ED013A" w:rsidP="00C70D37">
            <w:pPr>
              <w:rPr>
                <w:sz w:val="24"/>
                <w:szCs w:val="24"/>
                <w:lang w:val="en-AE"/>
              </w:rPr>
            </w:pPr>
            <w:r w:rsidRPr="00945C0B">
              <w:rPr>
                <w:sz w:val="24"/>
                <w:szCs w:val="24"/>
                <w:lang w:val="en-AE"/>
              </w:rPr>
              <w:t>90</w:t>
            </w:r>
          </w:p>
        </w:tc>
        <w:tc>
          <w:tcPr>
            <w:tcW w:w="8266" w:type="dxa"/>
            <w:hideMark/>
          </w:tcPr>
          <w:p w14:paraId="61DA1F2C" w14:textId="77777777" w:rsidR="00ED013A" w:rsidRPr="00945C0B" w:rsidRDefault="00ED013A" w:rsidP="00C70D37">
            <w:pPr>
              <w:numPr>
                <w:ilvl w:val="0"/>
                <w:numId w:val="95"/>
              </w:numPr>
              <w:rPr>
                <w:sz w:val="24"/>
                <w:szCs w:val="24"/>
                <w:lang w:val="en-AE"/>
              </w:rPr>
            </w:pPr>
            <w:r w:rsidRPr="00945C0B">
              <w:rPr>
                <w:sz w:val="24"/>
                <w:szCs w:val="24"/>
                <w:lang w:val="en-AE"/>
              </w:rPr>
              <w:t>Bavetta, Giuseppe</w:t>
            </w:r>
            <w:r w:rsidRPr="00945C0B">
              <w:rPr>
                <w:sz w:val="24"/>
                <w:szCs w:val="24"/>
                <w:vertAlign w:val="superscript"/>
                <w:lang w:val="en-AE"/>
              </w:rPr>
              <w:t>a</w:t>
            </w:r>
          </w:p>
          <w:p w14:paraId="07EAC3AA" w14:textId="77777777" w:rsidR="00ED013A" w:rsidRPr="00945C0B" w:rsidRDefault="00ED013A" w:rsidP="00C70D37">
            <w:pPr>
              <w:numPr>
                <w:ilvl w:val="0"/>
                <w:numId w:val="95"/>
              </w:numPr>
              <w:rPr>
                <w:sz w:val="24"/>
                <w:szCs w:val="24"/>
                <w:lang w:val="en-AE"/>
              </w:rPr>
            </w:pPr>
            <w:r w:rsidRPr="00945C0B">
              <w:rPr>
                <w:sz w:val="24"/>
                <w:szCs w:val="24"/>
                <w:lang w:val="en-AE"/>
              </w:rPr>
              <w:t>Licata, Maria E.</w:t>
            </w:r>
            <w:r w:rsidRPr="00945C0B">
              <w:rPr>
                <w:sz w:val="24"/>
                <w:szCs w:val="24"/>
                <w:vertAlign w:val="superscript"/>
                <w:lang w:val="en-AE"/>
              </w:rPr>
              <w:t>b</w:t>
            </w:r>
          </w:p>
          <w:p w14:paraId="5460FAB7" w14:textId="77777777" w:rsidR="00ED013A" w:rsidRPr="00945C0B" w:rsidRDefault="00ED013A" w:rsidP="00C70D37">
            <w:pPr>
              <w:rPr>
                <w:sz w:val="24"/>
                <w:szCs w:val="24"/>
                <w:lang w:val="en-AE"/>
              </w:rPr>
            </w:pPr>
            <w:hyperlink r:id="rId97" w:tgtFrame="_blank" w:history="1">
              <w:r w:rsidRPr="00945C0B">
                <w:rPr>
                  <w:rStyle w:val="Hyperlink"/>
                  <w:b/>
                  <w:bCs/>
                  <w:sz w:val="24"/>
                  <w:szCs w:val="24"/>
                  <w:lang w:val="en-AE"/>
                </w:rPr>
                <w:t>The use of human allogenic graft (HBA) for maxillary bone regeneration: Review of literature and case reports</w:t>
              </w:r>
            </w:hyperlink>
          </w:p>
          <w:p w14:paraId="277F33E5" w14:textId="77777777" w:rsidR="00ED013A" w:rsidRPr="00945C0B" w:rsidRDefault="00ED013A" w:rsidP="00C70D37">
            <w:pPr>
              <w:rPr>
                <w:sz w:val="24"/>
                <w:szCs w:val="24"/>
                <w:lang w:val="en-AE"/>
              </w:rPr>
            </w:pPr>
            <w:r w:rsidRPr="00945C0B">
              <w:rPr>
                <w:sz w:val="24"/>
                <w:szCs w:val="24"/>
                <w:lang w:val="en-AE"/>
              </w:rPr>
              <w:t>Current Pharmaceutical Design</w:t>
            </w:r>
          </w:p>
          <w:p w14:paraId="55F6A3DE" w14:textId="77777777" w:rsidR="00ED013A" w:rsidRPr="00945C0B" w:rsidRDefault="00ED013A" w:rsidP="00C70D37">
            <w:pPr>
              <w:rPr>
                <w:sz w:val="24"/>
                <w:szCs w:val="24"/>
                <w:lang w:val="en-AE"/>
              </w:rPr>
            </w:pPr>
            <w:r w:rsidRPr="00945C0B">
              <w:rPr>
                <w:sz w:val="24"/>
                <w:szCs w:val="24"/>
                <w:lang w:val="en-AE"/>
              </w:rPr>
              <w:t>Abstract</w:t>
            </w:r>
          </w:p>
          <w:p w14:paraId="71F96705" w14:textId="77777777" w:rsidR="00ED013A" w:rsidRPr="00945C0B" w:rsidRDefault="00ED013A" w:rsidP="00C70D37">
            <w:pPr>
              <w:rPr>
                <w:sz w:val="24"/>
                <w:szCs w:val="24"/>
                <w:lang w:val="en-AE"/>
              </w:rPr>
            </w:pPr>
            <w:r w:rsidRPr="00945C0B">
              <w:rPr>
                <w:sz w:val="24"/>
                <w:szCs w:val="24"/>
                <w:lang w:val="en-AE"/>
              </w:rPr>
              <w:t>The use of graft materials is developed from the strong demand to support the complete bone regeneration of the empty socket and to increase the bone volume in treating the atrophies of sites already consolidated and with adverse alveolar bone conditions. A number of graft materials with different origin and mechanism of bone regeneration are available. Autologous graft materials, coming from the same patient, are defined as the gold-standard. The need of a second surgical site and the risk of morbidity and complications may make their use difficult. Human bone allografts (HBA) have been recently introduced, in order to offer an alternative to the autologous grafts. They have demonstrated to be effective in bone regeneration. Recent studies have proved the ability of HBA in bone regenerating process as they guarantee a three-dimensional structure for the re-growth of the new bone and the maintenance of inductive stimuli. In the present manuscript, Authors reviewed the evidence supporting the use of HBA in the management of the localized ridge atrophies, in the preservation of the extracted socket and in the sinus augmentation surgery, and illustrated some original case reports. © 2012 Bentham Science Publishers.</w:t>
            </w:r>
          </w:p>
        </w:tc>
      </w:tr>
    </w:tbl>
    <w:p w14:paraId="6C55BF6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36D413F" w14:textId="77777777" w:rsidTr="00C70D37">
        <w:trPr>
          <w:tblCellSpacing w:w="0" w:type="dxa"/>
          <w:jc w:val="center"/>
        </w:trPr>
        <w:tc>
          <w:tcPr>
            <w:tcW w:w="0" w:type="auto"/>
            <w:vAlign w:val="center"/>
            <w:hideMark/>
          </w:tcPr>
          <w:p w14:paraId="309DDE7D" w14:textId="77777777" w:rsidR="00ED013A" w:rsidRPr="00945C0B" w:rsidRDefault="00ED013A" w:rsidP="00C70D37">
            <w:pPr>
              <w:rPr>
                <w:sz w:val="24"/>
                <w:szCs w:val="24"/>
                <w:lang w:val="en-AE"/>
              </w:rPr>
            </w:pPr>
            <w:r>
              <w:rPr>
                <w:sz w:val="24"/>
                <w:szCs w:val="24"/>
                <w:lang w:val="en-AE"/>
              </w:rPr>
              <w:pict w14:anchorId="2ECA9E9B">
                <v:rect id="_x0000_i1114" style="width:437pt;height:1.5pt" o:hrpct="0" o:hralign="center" o:hrstd="t" o:hr="t" fillcolor="#a0a0a0" stroked="f"/>
              </w:pict>
            </w:r>
          </w:p>
        </w:tc>
      </w:tr>
    </w:tbl>
    <w:p w14:paraId="016CCD9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F377724" w14:textId="77777777" w:rsidTr="00C70D37">
        <w:trPr>
          <w:tblCellSpacing w:w="0" w:type="dxa"/>
          <w:jc w:val="center"/>
        </w:trPr>
        <w:tc>
          <w:tcPr>
            <w:tcW w:w="234" w:type="dxa"/>
            <w:hideMark/>
          </w:tcPr>
          <w:p w14:paraId="46176960" w14:textId="77777777" w:rsidR="00ED013A" w:rsidRPr="00945C0B" w:rsidRDefault="00ED013A" w:rsidP="00C70D37">
            <w:pPr>
              <w:rPr>
                <w:sz w:val="24"/>
                <w:szCs w:val="24"/>
                <w:lang w:val="en-AE"/>
              </w:rPr>
            </w:pPr>
            <w:r w:rsidRPr="00945C0B">
              <w:rPr>
                <w:sz w:val="24"/>
                <w:szCs w:val="24"/>
                <w:lang w:val="en-AE"/>
              </w:rPr>
              <w:t> </w:t>
            </w:r>
          </w:p>
          <w:p w14:paraId="0B327413" w14:textId="77777777" w:rsidR="00ED013A" w:rsidRPr="00945C0B" w:rsidRDefault="00ED013A" w:rsidP="00C70D37">
            <w:pPr>
              <w:rPr>
                <w:sz w:val="24"/>
                <w:szCs w:val="24"/>
                <w:lang w:val="en-AE"/>
              </w:rPr>
            </w:pPr>
            <w:r w:rsidRPr="00945C0B">
              <w:rPr>
                <w:sz w:val="24"/>
                <w:szCs w:val="24"/>
                <w:lang w:val="en-AE"/>
              </w:rPr>
              <w:t>91</w:t>
            </w:r>
          </w:p>
        </w:tc>
        <w:tc>
          <w:tcPr>
            <w:tcW w:w="8266" w:type="dxa"/>
            <w:hideMark/>
          </w:tcPr>
          <w:p w14:paraId="299BC6EF" w14:textId="77777777" w:rsidR="00ED013A" w:rsidRPr="00945C0B" w:rsidRDefault="00ED013A" w:rsidP="00C70D37">
            <w:pPr>
              <w:numPr>
                <w:ilvl w:val="0"/>
                <w:numId w:val="96"/>
              </w:numPr>
              <w:rPr>
                <w:sz w:val="24"/>
                <w:szCs w:val="24"/>
                <w:lang w:val="en-AE"/>
              </w:rPr>
            </w:pPr>
            <w:r w:rsidRPr="00945C0B">
              <w:rPr>
                <w:sz w:val="24"/>
                <w:szCs w:val="24"/>
                <w:lang w:val="en-AE"/>
              </w:rPr>
              <w:t>Kinoshita, Takashi</w:t>
            </w:r>
            <w:r w:rsidRPr="00945C0B">
              <w:rPr>
                <w:sz w:val="24"/>
                <w:szCs w:val="24"/>
                <w:vertAlign w:val="superscript"/>
                <w:lang w:val="en-AE"/>
              </w:rPr>
              <w:t>a ,b</w:t>
            </w:r>
          </w:p>
          <w:p w14:paraId="582B83FB" w14:textId="77777777" w:rsidR="00ED013A" w:rsidRPr="00945C0B" w:rsidRDefault="00ED013A" w:rsidP="00C70D37">
            <w:pPr>
              <w:numPr>
                <w:ilvl w:val="0"/>
                <w:numId w:val="96"/>
              </w:numPr>
              <w:rPr>
                <w:sz w:val="24"/>
                <w:szCs w:val="24"/>
                <w:lang w:val="en-AE"/>
              </w:rPr>
            </w:pPr>
            <w:r w:rsidRPr="00945C0B">
              <w:rPr>
                <w:sz w:val="24"/>
                <w:szCs w:val="24"/>
                <w:lang w:val="en-AE"/>
              </w:rPr>
              <w:t>Hanazawa, Toyoyuki</w:t>
            </w:r>
            <w:r w:rsidRPr="00945C0B">
              <w:rPr>
                <w:sz w:val="24"/>
                <w:szCs w:val="24"/>
                <w:vertAlign w:val="superscript"/>
                <w:lang w:val="en-AE"/>
              </w:rPr>
              <w:t>b</w:t>
            </w:r>
          </w:p>
          <w:p w14:paraId="18732720" w14:textId="77777777" w:rsidR="00ED013A" w:rsidRPr="00945C0B" w:rsidRDefault="00ED013A" w:rsidP="00C70D37">
            <w:pPr>
              <w:numPr>
                <w:ilvl w:val="0"/>
                <w:numId w:val="96"/>
              </w:numPr>
              <w:rPr>
                <w:sz w:val="24"/>
                <w:szCs w:val="24"/>
                <w:lang w:val="en-AE"/>
              </w:rPr>
            </w:pPr>
            <w:r w:rsidRPr="00945C0B">
              <w:rPr>
                <w:sz w:val="24"/>
                <w:szCs w:val="24"/>
                <w:lang w:val="en-AE"/>
              </w:rPr>
              <w:t>Nohata, Nijiro</w:t>
            </w:r>
            <w:r w:rsidRPr="00945C0B">
              <w:rPr>
                <w:sz w:val="24"/>
                <w:szCs w:val="24"/>
                <w:vertAlign w:val="superscript"/>
                <w:lang w:val="en-AE"/>
              </w:rPr>
              <w:t>a ,b</w:t>
            </w:r>
          </w:p>
          <w:p w14:paraId="14B0C288" w14:textId="77777777" w:rsidR="00ED013A" w:rsidRPr="00945C0B" w:rsidRDefault="00ED013A" w:rsidP="00C70D37">
            <w:pPr>
              <w:numPr>
                <w:ilvl w:val="0"/>
                <w:numId w:val="96"/>
              </w:numPr>
              <w:rPr>
                <w:sz w:val="24"/>
                <w:szCs w:val="24"/>
                <w:lang w:val="en-AE"/>
              </w:rPr>
            </w:pPr>
            <w:r w:rsidRPr="00945C0B">
              <w:rPr>
                <w:sz w:val="24"/>
                <w:szCs w:val="24"/>
                <w:lang w:val="en-AE"/>
              </w:rPr>
              <w:t>Okamoto, Yoshitaka</w:t>
            </w:r>
            <w:r w:rsidRPr="00945C0B">
              <w:rPr>
                <w:sz w:val="24"/>
                <w:szCs w:val="24"/>
                <w:vertAlign w:val="superscript"/>
                <w:lang w:val="en-AE"/>
              </w:rPr>
              <w:t>b</w:t>
            </w:r>
          </w:p>
          <w:p w14:paraId="5C238EF5" w14:textId="77777777" w:rsidR="00ED013A" w:rsidRPr="00945C0B" w:rsidRDefault="00ED013A" w:rsidP="00C70D37">
            <w:pPr>
              <w:numPr>
                <w:ilvl w:val="0"/>
                <w:numId w:val="96"/>
              </w:numPr>
              <w:rPr>
                <w:sz w:val="24"/>
                <w:szCs w:val="24"/>
                <w:lang w:val="en-AE"/>
              </w:rPr>
            </w:pPr>
            <w:r w:rsidRPr="00945C0B">
              <w:rPr>
                <w:sz w:val="24"/>
                <w:szCs w:val="24"/>
                <w:lang w:val="en-AE"/>
              </w:rPr>
              <w:t>Seki, Naohiko</w:t>
            </w:r>
            <w:r w:rsidRPr="00945C0B">
              <w:rPr>
                <w:sz w:val="24"/>
                <w:szCs w:val="24"/>
                <w:vertAlign w:val="superscript"/>
                <w:lang w:val="en-AE"/>
              </w:rPr>
              <w:t>a</w:t>
            </w:r>
          </w:p>
          <w:p w14:paraId="5B3025A5" w14:textId="77777777" w:rsidR="00ED013A" w:rsidRPr="00945C0B" w:rsidRDefault="00ED013A" w:rsidP="00C70D37">
            <w:pPr>
              <w:rPr>
                <w:sz w:val="24"/>
                <w:szCs w:val="24"/>
                <w:lang w:val="en-AE"/>
              </w:rPr>
            </w:pPr>
            <w:hyperlink r:id="rId98" w:tgtFrame="_blank" w:history="1">
              <w:r w:rsidRPr="00945C0B">
                <w:rPr>
                  <w:rStyle w:val="Hyperlink"/>
                  <w:b/>
                  <w:bCs/>
                  <w:sz w:val="24"/>
                  <w:szCs w:val="24"/>
                  <w:lang w:val="en-AE"/>
                </w:rPr>
                <w:t>The functional significance of microRNA-375 in human squamous cell carcinoma: Aberrant expression and effects on cancer pathways</w:t>
              </w:r>
            </w:hyperlink>
          </w:p>
          <w:p w14:paraId="61210035" w14:textId="77777777" w:rsidR="00ED013A" w:rsidRPr="00945C0B" w:rsidRDefault="00ED013A" w:rsidP="00C70D37">
            <w:pPr>
              <w:rPr>
                <w:sz w:val="24"/>
                <w:szCs w:val="24"/>
                <w:lang w:val="en-AE"/>
              </w:rPr>
            </w:pPr>
            <w:r w:rsidRPr="00945C0B">
              <w:rPr>
                <w:sz w:val="24"/>
                <w:szCs w:val="24"/>
                <w:lang w:val="en-AE"/>
              </w:rPr>
              <w:t>Journal of Human Genetics</w:t>
            </w:r>
          </w:p>
          <w:p w14:paraId="4A11E637" w14:textId="77777777" w:rsidR="00ED013A" w:rsidRPr="00945C0B" w:rsidRDefault="00ED013A" w:rsidP="00C70D37">
            <w:pPr>
              <w:rPr>
                <w:sz w:val="24"/>
                <w:szCs w:val="24"/>
                <w:lang w:val="en-AE"/>
              </w:rPr>
            </w:pPr>
            <w:r w:rsidRPr="00945C0B">
              <w:rPr>
                <w:sz w:val="24"/>
                <w:szCs w:val="24"/>
                <w:lang w:val="en-AE"/>
              </w:rPr>
              <w:t>Abstract</w:t>
            </w:r>
          </w:p>
          <w:p w14:paraId="2BB9BA94" w14:textId="77777777" w:rsidR="00ED013A" w:rsidRPr="00945C0B" w:rsidRDefault="00ED013A" w:rsidP="00C70D37">
            <w:pPr>
              <w:rPr>
                <w:sz w:val="24"/>
                <w:szCs w:val="24"/>
                <w:lang w:val="en-AE"/>
              </w:rPr>
            </w:pPr>
            <w:r w:rsidRPr="00945C0B">
              <w:rPr>
                <w:sz w:val="24"/>
                <w:szCs w:val="24"/>
                <w:lang w:val="en-AE"/>
              </w:rPr>
              <w:t xml:space="preserve">MicroRNAs (miRNAs) are a class of small, non-coding RNA molecules consisting of 19-22 nucleotides that are involved in a variety of biological processes, including development, differentiation, apoptosis and cell proliferation. In cancer research, a growing body of evidence has indicated that miRNAs are aberrantly expressed in many types of human cancers and can function either as tumor suppressors or oncogenes. Bioinformatic predictions suggest that miRNAs regulate more than 30% of protein-coding genes. Aberrant expression of miRNAs in cancer cells causes </w:t>
            </w:r>
            <w:r w:rsidRPr="00945C0B">
              <w:rPr>
                <w:sz w:val="24"/>
                <w:szCs w:val="24"/>
                <w:lang w:val="en-AE"/>
              </w:rPr>
              <w:lastRenderedPageBreak/>
              <w:t>destruction of miRNA-regulated messenger RNA networks. Therefore, the identification of miRNA-regulated cancer pathways is important for understanding the molecular mechanisms of human cancer. Searching for the aberrant expression of miRNAs in cancer cells is the first step in the functional analysis of miRNAs in cancer cells. Genome-wide miRNA expression signatures can rapidly and precisely reveal aberrant expression of miRNA in cancers. The miRNA expression signatures of human cancers have revealed that miR-375 is significantly downregulated in cancer cells. Our recent data on maxillary sinus, hypopharyngeal and esophageal squamous cell carcinomas have suggested that miR-375 is frequently downregulated and functions as a tumor suppressor that targets several oncogenic genes in cancer cells. In this review, we focus on several types of human squamous cell carcinoma and describe the aberrant expression of miRNAs and the cancer pathways they regulate in these diseases. © 2012 The Japan Society of Human Genetics All rights reserved.</w:t>
            </w:r>
          </w:p>
        </w:tc>
      </w:tr>
    </w:tbl>
    <w:p w14:paraId="5DE25C7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3E5365C" w14:textId="77777777" w:rsidTr="00C70D37">
        <w:trPr>
          <w:tblCellSpacing w:w="0" w:type="dxa"/>
          <w:jc w:val="center"/>
        </w:trPr>
        <w:tc>
          <w:tcPr>
            <w:tcW w:w="0" w:type="auto"/>
            <w:vAlign w:val="center"/>
            <w:hideMark/>
          </w:tcPr>
          <w:p w14:paraId="500250DE" w14:textId="77777777" w:rsidR="00ED013A" w:rsidRPr="00945C0B" w:rsidRDefault="00ED013A" w:rsidP="00C70D37">
            <w:pPr>
              <w:rPr>
                <w:sz w:val="24"/>
                <w:szCs w:val="24"/>
                <w:lang w:val="en-AE"/>
              </w:rPr>
            </w:pPr>
            <w:r>
              <w:rPr>
                <w:sz w:val="24"/>
                <w:szCs w:val="24"/>
                <w:lang w:val="en-AE"/>
              </w:rPr>
              <w:pict w14:anchorId="2E336B03">
                <v:rect id="_x0000_i1115" style="width:437pt;height:1.5pt" o:hrpct="0" o:hralign="center" o:hrstd="t" o:hr="t" fillcolor="#a0a0a0" stroked="f"/>
              </w:pict>
            </w:r>
          </w:p>
        </w:tc>
      </w:tr>
    </w:tbl>
    <w:p w14:paraId="0B63158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368FF07F" w14:textId="77777777" w:rsidTr="00C70D37">
        <w:trPr>
          <w:tblCellSpacing w:w="0" w:type="dxa"/>
          <w:jc w:val="center"/>
        </w:trPr>
        <w:tc>
          <w:tcPr>
            <w:tcW w:w="234" w:type="dxa"/>
            <w:hideMark/>
          </w:tcPr>
          <w:p w14:paraId="733CC489" w14:textId="77777777" w:rsidR="00ED013A" w:rsidRPr="00945C0B" w:rsidRDefault="00ED013A" w:rsidP="00C70D37">
            <w:pPr>
              <w:rPr>
                <w:sz w:val="24"/>
                <w:szCs w:val="24"/>
                <w:lang w:val="en-AE"/>
              </w:rPr>
            </w:pPr>
            <w:r w:rsidRPr="00945C0B">
              <w:rPr>
                <w:sz w:val="24"/>
                <w:szCs w:val="24"/>
                <w:lang w:val="en-AE"/>
              </w:rPr>
              <w:t> </w:t>
            </w:r>
          </w:p>
          <w:p w14:paraId="7D4CB154" w14:textId="77777777" w:rsidR="00ED013A" w:rsidRPr="00945C0B" w:rsidRDefault="00ED013A" w:rsidP="00C70D37">
            <w:pPr>
              <w:rPr>
                <w:sz w:val="24"/>
                <w:szCs w:val="24"/>
                <w:lang w:val="en-AE"/>
              </w:rPr>
            </w:pPr>
            <w:r w:rsidRPr="00945C0B">
              <w:rPr>
                <w:sz w:val="24"/>
                <w:szCs w:val="24"/>
                <w:lang w:val="en-AE"/>
              </w:rPr>
              <w:t>92</w:t>
            </w:r>
          </w:p>
        </w:tc>
        <w:tc>
          <w:tcPr>
            <w:tcW w:w="8266" w:type="dxa"/>
            <w:hideMark/>
          </w:tcPr>
          <w:p w14:paraId="023BE392" w14:textId="77777777" w:rsidR="00ED013A" w:rsidRPr="00945C0B" w:rsidRDefault="00ED013A" w:rsidP="00C70D37">
            <w:pPr>
              <w:numPr>
                <w:ilvl w:val="0"/>
                <w:numId w:val="97"/>
              </w:numPr>
              <w:rPr>
                <w:sz w:val="24"/>
                <w:szCs w:val="24"/>
                <w:lang w:val="en-AE"/>
              </w:rPr>
            </w:pPr>
            <w:r w:rsidRPr="00945C0B">
              <w:rPr>
                <w:sz w:val="24"/>
                <w:szCs w:val="24"/>
                <w:lang w:val="en-AE"/>
              </w:rPr>
              <w:t>Nuñez-Castruita, Alfredo</w:t>
            </w:r>
            <w:r w:rsidRPr="00945C0B">
              <w:rPr>
                <w:sz w:val="24"/>
                <w:szCs w:val="24"/>
                <w:vertAlign w:val="superscript"/>
                <w:lang w:val="en-AE"/>
              </w:rPr>
              <w:t>a</w:t>
            </w:r>
          </w:p>
          <w:p w14:paraId="4E961BD9" w14:textId="77777777" w:rsidR="00ED013A" w:rsidRPr="00945C0B" w:rsidRDefault="00ED013A" w:rsidP="00C70D37">
            <w:pPr>
              <w:numPr>
                <w:ilvl w:val="0"/>
                <w:numId w:val="97"/>
              </w:numPr>
              <w:rPr>
                <w:sz w:val="24"/>
                <w:szCs w:val="24"/>
                <w:lang w:val="en-AE"/>
              </w:rPr>
            </w:pPr>
            <w:r w:rsidRPr="00945C0B">
              <w:rPr>
                <w:sz w:val="24"/>
                <w:szCs w:val="24"/>
                <w:lang w:val="en-AE"/>
              </w:rPr>
              <w:t>López-Serna, Norberto</w:t>
            </w:r>
            <w:r w:rsidRPr="00945C0B">
              <w:rPr>
                <w:sz w:val="24"/>
                <w:szCs w:val="24"/>
                <w:vertAlign w:val="superscript"/>
                <w:lang w:val="en-AE"/>
              </w:rPr>
              <w:t>a</w:t>
            </w:r>
          </w:p>
          <w:p w14:paraId="6FB73C6F" w14:textId="77777777" w:rsidR="00ED013A" w:rsidRPr="00945C0B" w:rsidRDefault="00ED013A" w:rsidP="00C70D37">
            <w:pPr>
              <w:numPr>
                <w:ilvl w:val="0"/>
                <w:numId w:val="97"/>
              </w:numPr>
              <w:rPr>
                <w:sz w:val="24"/>
                <w:szCs w:val="24"/>
                <w:lang w:val="en-AE"/>
              </w:rPr>
            </w:pPr>
            <w:r w:rsidRPr="00945C0B">
              <w:rPr>
                <w:sz w:val="24"/>
                <w:szCs w:val="24"/>
                <w:lang w:val="en-AE"/>
              </w:rPr>
              <w:t>Guzmán-López, Santos</w:t>
            </w:r>
            <w:r w:rsidRPr="00945C0B">
              <w:rPr>
                <w:sz w:val="24"/>
                <w:szCs w:val="24"/>
                <w:vertAlign w:val="superscript"/>
                <w:lang w:val="en-AE"/>
              </w:rPr>
              <w:t>b</w:t>
            </w:r>
          </w:p>
          <w:p w14:paraId="63964EAE" w14:textId="77777777" w:rsidR="00ED013A" w:rsidRPr="00945C0B" w:rsidRDefault="00ED013A" w:rsidP="00C70D37">
            <w:pPr>
              <w:rPr>
                <w:sz w:val="24"/>
                <w:szCs w:val="24"/>
                <w:lang w:val="en-AE"/>
              </w:rPr>
            </w:pPr>
            <w:hyperlink r:id="rId99" w:tgtFrame="_blank" w:history="1">
              <w:r w:rsidRPr="00945C0B">
                <w:rPr>
                  <w:rStyle w:val="Hyperlink"/>
                  <w:b/>
                  <w:bCs/>
                  <w:sz w:val="24"/>
                  <w:szCs w:val="24"/>
                  <w:lang w:val="en-AE"/>
                </w:rPr>
                <w:t>Prenatal development of the maxillary sinus: A perspective for paranasal sinus surgery</w:t>
              </w:r>
            </w:hyperlink>
          </w:p>
          <w:p w14:paraId="185559D5" w14:textId="77777777" w:rsidR="00ED013A" w:rsidRPr="00945C0B" w:rsidRDefault="00ED013A" w:rsidP="00C70D37">
            <w:pPr>
              <w:rPr>
                <w:sz w:val="24"/>
                <w:szCs w:val="24"/>
                <w:lang w:val="en-AE"/>
              </w:rPr>
            </w:pPr>
            <w:r w:rsidRPr="00945C0B">
              <w:rPr>
                <w:sz w:val="24"/>
                <w:szCs w:val="24"/>
                <w:lang w:val="en-AE"/>
              </w:rPr>
              <w:t>Otolaryngology - Head and Neck Surgery (United States)</w:t>
            </w:r>
          </w:p>
          <w:p w14:paraId="1D63F415" w14:textId="77777777" w:rsidR="00ED013A" w:rsidRPr="00945C0B" w:rsidRDefault="00ED013A" w:rsidP="00C70D37">
            <w:pPr>
              <w:rPr>
                <w:sz w:val="24"/>
                <w:szCs w:val="24"/>
                <w:lang w:val="en-AE"/>
              </w:rPr>
            </w:pPr>
            <w:r w:rsidRPr="00945C0B">
              <w:rPr>
                <w:sz w:val="24"/>
                <w:szCs w:val="24"/>
                <w:lang w:val="en-AE"/>
              </w:rPr>
              <w:t>Abstract</w:t>
            </w:r>
          </w:p>
          <w:p w14:paraId="1E9789D8" w14:textId="77777777" w:rsidR="00ED013A" w:rsidRPr="00945C0B" w:rsidRDefault="00ED013A" w:rsidP="00C70D37">
            <w:pPr>
              <w:rPr>
                <w:sz w:val="24"/>
                <w:szCs w:val="24"/>
                <w:lang w:val="en-AE"/>
              </w:rPr>
            </w:pPr>
            <w:r w:rsidRPr="00945C0B">
              <w:rPr>
                <w:sz w:val="24"/>
                <w:szCs w:val="24"/>
                <w:lang w:val="en-AE"/>
              </w:rPr>
              <w:t xml:space="preserve">Objective. To review the prenatal development of the maxillary sinus under the perspective of the sinus surgery.Study Design. Cross-sectional study.Setting. Basic embryology laboratory.Subjects and Methods. Morphometry and morphology of the maxillary sinus and its ostium were studied under stereomicroscopy in 100 human fetuses from the 9th to the 37th week. Fetuses were obtained from the Fetal Collection of the School of Medicine of the Universidad Autónoma de Nuevo León. Approval was granted by the Ethics Committee. Statistics were applied.Results. The maxillary sinus begins its development at the 10th week. On the 37th week, the anterior-posterior diameter has a mean of 4.36 mm; ossification of the medial wall was absent, and the floor was located below the attachment of the inferior turbinate. Septa and recesses were temporarily observed. Some variations in shape were observed; however, only the oval shape persisted. Maxillary sinus hypoplasia was not found, although asymmetry was present in 30% of cases. The ostium was located at the anterior third of the ethmoid infundibulum; its final dimensions were 1.96 mm in length and 0.44 mm in width. The mean length between the ostium to the lamina papyracea and nasolacrimal duct was 1 mm. One case of double maxillary sinus was observed. Significant difference between the variables, in accordance with the age, was found (P =.02).Conclusion. Knowledge of prenatal development of the maxillary sinus improves the perspective of the sinus surgeon and helps the understanding of </w:t>
            </w:r>
            <w:r w:rsidRPr="00945C0B">
              <w:rPr>
                <w:sz w:val="24"/>
                <w:szCs w:val="24"/>
                <w:lang w:val="en-AE"/>
              </w:rPr>
              <w:lastRenderedPageBreak/>
              <w:t>postnatal anatomy, especially in children. © American Academy of Otolaryngology-Head and Neck Surgery Foundation 2012.</w:t>
            </w:r>
          </w:p>
        </w:tc>
      </w:tr>
    </w:tbl>
    <w:p w14:paraId="4B0A077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D065379" w14:textId="77777777" w:rsidTr="00C70D37">
        <w:trPr>
          <w:tblCellSpacing w:w="0" w:type="dxa"/>
          <w:jc w:val="center"/>
        </w:trPr>
        <w:tc>
          <w:tcPr>
            <w:tcW w:w="0" w:type="auto"/>
            <w:vAlign w:val="center"/>
            <w:hideMark/>
          </w:tcPr>
          <w:p w14:paraId="5ACE0799" w14:textId="77777777" w:rsidR="00ED013A" w:rsidRPr="00945C0B" w:rsidRDefault="00ED013A" w:rsidP="00C70D37">
            <w:pPr>
              <w:rPr>
                <w:sz w:val="24"/>
                <w:szCs w:val="24"/>
                <w:lang w:val="en-AE"/>
              </w:rPr>
            </w:pPr>
            <w:r>
              <w:rPr>
                <w:sz w:val="24"/>
                <w:szCs w:val="24"/>
                <w:lang w:val="en-AE"/>
              </w:rPr>
              <w:pict w14:anchorId="059D2F9B">
                <v:rect id="_x0000_i1116" style="width:437pt;height:1.5pt" o:hrpct="0" o:hralign="center" o:hrstd="t" o:hr="t" fillcolor="#a0a0a0" stroked="f"/>
              </w:pict>
            </w:r>
          </w:p>
        </w:tc>
      </w:tr>
    </w:tbl>
    <w:p w14:paraId="66BD091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416D6EB" w14:textId="77777777" w:rsidTr="00C70D37">
        <w:trPr>
          <w:tblCellSpacing w:w="0" w:type="dxa"/>
          <w:jc w:val="center"/>
        </w:trPr>
        <w:tc>
          <w:tcPr>
            <w:tcW w:w="234" w:type="dxa"/>
            <w:hideMark/>
          </w:tcPr>
          <w:p w14:paraId="7D12CA23" w14:textId="77777777" w:rsidR="00ED013A" w:rsidRPr="00945C0B" w:rsidRDefault="00ED013A" w:rsidP="00C70D37">
            <w:pPr>
              <w:rPr>
                <w:sz w:val="24"/>
                <w:szCs w:val="24"/>
                <w:lang w:val="en-AE"/>
              </w:rPr>
            </w:pPr>
            <w:r w:rsidRPr="00945C0B">
              <w:rPr>
                <w:sz w:val="24"/>
                <w:szCs w:val="24"/>
                <w:lang w:val="en-AE"/>
              </w:rPr>
              <w:t> </w:t>
            </w:r>
          </w:p>
          <w:p w14:paraId="54E19A8C" w14:textId="77777777" w:rsidR="00ED013A" w:rsidRPr="00945C0B" w:rsidRDefault="00ED013A" w:rsidP="00C70D37">
            <w:pPr>
              <w:rPr>
                <w:sz w:val="24"/>
                <w:szCs w:val="24"/>
                <w:lang w:val="en-AE"/>
              </w:rPr>
            </w:pPr>
            <w:r w:rsidRPr="00945C0B">
              <w:rPr>
                <w:sz w:val="24"/>
                <w:szCs w:val="24"/>
                <w:lang w:val="en-AE"/>
              </w:rPr>
              <w:t>93</w:t>
            </w:r>
          </w:p>
        </w:tc>
        <w:tc>
          <w:tcPr>
            <w:tcW w:w="8266" w:type="dxa"/>
            <w:hideMark/>
          </w:tcPr>
          <w:p w14:paraId="6DF2D42F" w14:textId="77777777" w:rsidR="00ED013A" w:rsidRPr="00945C0B" w:rsidRDefault="00ED013A" w:rsidP="00C70D37">
            <w:pPr>
              <w:numPr>
                <w:ilvl w:val="0"/>
                <w:numId w:val="98"/>
              </w:numPr>
              <w:rPr>
                <w:sz w:val="24"/>
                <w:szCs w:val="24"/>
                <w:lang w:val="en-AE"/>
              </w:rPr>
            </w:pPr>
            <w:r w:rsidRPr="00945C0B">
              <w:rPr>
                <w:sz w:val="24"/>
                <w:szCs w:val="24"/>
                <w:lang w:val="en-AE"/>
              </w:rPr>
              <w:t>Srivastava, Rashi</w:t>
            </w:r>
            <w:r w:rsidRPr="00945C0B">
              <w:rPr>
                <w:sz w:val="24"/>
                <w:szCs w:val="24"/>
                <w:vertAlign w:val="superscript"/>
                <w:lang w:val="en-AE"/>
              </w:rPr>
              <w:t>a ,b</w:t>
            </w:r>
          </w:p>
          <w:p w14:paraId="17C2FB6C" w14:textId="77777777" w:rsidR="00ED013A" w:rsidRPr="00945C0B" w:rsidRDefault="00ED013A" w:rsidP="00C70D37">
            <w:pPr>
              <w:numPr>
                <w:ilvl w:val="0"/>
                <w:numId w:val="98"/>
              </w:numPr>
              <w:rPr>
                <w:sz w:val="24"/>
                <w:szCs w:val="24"/>
                <w:lang w:val="en-AE"/>
              </w:rPr>
            </w:pPr>
            <w:r w:rsidRPr="00945C0B">
              <w:rPr>
                <w:sz w:val="24"/>
                <w:szCs w:val="24"/>
                <w:lang w:val="en-AE"/>
              </w:rPr>
              <w:t>Sharma, Rolee</w:t>
            </w:r>
            <w:r w:rsidRPr="00945C0B">
              <w:rPr>
                <w:sz w:val="24"/>
                <w:szCs w:val="24"/>
                <w:vertAlign w:val="superscript"/>
                <w:lang w:val="en-AE"/>
              </w:rPr>
              <w:t>b</w:t>
            </w:r>
          </w:p>
          <w:p w14:paraId="2E342AE3" w14:textId="77777777" w:rsidR="00ED013A" w:rsidRPr="00945C0B" w:rsidRDefault="00ED013A" w:rsidP="00C70D37">
            <w:pPr>
              <w:numPr>
                <w:ilvl w:val="0"/>
                <w:numId w:val="98"/>
              </w:numPr>
              <w:rPr>
                <w:sz w:val="24"/>
                <w:szCs w:val="24"/>
                <w:lang w:val="en-AE"/>
              </w:rPr>
            </w:pPr>
            <w:r w:rsidRPr="00945C0B">
              <w:rPr>
                <w:sz w:val="24"/>
                <w:szCs w:val="24"/>
                <w:lang w:val="en-AE"/>
              </w:rPr>
              <w:t>Mishra, Sanjay</w:t>
            </w:r>
            <w:r w:rsidRPr="00945C0B">
              <w:rPr>
                <w:sz w:val="24"/>
                <w:szCs w:val="24"/>
                <w:vertAlign w:val="superscript"/>
                <w:lang w:val="en-AE"/>
              </w:rPr>
              <w:t>a ,c</w:t>
            </w:r>
          </w:p>
          <w:p w14:paraId="225E1956" w14:textId="77777777" w:rsidR="00ED013A" w:rsidRPr="00945C0B" w:rsidRDefault="00ED013A" w:rsidP="00C70D37">
            <w:pPr>
              <w:numPr>
                <w:ilvl w:val="0"/>
                <w:numId w:val="98"/>
              </w:numPr>
              <w:rPr>
                <w:sz w:val="24"/>
                <w:szCs w:val="24"/>
                <w:lang w:val="en-AE"/>
              </w:rPr>
            </w:pPr>
            <w:r w:rsidRPr="00945C0B">
              <w:rPr>
                <w:sz w:val="24"/>
                <w:szCs w:val="24"/>
                <w:lang w:val="en-AE"/>
              </w:rPr>
              <w:t>Singh, </w:t>
            </w:r>
            <w:r w:rsidRPr="00945C0B">
              <w:rPr>
                <w:sz w:val="24"/>
                <w:szCs w:val="24"/>
                <w:vertAlign w:val="superscript"/>
                <w:lang w:val="en-AE"/>
              </w:rPr>
              <w:t>d</w:t>
            </w:r>
          </w:p>
          <w:p w14:paraId="0EFECE0A" w14:textId="77777777" w:rsidR="00ED013A" w:rsidRPr="00945C0B" w:rsidRDefault="00ED013A" w:rsidP="00C70D37">
            <w:pPr>
              <w:rPr>
                <w:sz w:val="24"/>
                <w:szCs w:val="24"/>
                <w:lang w:val="en-AE"/>
              </w:rPr>
            </w:pPr>
            <w:hyperlink r:id="rId100" w:tgtFrame="_blank" w:history="1">
              <w:r w:rsidRPr="00945C0B">
                <w:rPr>
                  <w:rStyle w:val="Hyperlink"/>
                  <w:b/>
                  <w:bCs/>
                  <w:sz w:val="24"/>
                  <w:szCs w:val="24"/>
                  <w:lang w:val="en-AE"/>
                </w:rPr>
                <w:t>Biochemical and molecular biological studies on oral cancer: An overview</w:t>
              </w:r>
            </w:hyperlink>
          </w:p>
          <w:p w14:paraId="60330848" w14:textId="77777777" w:rsidR="00ED013A" w:rsidRPr="00945C0B" w:rsidRDefault="00ED013A" w:rsidP="00C70D37">
            <w:pPr>
              <w:rPr>
                <w:sz w:val="24"/>
                <w:szCs w:val="24"/>
                <w:lang w:val="en-AE"/>
              </w:rPr>
            </w:pPr>
            <w:r w:rsidRPr="00945C0B">
              <w:rPr>
                <w:sz w:val="24"/>
                <w:szCs w:val="24"/>
                <w:lang w:val="en-AE"/>
              </w:rPr>
              <w:t>Open Nutraceuticals Journal</w:t>
            </w:r>
          </w:p>
          <w:p w14:paraId="20D1AA45" w14:textId="77777777" w:rsidR="00ED013A" w:rsidRPr="00945C0B" w:rsidRDefault="00ED013A" w:rsidP="00C70D37">
            <w:pPr>
              <w:rPr>
                <w:sz w:val="24"/>
                <w:szCs w:val="24"/>
                <w:lang w:val="en-AE"/>
              </w:rPr>
            </w:pPr>
            <w:r w:rsidRPr="00945C0B">
              <w:rPr>
                <w:sz w:val="24"/>
                <w:szCs w:val="24"/>
                <w:lang w:val="en-AE"/>
              </w:rPr>
              <w:t>Abstract</w:t>
            </w:r>
          </w:p>
          <w:p w14:paraId="267DD310" w14:textId="77777777" w:rsidR="00ED013A" w:rsidRPr="00945C0B" w:rsidRDefault="00ED013A" w:rsidP="00C70D37">
            <w:pPr>
              <w:rPr>
                <w:sz w:val="24"/>
                <w:szCs w:val="24"/>
                <w:lang w:val="en-AE"/>
              </w:rPr>
            </w:pPr>
            <w:r w:rsidRPr="00945C0B">
              <w:rPr>
                <w:sz w:val="24"/>
                <w:szCs w:val="24"/>
                <w:lang w:val="en-AE"/>
              </w:rPr>
              <w:t>Oral cancer is the cancerous tissue growth located in the oral cavity. It may arise as a primary lesion originating in any of the oral tissues, by metastasis from a distant site of origin, or by extension from a neighboring anatomic structure, such as the nasal cavity or the maxillary sinus. Smoking and other tobacco use are associated with about 75 percent of oral cancer cases. Alcohol use is another high-risk activity associated with oral cancer. Infection with human papillomavirus (HPV), particularly type 16 (there are over 120 types), is a known risk factor and independent causative factor for oral cancer. Oncogenes, gain-of-function mutations of highly regulated normal cellular counterparts (proto-oncogenes), are likely involved in the initiation and progression of oral neoplasia. Cellular oncogenes were initially discovered by the ability of tumor cell DNA to induce transformation in gene transfer assays. Mechanisms of activation of these cellular oncogenes include point mutations and DNA re-arrangements. Several of these cellular oncogenes are homologs of retroviral oncogenes (e.g., the ras genes); others are new oncogenes. Tumor suppressor genes or anti-oncogenes have been documented to confer potent negative regulatory controls which are lost due to chromosomal alterations during tumor formation. Functional loss of multiple tumor suppressor genes is believed to be the major event leading to the development of malignancy. Treatment is done till date with the help of radiation therapy, considering the removal of tumor which proceeds with the surgery. Chemotherapy is also used but not to a wide extent and that too has to be done with radiation and research work is still going on the drug discovery for this disease, hence looking towards this fact we opted for the work in this area looking into the successful way of the treatment for oral cancer. The present review is compilation of the data pertaining to biochemistry and molecular biology of oral carcinoma and would certainly provide new insights to explore the development of nutraceuticals based on the hypothesis projected by future studies on computational biotechnology of oral carcinoma.</w:t>
            </w:r>
          </w:p>
        </w:tc>
      </w:tr>
    </w:tbl>
    <w:p w14:paraId="3B3FC18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9DD6A48" w14:textId="77777777" w:rsidTr="00C70D37">
        <w:trPr>
          <w:tblCellSpacing w:w="0" w:type="dxa"/>
          <w:jc w:val="center"/>
        </w:trPr>
        <w:tc>
          <w:tcPr>
            <w:tcW w:w="0" w:type="auto"/>
            <w:vAlign w:val="center"/>
            <w:hideMark/>
          </w:tcPr>
          <w:p w14:paraId="17EF13F5" w14:textId="77777777" w:rsidR="00ED013A" w:rsidRPr="00945C0B" w:rsidRDefault="00ED013A" w:rsidP="00C70D37">
            <w:pPr>
              <w:rPr>
                <w:sz w:val="24"/>
                <w:szCs w:val="24"/>
                <w:lang w:val="en-AE"/>
              </w:rPr>
            </w:pPr>
            <w:r>
              <w:rPr>
                <w:sz w:val="24"/>
                <w:szCs w:val="24"/>
                <w:lang w:val="en-AE"/>
              </w:rPr>
              <w:pict w14:anchorId="7A37F4CB">
                <v:rect id="_x0000_i1117" style="width:437pt;height:1.5pt" o:hrpct="0" o:hralign="center" o:hrstd="t" o:hr="t" fillcolor="#a0a0a0" stroked="f"/>
              </w:pict>
            </w:r>
          </w:p>
        </w:tc>
      </w:tr>
    </w:tbl>
    <w:p w14:paraId="4E43228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E80186E" w14:textId="77777777" w:rsidTr="00C70D37">
        <w:trPr>
          <w:tblCellSpacing w:w="0" w:type="dxa"/>
          <w:jc w:val="center"/>
        </w:trPr>
        <w:tc>
          <w:tcPr>
            <w:tcW w:w="234" w:type="dxa"/>
            <w:hideMark/>
          </w:tcPr>
          <w:p w14:paraId="00913F43" w14:textId="77777777" w:rsidR="00ED013A" w:rsidRPr="00945C0B" w:rsidRDefault="00ED013A" w:rsidP="00C70D37">
            <w:pPr>
              <w:rPr>
                <w:sz w:val="24"/>
                <w:szCs w:val="24"/>
                <w:lang w:val="en-AE"/>
              </w:rPr>
            </w:pPr>
            <w:r w:rsidRPr="00945C0B">
              <w:rPr>
                <w:sz w:val="24"/>
                <w:szCs w:val="24"/>
                <w:lang w:val="en-AE"/>
              </w:rPr>
              <w:lastRenderedPageBreak/>
              <w:t> </w:t>
            </w:r>
          </w:p>
          <w:p w14:paraId="5F349E1E" w14:textId="77777777" w:rsidR="00ED013A" w:rsidRPr="00945C0B" w:rsidRDefault="00ED013A" w:rsidP="00C70D37">
            <w:pPr>
              <w:rPr>
                <w:sz w:val="24"/>
                <w:szCs w:val="24"/>
                <w:lang w:val="en-AE"/>
              </w:rPr>
            </w:pPr>
            <w:r w:rsidRPr="00945C0B">
              <w:rPr>
                <w:sz w:val="24"/>
                <w:szCs w:val="24"/>
                <w:lang w:val="en-AE"/>
              </w:rPr>
              <w:t>94</w:t>
            </w:r>
          </w:p>
        </w:tc>
        <w:tc>
          <w:tcPr>
            <w:tcW w:w="8266" w:type="dxa"/>
            <w:hideMark/>
          </w:tcPr>
          <w:p w14:paraId="00A2C842" w14:textId="77777777" w:rsidR="00ED013A" w:rsidRPr="00945C0B" w:rsidRDefault="00ED013A" w:rsidP="00C70D37">
            <w:pPr>
              <w:numPr>
                <w:ilvl w:val="0"/>
                <w:numId w:val="99"/>
              </w:numPr>
              <w:rPr>
                <w:sz w:val="24"/>
                <w:szCs w:val="24"/>
                <w:lang w:val="en-AE"/>
              </w:rPr>
            </w:pPr>
            <w:r w:rsidRPr="00945C0B">
              <w:rPr>
                <w:sz w:val="24"/>
                <w:szCs w:val="24"/>
                <w:lang w:val="en-AE"/>
              </w:rPr>
              <w:t>Bratton, Emily M.</w:t>
            </w:r>
            <w:r w:rsidRPr="00945C0B">
              <w:rPr>
                <w:sz w:val="24"/>
                <w:szCs w:val="24"/>
                <w:vertAlign w:val="superscript"/>
                <w:lang w:val="en-AE"/>
              </w:rPr>
              <w:t>a</w:t>
            </w:r>
          </w:p>
          <w:p w14:paraId="7FE9455E" w14:textId="77777777" w:rsidR="00ED013A" w:rsidRPr="00945C0B" w:rsidRDefault="00ED013A" w:rsidP="00C70D37">
            <w:pPr>
              <w:numPr>
                <w:ilvl w:val="0"/>
                <w:numId w:val="99"/>
              </w:numPr>
              <w:rPr>
                <w:sz w:val="24"/>
                <w:szCs w:val="24"/>
                <w:lang w:val="en-AE"/>
              </w:rPr>
            </w:pPr>
            <w:r w:rsidRPr="00945C0B">
              <w:rPr>
                <w:sz w:val="24"/>
                <w:szCs w:val="24"/>
                <w:lang w:val="en-AE"/>
              </w:rPr>
              <w:t>Durairaj, Vikram D.</w:t>
            </w:r>
            <w:r w:rsidRPr="00945C0B">
              <w:rPr>
                <w:sz w:val="24"/>
                <w:szCs w:val="24"/>
                <w:vertAlign w:val="superscript"/>
                <w:lang w:val="en-AE"/>
              </w:rPr>
              <w:t>a</w:t>
            </w:r>
          </w:p>
          <w:p w14:paraId="33172C99" w14:textId="77777777" w:rsidR="00ED013A" w:rsidRPr="00945C0B" w:rsidRDefault="00ED013A" w:rsidP="00C70D37">
            <w:pPr>
              <w:rPr>
                <w:sz w:val="24"/>
                <w:szCs w:val="24"/>
                <w:lang w:val="en-AE"/>
              </w:rPr>
            </w:pPr>
            <w:hyperlink r:id="rId101" w:tgtFrame="_blank" w:history="1">
              <w:r w:rsidRPr="00945C0B">
                <w:rPr>
                  <w:rStyle w:val="Hyperlink"/>
                  <w:b/>
                  <w:bCs/>
                  <w:sz w:val="24"/>
                  <w:szCs w:val="24"/>
                  <w:lang w:val="en-AE"/>
                </w:rPr>
                <w:t>Orbital implants for fracture repair</w:t>
              </w:r>
            </w:hyperlink>
          </w:p>
          <w:p w14:paraId="1B16BBEE" w14:textId="77777777" w:rsidR="00ED013A" w:rsidRPr="00945C0B" w:rsidRDefault="00ED013A" w:rsidP="00C70D37">
            <w:pPr>
              <w:rPr>
                <w:sz w:val="24"/>
                <w:szCs w:val="24"/>
                <w:lang w:val="en-AE"/>
              </w:rPr>
            </w:pPr>
            <w:r w:rsidRPr="00945C0B">
              <w:rPr>
                <w:sz w:val="24"/>
                <w:szCs w:val="24"/>
                <w:lang w:val="en-AE"/>
              </w:rPr>
              <w:t>Current Opinion in Ophthalmology</w:t>
            </w:r>
          </w:p>
          <w:p w14:paraId="523464D7" w14:textId="77777777" w:rsidR="00ED013A" w:rsidRPr="00945C0B" w:rsidRDefault="00ED013A" w:rsidP="00C70D37">
            <w:pPr>
              <w:rPr>
                <w:sz w:val="24"/>
                <w:szCs w:val="24"/>
                <w:lang w:val="en-AE"/>
              </w:rPr>
            </w:pPr>
            <w:r w:rsidRPr="00945C0B">
              <w:rPr>
                <w:sz w:val="24"/>
                <w:szCs w:val="24"/>
                <w:lang w:val="en-AE"/>
              </w:rPr>
              <w:t>Abstract</w:t>
            </w:r>
          </w:p>
          <w:p w14:paraId="3F0D5B9B" w14:textId="77777777" w:rsidR="00ED013A" w:rsidRPr="00945C0B" w:rsidRDefault="00ED013A" w:rsidP="00C70D37">
            <w:pPr>
              <w:rPr>
                <w:sz w:val="24"/>
                <w:szCs w:val="24"/>
                <w:lang w:val="en-AE"/>
              </w:rPr>
            </w:pPr>
            <w:r w:rsidRPr="00945C0B">
              <w:rPr>
                <w:sz w:val="24"/>
                <w:szCs w:val="24"/>
                <w:lang w:val="en-AE"/>
              </w:rPr>
              <w:t>PURPOSE OF REVIEW: To review the latest advancements in implant materials for orbital fracture repair, including analysis of the last year in research. RECENT FINDINGS: Advances in the manufacture of highly biocompatible alloplastic materials offer an alternative to traditional autologous implants for orbital fracture repair. The emergence of the composite implant offers the stability and strength of traditional titanium mesh, while the porous polyethylene shell allows for greater fibrovascular integration and a potential for decreased risk of postoperative complications. Development of copolymers and biomechanical constructs for the delivery of bone stimulating proteins and stem cells serve to restore orbital volume after fracture repair through stimulation of the patient's own tissue. These recent developments are promising; however, their safety and efficacy have not been verified in humans. SUMMARY: The appropriate choice of orbital implant for fracture repair ensures appropriate orbital reconstruction in an effort to alleviate diplopia, enophthalmos, orbital dystopia, and extraocular muscle restriction. © 2011 Wolters Kluwer Health | Lippincott Williams &amp; Wilkins.</w:t>
            </w:r>
          </w:p>
        </w:tc>
      </w:tr>
    </w:tbl>
    <w:p w14:paraId="13362CF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2D7AE37" w14:textId="77777777" w:rsidTr="00C70D37">
        <w:trPr>
          <w:tblCellSpacing w:w="0" w:type="dxa"/>
          <w:jc w:val="center"/>
        </w:trPr>
        <w:tc>
          <w:tcPr>
            <w:tcW w:w="0" w:type="auto"/>
            <w:vAlign w:val="center"/>
            <w:hideMark/>
          </w:tcPr>
          <w:p w14:paraId="20680D6C" w14:textId="77777777" w:rsidR="00ED013A" w:rsidRPr="00945C0B" w:rsidRDefault="00ED013A" w:rsidP="00C70D37">
            <w:pPr>
              <w:rPr>
                <w:sz w:val="24"/>
                <w:szCs w:val="24"/>
                <w:lang w:val="en-AE"/>
              </w:rPr>
            </w:pPr>
            <w:r>
              <w:rPr>
                <w:sz w:val="24"/>
                <w:szCs w:val="24"/>
                <w:lang w:val="en-AE"/>
              </w:rPr>
              <w:pict w14:anchorId="4FB70562">
                <v:rect id="_x0000_i1118" style="width:437pt;height:1.5pt" o:hrpct="0" o:hralign="center" o:hrstd="t" o:hr="t" fillcolor="#a0a0a0" stroked="f"/>
              </w:pict>
            </w:r>
          </w:p>
        </w:tc>
      </w:tr>
    </w:tbl>
    <w:p w14:paraId="374366D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34CD828" w14:textId="77777777" w:rsidTr="00C70D37">
        <w:trPr>
          <w:tblCellSpacing w:w="0" w:type="dxa"/>
          <w:jc w:val="center"/>
        </w:trPr>
        <w:tc>
          <w:tcPr>
            <w:tcW w:w="234" w:type="dxa"/>
            <w:hideMark/>
          </w:tcPr>
          <w:p w14:paraId="2FCD57C4" w14:textId="77777777" w:rsidR="00ED013A" w:rsidRPr="00945C0B" w:rsidRDefault="00ED013A" w:rsidP="00C70D37">
            <w:pPr>
              <w:rPr>
                <w:sz w:val="24"/>
                <w:szCs w:val="24"/>
                <w:lang w:val="en-AE"/>
              </w:rPr>
            </w:pPr>
            <w:r w:rsidRPr="00945C0B">
              <w:rPr>
                <w:sz w:val="24"/>
                <w:szCs w:val="24"/>
                <w:lang w:val="en-AE"/>
              </w:rPr>
              <w:t> </w:t>
            </w:r>
          </w:p>
          <w:p w14:paraId="73ACD83C" w14:textId="77777777" w:rsidR="00ED013A" w:rsidRPr="00945C0B" w:rsidRDefault="00ED013A" w:rsidP="00C70D37">
            <w:pPr>
              <w:rPr>
                <w:sz w:val="24"/>
                <w:szCs w:val="24"/>
                <w:lang w:val="en-AE"/>
              </w:rPr>
            </w:pPr>
            <w:r w:rsidRPr="00945C0B">
              <w:rPr>
                <w:sz w:val="24"/>
                <w:szCs w:val="24"/>
                <w:lang w:val="en-AE"/>
              </w:rPr>
              <w:t>95</w:t>
            </w:r>
          </w:p>
        </w:tc>
        <w:tc>
          <w:tcPr>
            <w:tcW w:w="8266" w:type="dxa"/>
            <w:hideMark/>
          </w:tcPr>
          <w:p w14:paraId="48F0746D" w14:textId="77777777" w:rsidR="00ED013A" w:rsidRPr="00945C0B" w:rsidRDefault="00ED013A" w:rsidP="00C70D37">
            <w:pPr>
              <w:numPr>
                <w:ilvl w:val="0"/>
                <w:numId w:val="100"/>
              </w:numPr>
              <w:rPr>
                <w:sz w:val="24"/>
                <w:szCs w:val="24"/>
                <w:lang w:val="en-AE"/>
              </w:rPr>
            </w:pPr>
            <w:r w:rsidRPr="00945C0B">
              <w:rPr>
                <w:sz w:val="24"/>
                <w:szCs w:val="24"/>
                <w:lang w:val="en-AE"/>
              </w:rPr>
              <w:t>Moon, Il Joon</w:t>
            </w:r>
            <w:r w:rsidRPr="00945C0B">
              <w:rPr>
                <w:sz w:val="24"/>
                <w:szCs w:val="24"/>
                <w:vertAlign w:val="superscript"/>
                <w:lang w:val="en-AE"/>
              </w:rPr>
              <w:t>a</w:t>
            </w:r>
          </w:p>
          <w:p w14:paraId="4BAF528A" w14:textId="77777777" w:rsidR="00ED013A" w:rsidRPr="00945C0B" w:rsidRDefault="00ED013A" w:rsidP="00C70D37">
            <w:pPr>
              <w:numPr>
                <w:ilvl w:val="0"/>
                <w:numId w:val="100"/>
              </w:numPr>
              <w:rPr>
                <w:sz w:val="24"/>
                <w:szCs w:val="24"/>
                <w:lang w:val="en-AE"/>
              </w:rPr>
            </w:pPr>
            <w:r w:rsidRPr="00945C0B">
              <w:rPr>
                <w:sz w:val="24"/>
                <w:szCs w:val="24"/>
                <w:lang w:val="en-AE"/>
              </w:rPr>
              <w:t>Lee, Ji-Eun</w:t>
            </w:r>
            <w:r w:rsidRPr="00945C0B">
              <w:rPr>
                <w:sz w:val="24"/>
                <w:szCs w:val="24"/>
                <w:vertAlign w:val="superscript"/>
                <w:lang w:val="en-AE"/>
              </w:rPr>
              <w:t>b</w:t>
            </w:r>
          </w:p>
          <w:p w14:paraId="1FFE42EA" w14:textId="77777777" w:rsidR="00ED013A" w:rsidRPr="00945C0B" w:rsidRDefault="00ED013A" w:rsidP="00C70D37">
            <w:pPr>
              <w:numPr>
                <w:ilvl w:val="0"/>
                <w:numId w:val="100"/>
              </w:numPr>
              <w:rPr>
                <w:sz w:val="24"/>
                <w:szCs w:val="24"/>
                <w:lang w:val="en-AE"/>
              </w:rPr>
            </w:pPr>
            <w:r w:rsidRPr="00945C0B">
              <w:rPr>
                <w:sz w:val="24"/>
                <w:szCs w:val="24"/>
                <w:lang w:val="en-AE"/>
              </w:rPr>
              <w:t>Kim, Seung-Tae</w:t>
            </w:r>
            <w:r w:rsidRPr="00945C0B">
              <w:rPr>
                <w:sz w:val="24"/>
                <w:szCs w:val="24"/>
                <w:vertAlign w:val="superscript"/>
                <w:lang w:val="en-AE"/>
              </w:rPr>
              <w:t>b</w:t>
            </w:r>
          </w:p>
          <w:p w14:paraId="7859C91F" w14:textId="77777777" w:rsidR="00ED013A" w:rsidRPr="00945C0B" w:rsidRDefault="00ED013A" w:rsidP="00C70D37">
            <w:pPr>
              <w:numPr>
                <w:ilvl w:val="0"/>
                <w:numId w:val="100"/>
              </w:numPr>
              <w:rPr>
                <w:sz w:val="24"/>
                <w:szCs w:val="24"/>
                <w:lang w:val="en-AE"/>
              </w:rPr>
            </w:pPr>
            <w:r w:rsidRPr="00945C0B">
              <w:rPr>
                <w:sz w:val="24"/>
                <w:szCs w:val="24"/>
                <w:lang w:val="en-AE"/>
              </w:rPr>
              <w:t>Han, Doo Hee</w:t>
            </w:r>
            <w:r w:rsidRPr="00945C0B">
              <w:rPr>
                <w:sz w:val="24"/>
                <w:szCs w:val="24"/>
                <w:vertAlign w:val="superscript"/>
                <w:lang w:val="en-AE"/>
              </w:rPr>
              <w:t>b</w:t>
            </w:r>
          </w:p>
          <w:p w14:paraId="27859A5B" w14:textId="77777777" w:rsidR="00ED013A" w:rsidRPr="00945C0B" w:rsidRDefault="00ED013A" w:rsidP="00C70D37">
            <w:pPr>
              <w:numPr>
                <w:ilvl w:val="0"/>
                <w:numId w:val="100"/>
              </w:numPr>
              <w:rPr>
                <w:sz w:val="24"/>
                <w:szCs w:val="24"/>
                <w:lang w:val="en-AE"/>
              </w:rPr>
            </w:pPr>
            <w:r w:rsidRPr="00945C0B">
              <w:rPr>
                <w:sz w:val="24"/>
                <w:szCs w:val="24"/>
                <w:lang w:val="en-AE"/>
              </w:rPr>
              <w:t>Rhee, Chae-Seo</w:t>
            </w:r>
            <w:r w:rsidRPr="00945C0B">
              <w:rPr>
                <w:sz w:val="24"/>
                <w:szCs w:val="24"/>
                <w:vertAlign w:val="superscript"/>
                <w:lang w:val="en-AE"/>
              </w:rPr>
              <w:t>b ,c ,d ,e</w:t>
            </w:r>
          </w:p>
          <w:p w14:paraId="4B7F64B5" w14:textId="77777777" w:rsidR="00ED013A" w:rsidRPr="00945C0B" w:rsidRDefault="00ED013A" w:rsidP="00C70D37">
            <w:pPr>
              <w:rPr>
                <w:sz w:val="24"/>
                <w:szCs w:val="24"/>
                <w:lang w:val="en-AE"/>
              </w:rPr>
            </w:pPr>
            <w:hyperlink r:id="rId102" w:tgtFrame="_blank" w:history="1">
              <w:r w:rsidRPr="00945C0B">
                <w:rPr>
                  <w:rStyle w:val="Hyperlink"/>
                  <w:b/>
                  <w:bCs/>
                  <w:sz w:val="24"/>
                  <w:szCs w:val="24"/>
                  <w:lang w:val="en-AE"/>
                </w:rPr>
                <w:t>Characteristics and risk factors of mucosal cysts in the paranasal sinuses</w:t>
              </w:r>
            </w:hyperlink>
          </w:p>
          <w:p w14:paraId="714750D0" w14:textId="77777777" w:rsidR="00ED013A" w:rsidRPr="00945C0B" w:rsidRDefault="00ED013A" w:rsidP="00C70D37">
            <w:pPr>
              <w:rPr>
                <w:sz w:val="24"/>
                <w:szCs w:val="24"/>
                <w:lang w:val="en-AE"/>
              </w:rPr>
            </w:pPr>
            <w:r w:rsidRPr="00945C0B">
              <w:rPr>
                <w:sz w:val="24"/>
                <w:szCs w:val="24"/>
                <w:lang w:val="en-AE"/>
              </w:rPr>
              <w:t>Rhinology</w:t>
            </w:r>
          </w:p>
          <w:p w14:paraId="57F42C54" w14:textId="77777777" w:rsidR="00ED013A" w:rsidRPr="00945C0B" w:rsidRDefault="00ED013A" w:rsidP="00C70D37">
            <w:pPr>
              <w:rPr>
                <w:sz w:val="24"/>
                <w:szCs w:val="24"/>
                <w:lang w:val="en-AE"/>
              </w:rPr>
            </w:pPr>
            <w:r w:rsidRPr="00945C0B">
              <w:rPr>
                <w:sz w:val="24"/>
                <w:szCs w:val="24"/>
                <w:lang w:val="en-AE"/>
              </w:rPr>
              <w:t>Abstract</w:t>
            </w:r>
          </w:p>
          <w:p w14:paraId="4D557A97" w14:textId="77777777" w:rsidR="00ED013A" w:rsidRPr="00945C0B" w:rsidRDefault="00ED013A" w:rsidP="00C70D37">
            <w:pPr>
              <w:rPr>
                <w:sz w:val="24"/>
                <w:szCs w:val="24"/>
                <w:lang w:val="en-AE"/>
              </w:rPr>
            </w:pPr>
            <w:r w:rsidRPr="00945C0B">
              <w:rPr>
                <w:sz w:val="24"/>
                <w:szCs w:val="24"/>
                <w:lang w:val="en-AE"/>
              </w:rPr>
              <w:t xml:space="preserve">Background: Though mucosal cysts in the paranasal sinuses (PSMCs) are common findings on radiographic images, the nature of PSMCs and risk factors for the development of PSMCs have not yet been determined. The aim of this study was to evaluate the characteristics of PSMCs using brain magnetic resonance (MR) imaging. Methodology/Principal: A total of 6831 subjects who underwent health checkup including brain MR imaging were included in this study. The characteristics of PSMCs, including their location, number and size, as well as the presence of obstruction of </w:t>
            </w:r>
            <w:r w:rsidRPr="00945C0B">
              <w:rPr>
                <w:sz w:val="24"/>
                <w:szCs w:val="24"/>
                <w:lang w:val="en-AE"/>
              </w:rPr>
              <w:lastRenderedPageBreak/>
              <w:t>the sinus ostium and sinusitis, were analysed using brain MR images. Structured questionnaires and medical records were reviewed to evaluate the smoking status and comorbid medical conditions. Results: The overall prevalence of PSMCs was 7.4% and was significantly higher in females than in males. PSMCs were most commonly found in the maxillary sinus, most of which were located unilaterally as a solitary cyst. Large cysts were associated with obstruction of the sinus ostium and subsequent sinusitis. Smoking was a single important risk factor for developing PSMCs. No significant associations were found between symptoms (nasal/respiratory) and the presence of PSMCs. Conclusions: The prevalence of PSMCs was 7.4% and decreased with age. Large cysts may lead to obstruction of the sinus and subsequent sinusitis. Smoking was an important risk factor for PSMCs, and the total amount of smoking correlated with cyst size. Most subjects were asymptomatic, and specific treatment was not performed.</w:t>
            </w:r>
          </w:p>
        </w:tc>
      </w:tr>
    </w:tbl>
    <w:p w14:paraId="160D668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DEA3A19" w14:textId="77777777" w:rsidTr="00C70D37">
        <w:trPr>
          <w:tblCellSpacing w:w="0" w:type="dxa"/>
          <w:jc w:val="center"/>
        </w:trPr>
        <w:tc>
          <w:tcPr>
            <w:tcW w:w="0" w:type="auto"/>
            <w:vAlign w:val="center"/>
            <w:hideMark/>
          </w:tcPr>
          <w:p w14:paraId="1B23F7E8" w14:textId="77777777" w:rsidR="00ED013A" w:rsidRPr="00945C0B" w:rsidRDefault="00ED013A" w:rsidP="00C70D37">
            <w:pPr>
              <w:rPr>
                <w:sz w:val="24"/>
                <w:szCs w:val="24"/>
                <w:lang w:val="en-AE"/>
              </w:rPr>
            </w:pPr>
            <w:r>
              <w:rPr>
                <w:sz w:val="24"/>
                <w:szCs w:val="24"/>
                <w:lang w:val="en-AE"/>
              </w:rPr>
              <w:pict w14:anchorId="3B566156">
                <v:rect id="_x0000_i1119" style="width:437pt;height:1.5pt" o:hrpct="0" o:hralign="center" o:hrstd="t" o:hr="t" fillcolor="#a0a0a0" stroked="f"/>
              </w:pict>
            </w:r>
          </w:p>
        </w:tc>
      </w:tr>
    </w:tbl>
    <w:p w14:paraId="2DC3C17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7604A536" w14:textId="77777777" w:rsidTr="00C70D37">
        <w:trPr>
          <w:tblCellSpacing w:w="0" w:type="dxa"/>
          <w:jc w:val="center"/>
        </w:trPr>
        <w:tc>
          <w:tcPr>
            <w:tcW w:w="234" w:type="dxa"/>
            <w:hideMark/>
          </w:tcPr>
          <w:p w14:paraId="49E22A7B" w14:textId="77777777" w:rsidR="00ED013A" w:rsidRPr="00945C0B" w:rsidRDefault="00ED013A" w:rsidP="00C70D37">
            <w:pPr>
              <w:rPr>
                <w:sz w:val="24"/>
                <w:szCs w:val="24"/>
                <w:lang w:val="en-AE"/>
              </w:rPr>
            </w:pPr>
            <w:r w:rsidRPr="00945C0B">
              <w:rPr>
                <w:sz w:val="24"/>
                <w:szCs w:val="24"/>
                <w:lang w:val="en-AE"/>
              </w:rPr>
              <w:t> </w:t>
            </w:r>
          </w:p>
          <w:p w14:paraId="04847D44" w14:textId="77777777" w:rsidR="00ED013A" w:rsidRPr="00945C0B" w:rsidRDefault="00ED013A" w:rsidP="00C70D37">
            <w:pPr>
              <w:rPr>
                <w:sz w:val="24"/>
                <w:szCs w:val="24"/>
                <w:lang w:val="en-AE"/>
              </w:rPr>
            </w:pPr>
            <w:r w:rsidRPr="00945C0B">
              <w:rPr>
                <w:sz w:val="24"/>
                <w:szCs w:val="24"/>
                <w:lang w:val="en-AE"/>
              </w:rPr>
              <w:t>96</w:t>
            </w:r>
          </w:p>
        </w:tc>
        <w:tc>
          <w:tcPr>
            <w:tcW w:w="8266" w:type="dxa"/>
            <w:hideMark/>
          </w:tcPr>
          <w:p w14:paraId="69C63F3D" w14:textId="77777777" w:rsidR="00ED013A" w:rsidRPr="00945C0B" w:rsidRDefault="00ED013A" w:rsidP="00C70D37">
            <w:pPr>
              <w:numPr>
                <w:ilvl w:val="0"/>
                <w:numId w:val="101"/>
              </w:numPr>
              <w:rPr>
                <w:sz w:val="24"/>
                <w:szCs w:val="24"/>
                <w:lang w:val="en-AE"/>
              </w:rPr>
            </w:pPr>
            <w:r w:rsidRPr="00945C0B">
              <w:rPr>
                <w:sz w:val="24"/>
                <w:szCs w:val="24"/>
                <w:lang w:val="en-AE"/>
              </w:rPr>
              <w:t>Einer, </w:t>
            </w:r>
            <w:r w:rsidRPr="00945C0B">
              <w:rPr>
                <w:sz w:val="24"/>
                <w:szCs w:val="24"/>
                <w:vertAlign w:val="superscript"/>
                <w:lang w:val="en-AE"/>
              </w:rPr>
              <w:t>a</w:t>
            </w:r>
          </w:p>
          <w:p w14:paraId="7575076F" w14:textId="77777777" w:rsidR="00ED013A" w:rsidRPr="00945C0B" w:rsidRDefault="00ED013A" w:rsidP="00C70D37">
            <w:pPr>
              <w:numPr>
                <w:ilvl w:val="0"/>
                <w:numId w:val="101"/>
              </w:numPr>
              <w:rPr>
                <w:sz w:val="24"/>
                <w:szCs w:val="24"/>
                <w:lang w:val="en-AE"/>
              </w:rPr>
            </w:pPr>
            <w:r w:rsidRPr="00945C0B">
              <w:rPr>
                <w:sz w:val="24"/>
                <w:szCs w:val="24"/>
                <w:lang w:val="en-AE"/>
              </w:rPr>
              <w:t>Ellegård, </w:t>
            </w:r>
            <w:r w:rsidRPr="00945C0B">
              <w:rPr>
                <w:sz w:val="24"/>
                <w:szCs w:val="24"/>
                <w:vertAlign w:val="superscript"/>
                <w:lang w:val="en-AE"/>
              </w:rPr>
              <w:t>a</w:t>
            </w:r>
          </w:p>
          <w:p w14:paraId="25AB2C54" w14:textId="77777777" w:rsidR="00ED013A" w:rsidRPr="00945C0B" w:rsidRDefault="00ED013A" w:rsidP="00C70D37">
            <w:pPr>
              <w:rPr>
                <w:sz w:val="24"/>
                <w:szCs w:val="24"/>
                <w:lang w:val="en-AE"/>
              </w:rPr>
            </w:pPr>
            <w:hyperlink r:id="rId103" w:tgtFrame="_blank" w:history="1">
              <w:r w:rsidRPr="00945C0B">
                <w:rPr>
                  <w:rStyle w:val="Hyperlink"/>
                  <w:b/>
                  <w:bCs/>
                  <w:sz w:val="24"/>
                  <w:szCs w:val="24"/>
                  <w:lang w:val="en-AE"/>
                </w:rPr>
                <w:t>Nasal myiasis by Oestrus ovis second stage larva in an immunocompetent man: Case report and literature review</w:t>
              </w:r>
            </w:hyperlink>
          </w:p>
          <w:p w14:paraId="32D067DC" w14:textId="77777777" w:rsidR="00ED013A" w:rsidRPr="00945C0B" w:rsidRDefault="00ED013A" w:rsidP="00C70D37">
            <w:pPr>
              <w:rPr>
                <w:sz w:val="24"/>
                <w:szCs w:val="24"/>
                <w:lang w:val="en-AE"/>
              </w:rPr>
            </w:pPr>
            <w:r w:rsidRPr="00945C0B">
              <w:rPr>
                <w:sz w:val="24"/>
                <w:szCs w:val="24"/>
                <w:lang w:val="en-AE"/>
              </w:rPr>
              <w:t>Journal of Laryngology and Otology</w:t>
            </w:r>
          </w:p>
          <w:p w14:paraId="002D387F" w14:textId="77777777" w:rsidR="00ED013A" w:rsidRPr="00945C0B" w:rsidRDefault="00ED013A" w:rsidP="00C70D37">
            <w:pPr>
              <w:rPr>
                <w:sz w:val="24"/>
                <w:szCs w:val="24"/>
                <w:lang w:val="en-AE"/>
              </w:rPr>
            </w:pPr>
            <w:r w:rsidRPr="00945C0B">
              <w:rPr>
                <w:sz w:val="24"/>
                <w:szCs w:val="24"/>
                <w:lang w:val="en-AE"/>
              </w:rPr>
              <w:t>Abstract</w:t>
            </w:r>
          </w:p>
          <w:p w14:paraId="61DCFDE2" w14:textId="77777777" w:rsidR="00ED013A" w:rsidRPr="00945C0B" w:rsidRDefault="00ED013A" w:rsidP="00C70D37">
            <w:pPr>
              <w:rPr>
                <w:sz w:val="24"/>
                <w:szCs w:val="24"/>
                <w:lang w:val="en-AE"/>
              </w:rPr>
            </w:pPr>
            <w:r w:rsidRPr="00945C0B">
              <w:rPr>
                <w:sz w:val="24"/>
                <w:szCs w:val="24"/>
                <w:lang w:val="en-AE"/>
              </w:rPr>
              <w:t>Objective: We report a case of an Oestrus ovis larva which developed into the second larval stage within a healthy, immunocompetent human, and we review the relevant literature.Methods: Clinical case report and Pubmed search of reports of human nasal myiasis due to Oestrus ovis, especially those describing the larval stage.Results: Humans are not normally hosts of the sheep nasal bot fly, but infestations by its larvae have been described. The eye is the most common site, but larvae have occasionally been found in the human nose. Transformation of larvae into the second and third stages, within the human nose, is even more uncommon.Conclusion: To the best of our knowledge, we report the first Swedish case, and the third case world-wide, of Oestrus ovis larval development beyond the first larval stage, within an immunocompetent, healthy human. © 2011 JLO (1984) Limited.</w:t>
            </w:r>
          </w:p>
        </w:tc>
      </w:tr>
    </w:tbl>
    <w:p w14:paraId="2B42F63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573CEBF" w14:textId="77777777" w:rsidTr="00C70D37">
        <w:trPr>
          <w:tblCellSpacing w:w="0" w:type="dxa"/>
          <w:jc w:val="center"/>
        </w:trPr>
        <w:tc>
          <w:tcPr>
            <w:tcW w:w="0" w:type="auto"/>
            <w:vAlign w:val="center"/>
            <w:hideMark/>
          </w:tcPr>
          <w:p w14:paraId="42ED521C" w14:textId="77777777" w:rsidR="00ED013A" w:rsidRPr="00945C0B" w:rsidRDefault="00ED013A" w:rsidP="00C70D37">
            <w:pPr>
              <w:rPr>
                <w:sz w:val="24"/>
                <w:szCs w:val="24"/>
                <w:lang w:val="en-AE"/>
              </w:rPr>
            </w:pPr>
            <w:r>
              <w:rPr>
                <w:sz w:val="24"/>
                <w:szCs w:val="24"/>
                <w:lang w:val="en-AE"/>
              </w:rPr>
              <w:pict w14:anchorId="7BE0E6D2">
                <v:rect id="_x0000_i1120" style="width:437pt;height:1.5pt" o:hrpct="0" o:hralign="center" o:hrstd="t" o:hr="t" fillcolor="#a0a0a0" stroked="f"/>
              </w:pict>
            </w:r>
          </w:p>
        </w:tc>
      </w:tr>
    </w:tbl>
    <w:p w14:paraId="66CF2F4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099E317A" w14:textId="77777777" w:rsidTr="00C70D37">
        <w:trPr>
          <w:tblCellSpacing w:w="0" w:type="dxa"/>
          <w:jc w:val="center"/>
        </w:trPr>
        <w:tc>
          <w:tcPr>
            <w:tcW w:w="234" w:type="dxa"/>
            <w:hideMark/>
          </w:tcPr>
          <w:p w14:paraId="3556ACD6" w14:textId="77777777" w:rsidR="00ED013A" w:rsidRPr="00945C0B" w:rsidRDefault="00ED013A" w:rsidP="00C70D37">
            <w:pPr>
              <w:rPr>
                <w:sz w:val="24"/>
                <w:szCs w:val="24"/>
                <w:lang w:val="en-AE"/>
              </w:rPr>
            </w:pPr>
            <w:r w:rsidRPr="00945C0B">
              <w:rPr>
                <w:sz w:val="24"/>
                <w:szCs w:val="24"/>
                <w:lang w:val="en-AE"/>
              </w:rPr>
              <w:t> </w:t>
            </w:r>
          </w:p>
          <w:p w14:paraId="59315DFD" w14:textId="77777777" w:rsidR="00ED013A" w:rsidRPr="00945C0B" w:rsidRDefault="00ED013A" w:rsidP="00C70D37">
            <w:pPr>
              <w:rPr>
                <w:sz w:val="24"/>
                <w:szCs w:val="24"/>
                <w:lang w:val="en-AE"/>
              </w:rPr>
            </w:pPr>
            <w:r w:rsidRPr="00945C0B">
              <w:rPr>
                <w:sz w:val="24"/>
                <w:szCs w:val="24"/>
                <w:lang w:val="en-AE"/>
              </w:rPr>
              <w:t>97</w:t>
            </w:r>
          </w:p>
        </w:tc>
        <w:tc>
          <w:tcPr>
            <w:tcW w:w="8266" w:type="dxa"/>
            <w:hideMark/>
          </w:tcPr>
          <w:p w14:paraId="55EFA15A" w14:textId="77777777" w:rsidR="00ED013A" w:rsidRPr="00945C0B" w:rsidRDefault="00ED013A" w:rsidP="00C70D37">
            <w:pPr>
              <w:numPr>
                <w:ilvl w:val="0"/>
                <w:numId w:val="102"/>
              </w:numPr>
              <w:rPr>
                <w:sz w:val="24"/>
                <w:szCs w:val="24"/>
                <w:lang w:val="en-AE"/>
              </w:rPr>
            </w:pPr>
            <w:r w:rsidRPr="00945C0B">
              <w:rPr>
                <w:sz w:val="24"/>
                <w:szCs w:val="24"/>
                <w:lang w:val="en-AE"/>
              </w:rPr>
              <w:t>Lee, Kyung Chul</w:t>
            </w:r>
            <w:r w:rsidRPr="00945C0B">
              <w:rPr>
                <w:sz w:val="24"/>
                <w:szCs w:val="24"/>
                <w:vertAlign w:val="superscript"/>
                <w:lang w:val="en-AE"/>
              </w:rPr>
              <w:t>a</w:t>
            </w:r>
          </w:p>
          <w:p w14:paraId="650DEFDB" w14:textId="77777777" w:rsidR="00ED013A" w:rsidRPr="00945C0B" w:rsidRDefault="00ED013A" w:rsidP="00C70D37">
            <w:pPr>
              <w:numPr>
                <w:ilvl w:val="0"/>
                <w:numId w:val="102"/>
              </w:numPr>
              <w:rPr>
                <w:sz w:val="24"/>
                <w:szCs w:val="24"/>
                <w:lang w:val="en-AE"/>
              </w:rPr>
            </w:pPr>
            <w:r w:rsidRPr="00945C0B">
              <w:rPr>
                <w:sz w:val="24"/>
                <w:szCs w:val="24"/>
                <w:lang w:val="en-AE"/>
              </w:rPr>
              <w:t>Lee, Sung Jin</w:t>
            </w:r>
            <w:r w:rsidRPr="00945C0B">
              <w:rPr>
                <w:sz w:val="24"/>
                <w:szCs w:val="24"/>
                <w:vertAlign w:val="superscript"/>
                <w:lang w:val="en-AE"/>
              </w:rPr>
              <w:t>a</w:t>
            </w:r>
          </w:p>
          <w:p w14:paraId="62B78F8E" w14:textId="77777777" w:rsidR="00ED013A" w:rsidRPr="00945C0B" w:rsidRDefault="00ED013A" w:rsidP="00C70D37">
            <w:pPr>
              <w:rPr>
                <w:sz w:val="24"/>
                <w:szCs w:val="24"/>
                <w:lang w:val="en-AE"/>
              </w:rPr>
            </w:pPr>
            <w:hyperlink r:id="rId104" w:tgtFrame="_blank" w:history="1">
              <w:r w:rsidRPr="00945C0B">
                <w:rPr>
                  <w:rStyle w:val="Hyperlink"/>
                  <w:b/>
                  <w:bCs/>
                  <w:sz w:val="24"/>
                  <w:szCs w:val="24"/>
                  <w:lang w:val="en-AE"/>
                </w:rPr>
                <w:t>Clinical features and treatments of odontogenic sinusitis</w:t>
              </w:r>
            </w:hyperlink>
          </w:p>
          <w:p w14:paraId="370B231D" w14:textId="77777777" w:rsidR="00ED013A" w:rsidRPr="00945C0B" w:rsidRDefault="00ED013A" w:rsidP="00C70D37">
            <w:pPr>
              <w:rPr>
                <w:sz w:val="24"/>
                <w:szCs w:val="24"/>
                <w:lang w:val="en-AE"/>
              </w:rPr>
            </w:pPr>
            <w:r w:rsidRPr="00945C0B">
              <w:rPr>
                <w:sz w:val="24"/>
                <w:szCs w:val="24"/>
                <w:lang w:val="en-AE"/>
              </w:rPr>
              <w:t>Yonsei Medical Journal</w:t>
            </w:r>
          </w:p>
          <w:p w14:paraId="414ED1EC" w14:textId="77777777" w:rsidR="00ED013A" w:rsidRPr="00945C0B" w:rsidRDefault="00ED013A" w:rsidP="00C70D37">
            <w:pPr>
              <w:rPr>
                <w:sz w:val="24"/>
                <w:szCs w:val="24"/>
                <w:lang w:val="en-AE"/>
              </w:rPr>
            </w:pPr>
            <w:r w:rsidRPr="00945C0B">
              <w:rPr>
                <w:sz w:val="24"/>
                <w:szCs w:val="24"/>
                <w:lang w:val="en-AE"/>
              </w:rPr>
              <w:lastRenderedPageBreak/>
              <w:t>Abstract</w:t>
            </w:r>
          </w:p>
          <w:p w14:paraId="07D82208" w14:textId="77777777" w:rsidR="00ED013A" w:rsidRPr="00945C0B" w:rsidRDefault="00ED013A" w:rsidP="00C70D37">
            <w:pPr>
              <w:rPr>
                <w:sz w:val="24"/>
                <w:szCs w:val="24"/>
                <w:lang w:val="en-AE"/>
              </w:rPr>
            </w:pPr>
            <w:r w:rsidRPr="00945C0B">
              <w:rPr>
                <w:sz w:val="24"/>
                <w:szCs w:val="24"/>
                <w:lang w:val="en-AE"/>
              </w:rPr>
              <w:t>Purpose: The aim of this study was to investigate how clinical features such as sex, age, etiologic factors, and presenting symptoms of odontogenic sinusitis are differentiated from other types of sinusitis. Also, this study was designed to find methods for reducing the incidence of odontogenic sinusitis. Materials and Methods: A retrospective chart analysis was completed on twenty-seven patients with odontogenic sinusitis. They were all treated at Kangbuk Samsung Hospital between February 2006 and August 2008. The study protocol and informed consent forms were approved by the institutional review boards for human beings at Kangbuk Samsung Hospital. Results: Ten patients (37.0%) had dental implant related complications and 8 (29.6%) had dental extraction related complications. Unilateral purulent nasal discharge was the most common symptom (66.7%). The therapeutic modality included transnasal endoscopic sinus surgery in 19 (70.4%) patients, and a Caldwell-Luc operation in two (7.4%) patients. Conclusion: In our study, there was no significant difference in the incidence between genders. The average age of the patients was 42.9 years. The incidence was highest in the fourth decade. There were no significant differences between the symptoms of odontogenic sinusitis and that of other types of sinusitis. However, almost all of the patients with odontogenic sinusitis had unilateral symptoms. Iatrogenic causes, which include dental implants and dental extractions, were the most common etiologic factors related to the development of odontogenic sinusitis. Therefore, a preoperative consultation between a rhinologist and a dentist prior to the dental procedure should be able to reduce the incidence of odontogenic sinusitis. © Yonsei University College of Medicine 2010.</w:t>
            </w:r>
          </w:p>
        </w:tc>
      </w:tr>
    </w:tbl>
    <w:p w14:paraId="14DCBB0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104B52A" w14:textId="77777777" w:rsidTr="00C70D37">
        <w:trPr>
          <w:tblCellSpacing w:w="0" w:type="dxa"/>
          <w:jc w:val="center"/>
        </w:trPr>
        <w:tc>
          <w:tcPr>
            <w:tcW w:w="0" w:type="auto"/>
            <w:vAlign w:val="center"/>
            <w:hideMark/>
          </w:tcPr>
          <w:p w14:paraId="72FF2393" w14:textId="77777777" w:rsidR="00ED013A" w:rsidRPr="00945C0B" w:rsidRDefault="00ED013A" w:rsidP="00C70D37">
            <w:pPr>
              <w:rPr>
                <w:sz w:val="24"/>
                <w:szCs w:val="24"/>
                <w:lang w:val="en-AE"/>
              </w:rPr>
            </w:pPr>
            <w:r>
              <w:rPr>
                <w:sz w:val="24"/>
                <w:szCs w:val="24"/>
                <w:lang w:val="en-AE"/>
              </w:rPr>
              <w:pict w14:anchorId="7E040A89">
                <v:rect id="_x0000_i1121" style="width:437pt;height:1.5pt" o:hrpct="0" o:hralign="center" o:hrstd="t" o:hr="t" fillcolor="#a0a0a0" stroked="f"/>
              </w:pict>
            </w:r>
          </w:p>
        </w:tc>
      </w:tr>
    </w:tbl>
    <w:p w14:paraId="6CA6E25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6AED1CEC" w14:textId="77777777" w:rsidTr="00C70D37">
        <w:trPr>
          <w:tblCellSpacing w:w="0" w:type="dxa"/>
          <w:jc w:val="center"/>
        </w:trPr>
        <w:tc>
          <w:tcPr>
            <w:tcW w:w="234" w:type="dxa"/>
            <w:hideMark/>
          </w:tcPr>
          <w:p w14:paraId="59466538" w14:textId="77777777" w:rsidR="00ED013A" w:rsidRPr="00945C0B" w:rsidRDefault="00ED013A" w:rsidP="00C70D37">
            <w:pPr>
              <w:rPr>
                <w:sz w:val="24"/>
                <w:szCs w:val="24"/>
                <w:lang w:val="en-AE"/>
              </w:rPr>
            </w:pPr>
            <w:r w:rsidRPr="00945C0B">
              <w:rPr>
                <w:sz w:val="24"/>
                <w:szCs w:val="24"/>
                <w:lang w:val="en-AE"/>
              </w:rPr>
              <w:t> </w:t>
            </w:r>
          </w:p>
          <w:p w14:paraId="7CA5FCF7" w14:textId="77777777" w:rsidR="00ED013A" w:rsidRPr="00945C0B" w:rsidRDefault="00ED013A" w:rsidP="00C70D37">
            <w:pPr>
              <w:rPr>
                <w:sz w:val="24"/>
                <w:szCs w:val="24"/>
                <w:lang w:val="en-AE"/>
              </w:rPr>
            </w:pPr>
            <w:r w:rsidRPr="00945C0B">
              <w:rPr>
                <w:sz w:val="24"/>
                <w:szCs w:val="24"/>
                <w:lang w:val="en-AE"/>
              </w:rPr>
              <w:t>98</w:t>
            </w:r>
          </w:p>
        </w:tc>
        <w:tc>
          <w:tcPr>
            <w:tcW w:w="8266" w:type="dxa"/>
            <w:hideMark/>
          </w:tcPr>
          <w:p w14:paraId="06E697F4" w14:textId="77777777" w:rsidR="00ED013A" w:rsidRPr="00945C0B" w:rsidRDefault="00ED013A" w:rsidP="00C70D37">
            <w:pPr>
              <w:numPr>
                <w:ilvl w:val="0"/>
                <w:numId w:val="103"/>
              </w:numPr>
              <w:rPr>
                <w:sz w:val="24"/>
                <w:szCs w:val="24"/>
                <w:lang w:val="en-AE"/>
              </w:rPr>
            </w:pPr>
            <w:r w:rsidRPr="00945C0B">
              <w:rPr>
                <w:sz w:val="24"/>
                <w:szCs w:val="24"/>
                <w:lang w:val="en-AE"/>
              </w:rPr>
              <w:t>Cheuk, Wah</w:t>
            </w:r>
            <w:r w:rsidRPr="00945C0B">
              <w:rPr>
                <w:sz w:val="24"/>
                <w:szCs w:val="24"/>
                <w:vertAlign w:val="superscript"/>
                <w:lang w:val="en-AE"/>
              </w:rPr>
              <w:t>a</w:t>
            </w:r>
          </w:p>
          <w:p w14:paraId="576027CF" w14:textId="77777777" w:rsidR="00ED013A" w:rsidRPr="00945C0B" w:rsidRDefault="00ED013A" w:rsidP="00C70D37">
            <w:pPr>
              <w:numPr>
                <w:ilvl w:val="0"/>
                <w:numId w:val="103"/>
              </w:numPr>
              <w:rPr>
                <w:sz w:val="24"/>
                <w:szCs w:val="24"/>
                <w:lang w:val="en-AE"/>
              </w:rPr>
            </w:pPr>
            <w:r w:rsidRPr="00945C0B">
              <w:rPr>
                <w:sz w:val="24"/>
                <w:szCs w:val="24"/>
                <w:lang w:val="en-AE"/>
              </w:rPr>
              <w:t>Chan, John K.C.</w:t>
            </w:r>
            <w:r w:rsidRPr="00945C0B">
              <w:rPr>
                <w:sz w:val="24"/>
                <w:szCs w:val="24"/>
                <w:vertAlign w:val="superscript"/>
                <w:lang w:val="en-AE"/>
              </w:rPr>
              <w:t>a</w:t>
            </w:r>
          </w:p>
          <w:p w14:paraId="1EE40492" w14:textId="77777777" w:rsidR="00ED013A" w:rsidRPr="00945C0B" w:rsidRDefault="00ED013A" w:rsidP="00C70D37">
            <w:pPr>
              <w:rPr>
                <w:sz w:val="24"/>
                <w:szCs w:val="24"/>
                <w:lang w:val="en-AE"/>
              </w:rPr>
            </w:pPr>
            <w:hyperlink r:id="rId105" w:tgtFrame="_blank" w:history="1">
              <w:r w:rsidRPr="00945C0B">
                <w:rPr>
                  <w:rStyle w:val="Hyperlink"/>
                  <w:b/>
                  <w:bCs/>
                  <w:sz w:val="24"/>
                  <w:szCs w:val="24"/>
                  <w:lang w:val="en-AE"/>
                </w:rPr>
                <w:t>IgG4-related sclerosing disease a critical appraisal of an evolving clinicopathologic entity</w:t>
              </w:r>
            </w:hyperlink>
          </w:p>
          <w:p w14:paraId="2C901CBF" w14:textId="77777777" w:rsidR="00ED013A" w:rsidRPr="00945C0B" w:rsidRDefault="00ED013A" w:rsidP="00C70D37">
            <w:pPr>
              <w:rPr>
                <w:sz w:val="24"/>
                <w:szCs w:val="24"/>
                <w:lang w:val="en-AE"/>
              </w:rPr>
            </w:pPr>
            <w:r w:rsidRPr="00945C0B">
              <w:rPr>
                <w:sz w:val="24"/>
                <w:szCs w:val="24"/>
                <w:lang w:val="en-AE"/>
              </w:rPr>
              <w:t>Advances in Anatomic Pathology</w:t>
            </w:r>
          </w:p>
          <w:p w14:paraId="2FAB9EB5" w14:textId="77777777" w:rsidR="00ED013A" w:rsidRPr="00945C0B" w:rsidRDefault="00ED013A" w:rsidP="00C70D37">
            <w:pPr>
              <w:rPr>
                <w:sz w:val="24"/>
                <w:szCs w:val="24"/>
                <w:lang w:val="en-AE"/>
              </w:rPr>
            </w:pPr>
            <w:r w:rsidRPr="00945C0B">
              <w:rPr>
                <w:sz w:val="24"/>
                <w:szCs w:val="24"/>
                <w:lang w:val="en-AE"/>
              </w:rPr>
              <w:t>Abstract</w:t>
            </w:r>
          </w:p>
          <w:p w14:paraId="65F45EFE" w14:textId="77777777" w:rsidR="00ED013A" w:rsidRPr="00945C0B" w:rsidRDefault="00ED013A" w:rsidP="00C70D37">
            <w:pPr>
              <w:rPr>
                <w:sz w:val="24"/>
                <w:szCs w:val="24"/>
                <w:lang w:val="en-AE"/>
              </w:rPr>
            </w:pPr>
            <w:r w:rsidRPr="00945C0B">
              <w:rPr>
                <w:sz w:val="24"/>
                <w:szCs w:val="24"/>
                <w:lang w:val="en-AE"/>
              </w:rPr>
              <w:t xml:space="preserve">An elevated serum titer of immunoglobulin G4 (IgG4), the least common (3% to 6%) of the 4 subclasses of IgG, is a surrogate marker for the recently characterized IgG4-related sclerosing disease. The syndrome affects predominantly middle-aged and elderly patients, with male predominance. The patients present with symptoms referable to the involvement of 1 or more sites, usually in the form of mass lesions. The prototype is IgG4-related sclerosing pancreatitis (also known as autoimmune pancreatitis), most commonly presenting as painless obstructive jaundice with or without a pancreatic mass. Other common sites of involvement are the hepatobiliary tract, salivary gland, orbit, and lymph node, but practically any organ-site can be </w:t>
            </w:r>
            <w:r w:rsidRPr="00945C0B">
              <w:rPr>
                <w:sz w:val="24"/>
                <w:szCs w:val="24"/>
                <w:lang w:val="en-AE"/>
              </w:rPr>
              <w:lastRenderedPageBreak/>
              <w:t>affected, such as retroperitoneum, aorta, mediastinum, soft tissue, skin, central nervous system, breast, kidney, prostate, upper aerodigestive tract, and lung. The patients usually have a good general condition, with no fever or constitutional symptoms. Common laboratory findings include raised serum globulin, IgG, IgG4, and IgE, whereas lactate dehydrogenase is usually not raised. Some patients have low titers of autoantibodies (such as antinuclear antibodies and rheumatoid factor). The disease often shows excellent response to steroid therapy. The natural history is characterized by the development of multiple sites of involvement with time, sometimes after many years. However, the disease can remain localized to 1 site in occasional patients. The main pathologic findings in various extranodal sites include lymphoplasmacytic infiltration, lymphoid follicle formation, sclerosis and obliterative phlebitis, accompanied by atrophy and loss of the specialized structures of the involved tissue (such as secretory acini in pancreas, salivary gland, or lacrimal gland). The relative predominance of the lymphoplasma-cytic and sclerotic components results in 3 histologic patterns: pseudolymphomatous, mixed, and sclerosing. Immunostaining shows increased IgG4&lt;sup&gt;+&lt;/sup&gt; cells in the involved tissues (&gt;50 per high-power field, with IgG4/IgG ratio &gt; 40%). The lymph nodes show multicentric Castleman disease-like features, reactive folli-cular hyperplasia, interfollicular expansion, or progressive transformation of germinal centers, with the unifying feature being an increase in IgG4&lt;sup&gt;+&lt;/sup&gt; plasma cells on immunostaining. The nature and pathogenesis of IgG4-related sclerosing disease are still elusive. Occasionally, the disease can be complicated by the development of malignant lymphoma and possibly carcinoma. © 2010 Lippincott Williams &amp; Wilkins.</w:t>
            </w:r>
          </w:p>
        </w:tc>
      </w:tr>
    </w:tbl>
    <w:p w14:paraId="257B841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948A6B5" w14:textId="77777777" w:rsidTr="00C70D37">
        <w:trPr>
          <w:tblCellSpacing w:w="0" w:type="dxa"/>
          <w:jc w:val="center"/>
        </w:trPr>
        <w:tc>
          <w:tcPr>
            <w:tcW w:w="0" w:type="auto"/>
            <w:vAlign w:val="center"/>
            <w:hideMark/>
          </w:tcPr>
          <w:p w14:paraId="0E875806" w14:textId="77777777" w:rsidR="00ED013A" w:rsidRPr="00945C0B" w:rsidRDefault="00ED013A" w:rsidP="00C70D37">
            <w:pPr>
              <w:rPr>
                <w:sz w:val="24"/>
                <w:szCs w:val="24"/>
                <w:lang w:val="en-AE"/>
              </w:rPr>
            </w:pPr>
            <w:r>
              <w:rPr>
                <w:sz w:val="24"/>
                <w:szCs w:val="24"/>
                <w:lang w:val="en-AE"/>
              </w:rPr>
              <w:pict w14:anchorId="7C151A89">
                <v:rect id="_x0000_i1122" style="width:437pt;height:1.5pt" o:hrpct="0" o:hralign="center" o:hrstd="t" o:hr="t" fillcolor="#a0a0a0" stroked="f"/>
              </w:pict>
            </w:r>
          </w:p>
        </w:tc>
      </w:tr>
    </w:tbl>
    <w:p w14:paraId="7330675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272"/>
        <w:gridCol w:w="8754"/>
      </w:tblGrid>
      <w:tr w:rsidR="00ED013A" w:rsidRPr="00945C0B" w14:paraId="4B732862" w14:textId="77777777" w:rsidTr="00C70D37">
        <w:trPr>
          <w:tblCellSpacing w:w="0" w:type="dxa"/>
          <w:jc w:val="center"/>
        </w:trPr>
        <w:tc>
          <w:tcPr>
            <w:tcW w:w="234" w:type="dxa"/>
            <w:hideMark/>
          </w:tcPr>
          <w:p w14:paraId="22FA2D22" w14:textId="77777777" w:rsidR="00ED013A" w:rsidRPr="00945C0B" w:rsidRDefault="00ED013A" w:rsidP="00C70D37">
            <w:pPr>
              <w:rPr>
                <w:sz w:val="24"/>
                <w:szCs w:val="24"/>
                <w:lang w:val="en-AE"/>
              </w:rPr>
            </w:pPr>
            <w:r w:rsidRPr="00945C0B">
              <w:rPr>
                <w:sz w:val="24"/>
                <w:szCs w:val="24"/>
                <w:lang w:val="en-AE"/>
              </w:rPr>
              <w:t> </w:t>
            </w:r>
          </w:p>
          <w:p w14:paraId="72A23CCD" w14:textId="77777777" w:rsidR="00ED013A" w:rsidRPr="00945C0B" w:rsidRDefault="00ED013A" w:rsidP="00C70D37">
            <w:pPr>
              <w:rPr>
                <w:sz w:val="24"/>
                <w:szCs w:val="24"/>
                <w:lang w:val="en-AE"/>
              </w:rPr>
            </w:pPr>
            <w:r w:rsidRPr="00945C0B">
              <w:rPr>
                <w:sz w:val="24"/>
                <w:szCs w:val="24"/>
                <w:lang w:val="en-AE"/>
              </w:rPr>
              <w:t>99</w:t>
            </w:r>
          </w:p>
        </w:tc>
        <w:tc>
          <w:tcPr>
            <w:tcW w:w="8266" w:type="dxa"/>
            <w:hideMark/>
          </w:tcPr>
          <w:p w14:paraId="5503814D" w14:textId="77777777" w:rsidR="00ED013A" w:rsidRPr="00945C0B" w:rsidRDefault="00ED013A" w:rsidP="00C70D37">
            <w:pPr>
              <w:numPr>
                <w:ilvl w:val="0"/>
                <w:numId w:val="104"/>
              </w:numPr>
              <w:rPr>
                <w:sz w:val="24"/>
                <w:szCs w:val="24"/>
                <w:lang w:val="en-AE"/>
              </w:rPr>
            </w:pPr>
            <w:r w:rsidRPr="00945C0B">
              <w:rPr>
                <w:sz w:val="24"/>
                <w:szCs w:val="24"/>
                <w:lang w:val="en-AE"/>
              </w:rPr>
              <w:t>Posnick, Jeffrey C.</w:t>
            </w:r>
            <w:r w:rsidRPr="00945C0B">
              <w:rPr>
                <w:sz w:val="24"/>
                <w:szCs w:val="24"/>
                <w:vertAlign w:val="superscript"/>
                <w:lang w:val="en-AE"/>
              </w:rPr>
              <w:t>a ,b ,c</w:t>
            </w:r>
          </w:p>
          <w:p w14:paraId="0284587E" w14:textId="77777777" w:rsidR="00ED013A" w:rsidRPr="00945C0B" w:rsidRDefault="00ED013A" w:rsidP="00C70D37">
            <w:pPr>
              <w:numPr>
                <w:ilvl w:val="0"/>
                <w:numId w:val="104"/>
              </w:numPr>
              <w:rPr>
                <w:sz w:val="24"/>
                <w:szCs w:val="24"/>
                <w:lang w:val="en-AE"/>
              </w:rPr>
            </w:pPr>
            <w:r w:rsidRPr="00945C0B">
              <w:rPr>
                <w:sz w:val="24"/>
                <w:szCs w:val="24"/>
                <w:lang w:val="en-AE"/>
              </w:rPr>
              <w:t>Agnihotri, Neil</w:t>
            </w:r>
            <w:r w:rsidRPr="00945C0B">
              <w:rPr>
                <w:sz w:val="24"/>
                <w:szCs w:val="24"/>
                <w:vertAlign w:val="superscript"/>
                <w:lang w:val="en-AE"/>
              </w:rPr>
              <w:t>d</w:t>
            </w:r>
          </w:p>
          <w:p w14:paraId="2A43945E" w14:textId="77777777" w:rsidR="00ED013A" w:rsidRPr="00945C0B" w:rsidRDefault="00ED013A" w:rsidP="00C70D37">
            <w:pPr>
              <w:rPr>
                <w:sz w:val="24"/>
                <w:szCs w:val="24"/>
                <w:lang w:val="en-AE"/>
              </w:rPr>
            </w:pPr>
            <w:hyperlink r:id="rId106" w:tgtFrame="_blank" w:history="1">
              <w:r w:rsidRPr="00945C0B">
                <w:rPr>
                  <w:rStyle w:val="Hyperlink"/>
                  <w:b/>
                  <w:bCs/>
                  <w:sz w:val="24"/>
                  <w:szCs w:val="24"/>
                  <w:lang w:val="en-AE"/>
                </w:rPr>
                <w:t>Consequences and management of nasal airway obstruction in the dentofacial deformity patient</w:t>
              </w:r>
            </w:hyperlink>
          </w:p>
          <w:p w14:paraId="7D9FB5A3" w14:textId="77777777" w:rsidR="00ED013A" w:rsidRPr="00945C0B" w:rsidRDefault="00ED013A" w:rsidP="00C70D37">
            <w:pPr>
              <w:rPr>
                <w:sz w:val="24"/>
                <w:szCs w:val="24"/>
                <w:lang w:val="en-AE"/>
              </w:rPr>
            </w:pPr>
            <w:r w:rsidRPr="00945C0B">
              <w:rPr>
                <w:sz w:val="24"/>
                <w:szCs w:val="24"/>
                <w:lang w:val="en-AE"/>
              </w:rPr>
              <w:t>Current Opinion in Otolaryngology and Head and Neck Surgery</w:t>
            </w:r>
          </w:p>
          <w:p w14:paraId="730816BD" w14:textId="77777777" w:rsidR="00ED013A" w:rsidRPr="00945C0B" w:rsidRDefault="00ED013A" w:rsidP="00C70D37">
            <w:pPr>
              <w:rPr>
                <w:sz w:val="24"/>
                <w:szCs w:val="24"/>
                <w:lang w:val="en-AE"/>
              </w:rPr>
            </w:pPr>
            <w:r w:rsidRPr="00945C0B">
              <w:rPr>
                <w:sz w:val="24"/>
                <w:szCs w:val="24"/>
                <w:lang w:val="en-AE"/>
              </w:rPr>
              <w:t>Abstract</w:t>
            </w:r>
          </w:p>
          <w:p w14:paraId="185D397D" w14:textId="77777777" w:rsidR="00ED013A" w:rsidRPr="00945C0B" w:rsidRDefault="00ED013A" w:rsidP="00C70D37">
            <w:pPr>
              <w:rPr>
                <w:sz w:val="24"/>
                <w:szCs w:val="24"/>
                <w:lang w:val="en-AE"/>
              </w:rPr>
            </w:pPr>
            <w:r w:rsidRPr="00945C0B">
              <w:rPr>
                <w:sz w:val="24"/>
                <w:szCs w:val="24"/>
                <w:lang w:val="en-AE"/>
              </w:rPr>
              <w:t xml:space="preserve">Introduction: At the time of orthognathic surgery the maxillofacial surgeon has an opportunity to further contribute to a patients quality of life by simultaneously addressing long-standing breathing and sinus drainage difficulties that may coexist with the jaw deformity. Breathing difficulties may range from isolated symptomatic nasal airway obstruction to obstructive sleep apnea syndrome and should not be overlooked. The impact of the combined occurrence of nasal obstruction and maxillary deformity has been recognized and discussed in the literature. Recent findings: Studies have established the correlation of obstructed nasal breathing with the development and predilection for specific patterns of dentofacial deformities. It is imperative that the evaluation of either obstructed nasal breathing or a presenting </w:t>
            </w:r>
            <w:r w:rsidRPr="00945C0B">
              <w:rPr>
                <w:sz w:val="24"/>
                <w:szCs w:val="24"/>
                <w:lang w:val="en-AE"/>
              </w:rPr>
              <w:lastRenderedPageBreak/>
              <w:t>dentofacial deformity take into account both aspects. Treatment of maxillary dysplasia with specific emphasis of transverse expansion and correction of other intranasal sites of obstruction including deviated septum and hypertrophied inferior turbinates seeks to simultaneously address chronic difficulties with nasal breathing, sinus drainage and the presenting jaw deformity. Summary: A long-standing forced mouth breathing pattern with open mouth posture is known to impact on maxillo-mandibular growth and be a major contributing factor to developmental jaw deformities. When indicated, simultaneous management of the maxillary jaw deformity (Le Fort I osteotomy) and intranasal abnormality (septoplasty, reduction of inferior turbinates, recontouring of nasal apertures) is effective for the symptomatic relief of nasal airway obstruction. The complication rate for the intranasal procedures and Le Fort I osteotomy when completed simultaneously are minimal and not higher than expected when each procedure is carried out as an isolated event. © 2010 Wolters Kluwer Health | Lippincott Williams and Wilkins.</w:t>
            </w:r>
          </w:p>
        </w:tc>
      </w:tr>
    </w:tbl>
    <w:p w14:paraId="1BE1056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1721333" w14:textId="77777777" w:rsidTr="00C70D37">
        <w:trPr>
          <w:tblCellSpacing w:w="0" w:type="dxa"/>
          <w:jc w:val="center"/>
        </w:trPr>
        <w:tc>
          <w:tcPr>
            <w:tcW w:w="0" w:type="auto"/>
            <w:vAlign w:val="center"/>
            <w:hideMark/>
          </w:tcPr>
          <w:p w14:paraId="2298228C" w14:textId="77777777" w:rsidR="00ED013A" w:rsidRPr="00945C0B" w:rsidRDefault="00ED013A" w:rsidP="00C70D37">
            <w:pPr>
              <w:rPr>
                <w:sz w:val="24"/>
                <w:szCs w:val="24"/>
                <w:lang w:val="en-AE"/>
              </w:rPr>
            </w:pPr>
            <w:r>
              <w:rPr>
                <w:sz w:val="24"/>
                <w:szCs w:val="24"/>
                <w:lang w:val="en-AE"/>
              </w:rPr>
              <w:pict w14:anchorId="50A7E1D8">
                <v:rect id="_x0000_i1123" style="width:437pt;height:1.5pt" o:hrpct="0" o:hralign="center" o:hrstd="t" o:hr="t" fillcolor="#a0a0a0" stroked="f"/>
              </w:pict>
            </w:r>
          </w:p>
        </w:tc>
      </w:tr>
    </w:tbl>
    <w:p w14:paraId="50576A2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488C7F48" w14:textId="77777777" w:rsidTr="00C70D37">
        <w:trPr>
          <w:tblCellSpacing w:w="0" w:type="dxa"/>
          <w:jc w:val="center"/>
        </w:trPr>
        <w:tc>
          <w:tcPr>
            <w:tcW w:w="350" w:type="dxa"/>
            <w:hideMark/>
          </w:tcPr>
          <w:p w14:paraId="4490908B" w14:textId="77777777" w:rsidR="00ED013A" w:rsidRPr="00945C0B" w:rsidRDefault="00ED013A" w:rsidP="00C70D37">
            <w:pPr>
              <w:rPr>
                <w:sz w:val="24"/>
                <w:szCs w:val="24"/>
                <w:lang w:val="en-AE"/>
              </w:rPr>
            </w:pPr>
            <w:r w:rsidRPr="00945C0B">
              <w:rPr>
                <w:sz w:val="24"/>
                <w:szCs w:val="24"/>
                <w:lang w:val="en-AE"/>
              </w:rPr>
              <w:t> </w:t>
            </w:r>
          </w:p>
          <w:p w14:paraId="790602AE" w14:textId="77777777" w:rsidR="00ED013A" w:rsidRPr="00945C0B" w:rsidRDefault="00ED013A" w:rsidP="00C70D37">
            <w:pPr>
              <w:rPr>
                <w:sz w:val="24"/>
                <w:szCs w:val="24"/>
                <w:lang w:val="en-AE"/>
              </w:rPr>
            </w:pPr>
            <w:r w:rsidRPr="00945C0B">
              <w:rPr>
                <w:sz w:val="24"/>
                <w:szCs w:val="24"/>
                <w:lang w:val="en-AE"/>
              </w:rPr>
              <w:t>100</w:t>
            </w:r>
          </w:p>
        </w:tc>
        <w:tc>
          <w:tcPr>
            <w:tcW w:w="8150" w:type="dxa"/>
            <w:hideMark/>
          </w:tcPr>
          <w:p w14:paraId="76A1B369" w14:textId="77777777" w:rsidR="00ED013A" w:rsidRPr="00945C0B" w:rsidRDefault="00ED013A" w:rsidP="00C70D37">
            <w:pPr>
              <w:numPr>
                <w:ilvl w:val="0"/>
                <w:numId w:val="105"/>
              </w:numPr>
              <w:rPr>
                <w:sz w:val="24"/>
                <w:szCs w:val="24"/>
                <w:lang w:val="en-AE"/>
              </w:rPr>
            </w:pPr>
            <w:r w:rsidRPr="00945C0B">
              <w:rPr>
                <w:sz w:val="24"/>
                <w:szCs w:val="24"/>
                <w:lang w:val="en-AE"/>
              </w:rPr>
              <w:t>Maestre-Ferrín, Laura</w:t>
            </w:r>
            <w:r w:rsidRPr="00945C0B">
              <w:rPr>
                <w:sz w:val="24"/>
                <w:szCs w:val="24"/>
                <w:vertAlign w:val="superscript"/>
                <w:lang w:val="en-AE"/>
              </w:rPr>
              <w:t>a</w:t>
            </w:r>
          </w:p>
          <w:p w14:paraId="346CBA0F" w14:textId="77777777" w:rsidR="00ED013A" w:rsidRPr="00945C0B" w:rsidRDefault="00ED013A" w:rsidP="00C70D37">
            <w:pPr>
              <w:numPr>
                <w:ilvl w:val="0"/>
                <w:numId w:val="105"/>
              </w:numPr>
              <w:rPr>
                <w:sz w:val="24"/>
                <w:szCs w:val="24"/>
                <w:lang w:val="en-AE"/>
              </w:rPr>
            </w:pPr>
            <w:r w:rsidRPr="00945C0B">
              <w:rPr>
                <w:sz w:val="24"/>
                <w:szCs w:val="24"/>
                <w:lang w:val="en-AE"/>
              </w:rPr>
              <w:t>Galán-Gil, Sónnica</w:t>
            </w:r>
            <w:r w:rsidRPr="00945C0B">
              <w:rPr>
                <w:sz w:val="24"/>
                <w:szCs w:val="24"/>
                <w:vertAlign w:val="superscript"/>
                <w:lang w:val="en-AE"/>
              </w:rPr>
              <w:t>a</w:t>
            </w:r>
          </w:p>
          <w:p w14:paraId="4A2A8F1D" w14:textId="77777777" w:rsidR="00ED013A" w:rsidRPr="00945C0B" w:rsidRDefault="00ED013A" w:rsidP="00C70D37">
            <w:pPr>
              <w:numPr>
                <w:ilvl w:val="0"/>
                <w:numId w:val="105"/>
              </w:numPr>
              <w:rPr>
                <w:sz w:val="24"/>
                <w:szCs w:val="24"/>
                <w:lang w:val="en-AE"/>
              </w:rPr>
            </w:pPr>
            <w:r w:rsidRPr="00945C0B">
              <w:rPr>
                <w:sz w:val="24"/>
                <w:szCs w:val="24"/>
                <w:lang w:val="en-AE"/>
              </w:rPr>
              <w:t>Rubio-Serrano, Minerva</w:t>
            </w:r>
            <w:r w:rsidRPr="00945C0B">
              <w:rPr>
                <w:sz w:val="24"/>
                <w:szCs w:val="24"/>
                <w:vertAlign w:val="superscript"/>
                <w:lang w:val="en-AE"/>
              </w:rPr>
              <w:t>a</w:t>
            </w:r>
          </w:p>
          <w:p w14:paraId="5DC1382E" w14:textId="77777777" w:rsidR="00ED013A" w:rsidRPr="00945C0B" w:rsidRDefault="00ED013A" w:rsidP="00C70D37">
            <w:pPr>
              <w:numPr>
                <w:ilvl w:val="0"/>
                <w:numId w:val="105"/>
              </w:numPr>
              <w:rPr>
                <w:sz w:val="24"/>
                <w:szCs w:val="24"/>
                <w:lang w:val="en-AE"/>
              </w:rPr>
            </w:pPr>
            <w:r w:rsidRPr="00945C0B">
              <w:rPr>
                <w:sz w:val="24"/>
                <w:szCs w:val="24"/>
                <w:lang w:val="en-AE"/>
              </w:rPr>
              <w:t>Peñarrocha-Diago, María</w:t>
            </w:r>
            <w:r w:rsidRPr="00945C0B">
              <w:rPr>
                <w:sz w:val="24"/>
                <w:szCs w:val="24"/>
                <w:vertAlign w:val="superscript"/>
                <w:lang w:val="en-AE"/>
              </w:rPr>
              <w:t>b</w:t>
            </w:r>
          </w:p>
          <w:p w14:paraId="58952516" w14:textId="77777777" w:rsidR="00ED013A" w:rsidRPr="00945C0B" w:rsidRDefault="00ED013A" w:rsidP="00C70D37">
            <w:pPr>
              <w:numPr>
                <w:ilvl w:val="0"/>
                <w:numId w:val="105"/>
              </w:numPr>
              <w:rPr>
                <w:sz w:val="24"/>
                <w:szCs w:val="24"/>
                <w:lang w:val="en-AE"/>
              </w:rPr>
            </w:pPr>
            <w:r w:rsidRPr="00945C0B">
              <w:rPr>
                <w:sz w:val="24"/>
                <w:szCs w:val="24"/>
                <w:lang w:val="en-AE"/>
              </w:rPr>
              <w:t>Peñarrocha-Oltra, David</w:t>
            </w:r>
            <w:r w:rsidRPr="00945C0B">
              <w:rPr>
                <w:sz w:val="24"/>
                <w:szCs w:val="24"/>
                <w:vertAlign w:val="superscript"/>
                <w:lang w:val="en-AE"/>
              </w:rPr>
              <w:t>a</w:t>
            </w:r>
          </w:p>
          <w:p w14:paraId="6CBC97CE" w14:textId="77777777" w:rsidR="00ED013A" w:rsidRPr="00945C0B" w:rsidRDefault="00ED013A" w:rsidP="00C70D37">
            <w:pPr>
              <w:rPr>
                <w:sz w:val="24"/>
                <w:szCs w:val="24"/>
                <w:lang w:val="en-AE"/>
              </w:rPr>
            </w:pPr>
            <w:hyperlink r:id="rId107" w:tgtFrame="_blank" w:history="1">
              <w:r w:rsidRPr="00945C0B">
                <w:rPr>
                  <w:rStyle w:val="Hyperlink"/>
                  <w:b/>
                  <w:bCs/>
                  <w:sz w:val="24"/>
                  <w:szCs w:val="24"/>
                  <w:lang w:val="en-AE"/>
                </w:rPr>
                <w:t>Maxillary sinus septa: A systematic review</w:t>
              </w:r>
            </w:hyperlink>
          </w:p>
          <w:p w14:paraId="1A18995F" w14:textId="77777777" w:rsidR="00ED013A" w:rsidRPr="00945C0B" w:rsidRDefault="00ED013A" w:rsidP="00C70D37">
            <w:pPr>
              <w:rPr>
                <w:sz w:val="24"/>
                <w:szCs w:val="24"/>
                <w:lang w:val="en-AE"/>
              </w:rPr>
            </w:pPr>
            <w:r w:rsidRPr="00945C0B">
              <w:rPr>
                <w:sz w:val="24"/>
                <w:szCs w:val="24"/>
                <w:lang w:val="en-AE"/>
              </w:rPr>
              <w:t>Medicina Oral, Patologia Oral y Cirugia Bucal</w:t>
            </w:r>
          </w:p>
          <w:p w14:paraId="3CC09BC4" w14:textId="77777777" w:rsidR="00ED013A" w:rsidRPr="00945C0B" w:rsidRDefault="00ED013A" w:rsidP="00C70D37">
            <w:pPr>
              <w:rPr>
                <w:sz w:val="24"/>
                <w:szCs w:val="24"/>
                <w:lang w:val="en-AE"/>
              </w:rPr>
            </w:pPr>
            <w:r w:rsidRPr="00945C0B">
              <w:rPr>
                <w:sz w:val="24"/>
                <w:szCs w:val="24"/>
                <w:lang w:val="en-AE"/>
              </w:rPr>
              <w:t>Abstract</w:t>
            </w:r>
          </w:p>
          <w:p w14:paraId="44248844" w14:textId="77777777" w:rsidR="00ED013A" w:rsidRPr="00945C0B" w:rsidRDefault="00ED013A" w:rsidP="00C70D37">
            <w:pPr>
              <w:rPr>
                <w:sz w:val="24"/>
                <w:szCs w:val="24"/>
                <w:lang w:val="en-AE"/>
              </w:rPr>
            </w:pPr>
            <w:r w:rsidRPr="00945C0B">
              <w:rPr>
                <w:sz w:val="24"/>
                <w:szCs w:val="24"/>
                <w:lang w:val="en-AE"/>
              </w:rPr>
              <w:t xml:space="preserve">This review analyzes articles published on the presence of septa in maxillary sinuses. An automated search was conducted on PubMed using different key words. This search resulted in 11 papers in which the presence of antral septa was assessed. These septa are barriers of cortical bone that arise from the floor or from the walls of the sinus and may even divide the sinus into two or more cavities. They may originate during maxillary development and tooth growth, in which case they are known as primary septa; or they may be acquired structures resulting from the pneumatization of maxillary sinus after tooth loss, in which case they are called secondary septa. Several methods have been used in their study, direct observation on dried skulls or during sinus lift procedures; and radiographic observation using panoramic radiographs or computed tomographs. Between 13 and 35.3% of maxillary sinuses have septa. They can be located in any region of the maxillary sinus and their size can vary between 2.5 and 12.7 mm in mean length. Some authors have reported a higher prevalence of septa in atrophic edentulous areas than in non-atrophic ones. If a sinus lift is conducted in the presence of maxillary </w:t>
            </w:r>
            <w:r w:rsidRPr="00945C0B">
              <w:rPr>
                <w:sz w:val="24"/>
                <w:szCs w:val="24"/>
                <w:lang w:val="en-AE"/>
              </w:rPr>
              <w:lastRenderedPageBreak/>
              <w:t>sinus septa, it may be necessary to modify the design of the lateral window in order to avoid fracturing the septa. © Medicina Oral S. L.</w:t>
            </w:r>
          </w:p>
        </w:tc>
      </w:tr>
    </w:tbl>
    <w:p w14:paraId="50FBBA2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17A652CA" w14:textId="77777777" w:rsidTr="00C70D37">
        <w:trPr>
          <w:tblCellSpacing w:w="0" w:type="dxa"/>
          <w:jc w:val="center"/>
        </w:trPr>
        <w:tc>
          <w:tcPr>
            <w:tcW w:w="0" w:type="auto"/>
            <w:vAlign w:val="center"/>
            <w:hideMark/>
          </w:tcPr>
          <w:p w14:paraId="64226C6C" w14:textId="77777777" w:rsidR="00ED013A" w:rsidRPr="00945C0B" w:rsidRDefault="00ED013A" w:rsidP="00C70D37">
            <w:pPr>
              <w:rPr>
                <w:sz w:val="24"/>
                <w:szCs w:val="24"/>
                <w:lang w:val="en-AE"/>
              </w:rPr>
            </w:pPr>
            <w:r>
              <w:rPr>
                <w:sz w:val="24"/>
                <w:szCs w:val="24"/>
                <w:lang w:val="en-AE"/>
              </w:rPr>
              <w:pict w14:anchorId="539000D9">
                <v:rect id="_x0000_i1124" style="width:437pt;height:1.5pt" o:hrpct="0" o:hralign="center" o:hrstd="t" o:hr="t" fillcolor="#a0a0a0" stroked="f"/>
              </w:pict>
            </w:r>
          </w:p>
        </w:tc>
      </w:tr>
    </w:tbl>
    <w:p w14:paraId="62C2C3E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58EAE928" w14:textId="77777777" w:rsidTr="00C70D37">
        <w:trPr>
          <w:tblCellSpacing w:w="0" w:type="dxa"/>
          <w:jc w:val="center"/>
        </w:trPr>
        <w:tc>
          <w:tcPr>
            <w:tcW w:w="350" w:type="dxa"/>
            <w:hideMark/>
          </w:tcPr>
          <w:p w14:paraId="64E281C8" w14:textId="77777777" w:rsidR="00ED013A" w:rsidRPr="00945C0B" w:rsidRDefault="00ED013A" w:rsidP="00C70D37">
            <w:pPr>
              <w:rPr>
                <w:sz w:val="24"/>
                <w:szCs w:val="24"/>
                <w:lang w:val="en-AE"/>
              </w:rPr>
            </w:pPr>
            <w:r w:rsidRPr="00945C0B">
              <w:rPr>
                <w:sz w:val="24"/>
                <w:szCs w:val="24"/>
                <w:lang w:val="en-AE"/>
              </w:rPr>
              <w:t> </w:t>
            </w:r>
          </w:p>
          <w:p w14:paraId="6099C213" w14:textId="77777777" w:rsidR="00ED013A" w:rsidRPr="00945C0B" w:rsidRDefault="00ED013A" w:rsidP="00C70D37">
            <w:pPr>
              <w:rPr>
                <w:sz w:val="24"/>
                <w:szCs w:val="24"/>
                <w:lang w:val="en-AE"/>
              </w:rPr>
            </w:pPr>
            <w:r w:rsidRPr="00945C0B">
              <w:rPr>
                <w:sz w:val="24"/>
                <w:szCs w:val="24"/>
                <w:lang w:val="en-AE"/>
              </w:rPr>
              <w:t>101</w:t>
            </w:r>
          </w:p>
        </w:tc>
        <w:tc>
          <w:tcPr>
            <w:tcW w:w="8150" w:type="dxa"/>
            <w:hideMark/>
          </w:tcPr>
          <w:p w14:paraId="05B74CBD" w14:textId="77777777" w:rsidR="00ED013A" w:rsidRPr="00945C0B" w:rsidRDefault="00ED013A" w:rsidP="00C70D37">
            <w:pPr>
              <w:numPr>
                <w:ilvl w:val="0"/>
                <w:numId w:val="106"/>
              </w:numPr>
              <w:rPr>
                <w:sz w:val="24"/>
                <w:szCs w:val="24"/>
                <w:lang w:val="en-AE"/>
              </w:rPr>
            </w:pPr>
            <w:r w:rsidRPr="00945C0B">
              <w:rPr>
                <w:sz w:val="24"/>
                <w:szCs w:val="24"/>
                <w:lang w:val="en-AE"/>
              </w:rPr>
              <w:t>Govindaraj, </w:t>
            </w:r>
            <w:r w:rsidRPr="00945C0B">
              <w:rPr>
                <w:sz w:val="24"/>
                <w:szCs w:val="24"/>
                <w:vertAlign w:val="superscript"/>
                <w:lang w:val="en-AE"/>
              </w:rPr>
              <w:t>a</w:t>
            </w:r>
          </w:p>
          <w:p w14:paraId="6407AF79" w14:textId="77777777" w:rsidR="00ED013A" w:rsidRPr="00945C0B" w:rsidRDefault="00ED013A" w:rsidP="00C70D37">
            <w:pPr>
              <w:numPr>
                <w:ilvl w:val="0"/>
                <w:numId w:val="106"/>
              </w:numPr>
              <w:rPr>
                <w:sz w:val="24"/>
                <w:szCs w:val="24"/>
                <w:lang w:val="en-AE"/>
              </w:rPr>
            </w:pPr>
            <w:r w:rsidRPr="00945C0B">
              <w:rPr>
                <w:sz w:val="24"/>
                <w:szCs w:val="24"/>
                <w:lang w:val="en-AE"/>
              </w:rPr>
              <w:t>Adappa, </w:t>
            </w:r>
            <w:r w:rsidRPr="00945C0B">
              <w:rPr>
                <w:sz w:val="24"/>
                <w:szCs w:val="24"/>
                <w:vertAlign w:val="superscript"/>
                <w:lang w:val="en-AE"/>
              </w:rPr>
              <w:t>a</w:t>
            </w:r>
          </w:p>
          <w:p w14:paraId="15E3935F" w14:textId="77777777" w:rsidR="00ED013A" w:rsidRPr="00945C0B" w:rsidRDefault="00ED013A" w:rsidP="00C70D37">
            <w:pPr>
              <w:numPr>
                <w:ilvl w:val="0"/>
                <w:numId w:val="106"/>
              </w:numPr>
              <w:rPr>
                <w:sz w:val="24"/>
                <w:szCs w:val="24"/>
                <w:lang w:val="en-AE"/>
              </w:rPr>
            </w:pPr>
            <w:r w:rsidRPr="00945C0B">
              <w:rPr>
                <w:sz w:val="24"/>
                <w:szCs w:val="24"/>
                <w:lang w:val="en-AE"/>
              </w:rPr>
              <w:t>Kennedy, </w:t>
            </w:r>
            <w:r w:rsidRPr="00945C0B">
              <w:rPr>
                <w:sz w:val="24"/>
                <w:szCs w:val="24"/>
                <w:vertAlign w:val="superscript"/>
                <w:lang w:val="en-AE"/>
              </w:rPr>
              <w:t>b</w:t>
            </w:r>
          </w:p>
          <w:p w14:paraId="569951E4" w14:textId="77777777" w:rsidR="00ED013A" w:rsidRPr="00945C0B" w:rsidRDefault="00ED013A" w:rsidP="00C70D37">
            <w:pPr>
              <w:rPr>
                <w:sz w:val="24"/>
                <w:szCs w:val="24"/>
                <w:lang w:val="en-AE"/>
              </w:rPr>
            </w:pPr>
            <w:hyperlink r:id="rId108" w:tgtFrame="_blank" w:history="1">
              <w:r w:rsidRPr="00945C0B">
                <w:rPr>
                  <w:rStyle w:val="Hyperlink"/>
                  <w:b/>
                  <w:bCs/>
                  <w:sz w:val="24"/>
                  <w:szCs w:val="24"/>
                  <w:lang w:val="en-AE"/>
                </w:rPr>
                <w:t>Endoscopic sinus surgery: Evolution and technical innovations</w:t>
              </w:r>
            </w:hyperlink>
          </w:p>
          <w:p w14:paraId="52E78260" w14:textId="77777777" w:rsidR="00ED013A" w:rsidRPr="00945C0B" w:rsidRDefault="00ED013A" w:rsidP="00C70D37">
            <w:pPr>
              <w:rPr>
                <w:sz w:val="24"/>
                <w:szCs w:val="24"/>
                <w:lang w:val="en-AE"/>
              </w:rPr>
            </w:pPr>
            <w:r w:rsidRPr="00945C0B">
              <w:rPr>
                <w:sz w:val="24"/>
                <w:szCs w:val="24"/>
                <w:lang w:val="en-AE"/>
              </w:rPr>
              <w:t>Journal of Laryngology and Otology</w:t>
            </w:r>
          </w:p>
          <w:p w14:paraId="168181F5" w14:textId="77777777" w:rsidR="00ED013A" w:rsidRPr="00945C0B" w:rsidRDefault="00ED013A" w:rsidP="00C70D37">
            <w:pPr>
              <w:rPr>
                <w:sz w:val="24"/>
                <w:szCs w:val="24"/>
                <w:lang w:val="en-AE"/>
              </w:rPr>
            </w:pPr>
            <w:r w:rsidRPr="00945C0B">
              <w:rPr>
                <w:sz w:val="24"/>
                <w:szCs w:val="24"/>
                <w:lang w:val="en-AE"/>
              </w:rPr>
              <w:t>Abstract</w:t>
            </w:r>
          </w:p>
          <w:p w14:paraId="016348C2" w14:textId="77777777" w:rsidR="00ED013A" w:rsidRPr="00945C0B" w:rsidRDefault="00ED013A" w:rsidP="00C70D37">
            <w:pPr>
              <w:rPr>
                <w:sz w:val="24"/>
                <w:szCs w:val="24"/>
                <w:lang w:val="en-AE"/>
              </w:rPr>
            </w:pPr>
            <w:r w:rsidRPr="00945C0B">
              <w:rPr>
                <w:sz w:val="24"/>
                <w:szCs w:val="24"/>
                <w:lang w:val="en-AE"/>
              </w:rPr>
              <w:t>Prior to the introduction of functional endoscopic sinus surgery, several surgeons had begun to use telescopes to perform surgical procedures in the nose and sinuses. However, the central concepts of functional endoscopic sinus surgery evolved primarily from Messerklinger's endoscopic study of mucociliary clearance and endoscopic detailing of intranasal pathology. The popularity of a combination of endoscopic ethmoidectomy plus opening of secondarily involved sinuses grew rapidly during the latter part of the twentieth century, and endoscopic intranasal techniques began to expand to deal with pathology other than inflammation. We present a review of the evolution of knowledge regarding the pathogenesis of inflammatory sinus disease since that point in time, and of the impact that this has had on the management of inflammatory sinus disease. We also detail the technological advances that have allowed endoscopic intranasal techniques to expand and successfully treat other pathology, including skull base and orbital disease. In addition, we describe evolving technologies which may further influence development within this field. Copyright © JLO (1984) Limited 2009.</w:t>
            </w:r>
          </w:p>
        </w:tc>
      </w:tr>
    </w:tbl>
    <w:p w14:paraId="46FF839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B6A409A" w14:textId="77777777" w:rsidTr="00C70D37">
        <w:trPr>
          <w:tblCellSpacing w:w="0" w:type="dxa"/>
          <w:jc w:val="center"/>
        </w:trPr>
        <w:tc>
          <w:tcPr>
            <w:tcW w:w="0" w:type="auto"/>
            <w:vAlign w:val="center"/>
            <w:hideMark/>
          </w:tcPr>
          <w:p w14:paraId="536817EA" w14:textId="77777777" w:rsidR="00ED013A" w:rsidRPr="00945C0B" w:rsidRDefault="00ED013A" w:rsidP="00C70D37">
            <w:pPr>
              <w:rPr>
                <w:sz w:val="24"/>
                <w:szCs w:val="24"/>
                <w:lang w:val="en-AE"/>
              </w:rPr>
            </w:pPr>
            <w:r>
              <w:rPr>
                <w:sz w:val="24"/>
                <w:szCs w:val="24"/>
                <w:lang w:val="en-AE"/>
              </w:rPr>
              <w:pict w14:anchorId="567D5574">
                <v:rect id="_x0000_i1125" style="width:437pt;height:1.5pt" o:hrpct="0" o:hralign="center" o:hrstd="t" o:hr="t" fillcolor="#a0a0a0" stroked="f"/>
              </w:pict>
            </w:r>
          </w:p>
        </w:tc>
      </w:tr>
    </w:tbl>
    <w:p w14:paraId="163D308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7818D125" w14:textId="77777777" w:rsidTr="00C70D37">
        <w:trPr>
          <w:tblCellSpacing w:w="0" w:type="dxa"/>
          <w:jc w:val="center"/>
        </w:trPr>
        <w:tc>
          <w:tcPr>
            <w:tcW w:w="350" w:type="dxa"/>
            <w:hideMark/>
          </w:tcPr>
          <w:p w14:paraId="447CA4E8" w14:textId="77777777" w:rsidR="00ED013A" w:rsidRPr="00945C0B" w:rsidRDefault="00ED013A" w:rsidP="00C70D37">
            <w:pPr>
              <w:rPr>
                <w:sz w:val="24"/>
                <w:szCs w:val="24"/>
                <w:lang w:val="en-AE"/>
              </w:rPr>
            </w:pPr>
            <w:r w:rsidRPr="00945C0B">
              <w:rPr>
                <w:sz w:val="24"/>
                <w:szCs w:val="24"/>
                <w:lang w:val="en-AE"/>
              </w:rPr>
              <w:t> </w:t>
            </w:r>
          </w:p>
          <w:p w14:paraId="7CCF32A4" w14:textId="77777777" w:rsidR="00ED013A" w:rsidRPr="00945C0B" w:rsidRDefault="00ED013A" w:rsidP="00C70D37">
            <w:pPr>
              <w:rPr>
                <w:sz w:val="24"/>
                <w:szCs w:val="24"/>
                <w:lang w:val="en-AE"/>
              </w:rPr>
            </w:pPr>
            <w:r w:rsidRPr="00945C0B">
              <w:rPr>
                <w:sz w:val="24"/>
                <w:szCs w:val="24"/>
                <w:lang w:val="en-AE"/>
              </w:rPr>
              <w:t>102</w:t>
            </w:r>
          </w:p>
        </w:tc>
        <w:tc>
          <w:tcPr>
            <w:tcW w:w="8150" w:type="dxa"/>
            <w:hideMark/>
          </w:tcPr>
          <w:p w14:paraId="33D6C008" w14:textId="77777777" w:rsidR="00ED013A" w:rsidRPr="00945C0B" w:rsidRDefault="00ED013A" w:rsidP="00C70D37">
            <w:pPr>
              <w:numPr>
                <w:ilvl w:val="0"/>
                <w:numId w:val="107"/>
              </w:numPr>
              <w:rPr>
                <w:sz w:val="24"/>
                <w:szCs w:val="24"/>
                <w:lang w:val="en-AE"/>
              </w:rPr>
            </w:pPr>
            <w:r w:rsidRPr="00945C0B">
              <w:rPr>
                <w:sz w:val="24"/>
                <w:szCs w:val="24"/>
                <w:lang w:val="en-AE"/>
              </w:rPr>
              <w:t>Lawson, William</w:t>
            </w:r>
            <w:r w:rsidRPr="00945C0B">
              <w:rPr>
                <w:sz w:val="24"/>
                <w:szCs w:val="24"/>
                <w:vertAlign w:val="superscript"/>
                <w:lang w:val="en-AE"/>
              </w:rPr>
              <w:t>a</w:t>
            </w:r>
          </w:p>
          <w:p w14:paraId="5091AF86" w14:textId="77777777" w:rsidR="00ED013A" w:rsidRPr="00945C0B" w:rsidRDefault="00ED013A" w:rsidP="00C70D37">
            <w:pPr>
              <w:numPr>
                <w:ilvl w:val="0"/>
                <w:numId w:val="107"/>
              </w:numPr>
              <w:rPr>
                <w:sz w:val="24"/>
                <w:szCs w:val="24"/>
                <w:lang w:val="en-AE"/>
              </w:rPr>
            </w:pPr>
            <w:r w:rsidRPr="00945C0B">
              <w:rPr>
                <w:sz w:val="24"/>
                <w:szCs w:val="24"/>
                <w:lang w:val="en-AE"/>
              </w:rPr>
              <w:t>Patel, Zara M.</w:t>
            </w:r>
            <w:r w:rsidRPr="00945C0B">
              <w:rPr>
                <w:sz w:val="24"/>
                <w:szCs w:val="24"/>
                <w:vertAlign w:val="superscript"/>
                <w:lang w:val="en-AE"/>
              </w:rPr>
              <w:t>a</w:t>
            </w:r>
          </w:p>
          <w:p w14:paraId="00077F80" w14:textId="77777777" w:rsidR="00ED013A" w:rsidRPr="00945C0B" w:rsidRDefault="00ED013A" w:rsidP="00C70D37">
            <w:pPr>
              <w:numPr>
                <w:ilvl w:val="0"/>
                <w:numId w:val="107"/>
              </w:numPr>
              <w:rPr>
                <w:sz w:val="24"/>
                <w:szCs w:val="24"/>
                <w:lang w:val="en-AE"/>
              </w:rPr>
            </w:pPr>
            <w:r w:rsidRPr="00945C0B">
              <w:rPr>
                <w:sz w:val="24"/>
                <w:szCs w:val="24"/>
                <w:lang w:val="en-AE"/>
              </w:rPr>
              <w:t>Lin, Fred Y.</w:t>
            </w:r>
            <w:r w:rsidRPr="00945C0B">
              <w:rPr>
                <w:sz w:val="24"/>
                <w:szCs w:val="24"/>
                <w:vertAlign w:val="superscript"/>
                <w:lang w:val="en-AE"/>
              </w:rPr>
              <w:t>a</w:t>
            </w:r>
          </w:p>
          <w:p w14:paraId="3AB3007B" w14:textId="77777777" w:rsidR="00ED013A" w:rsidRPr="00945C0B" w:rsidRDefault="00ED013A" w:rsidP="00C70D37">
            <w:pPr>
              <w:rPr>
                <w:sz w:val="24"/>
                <w:szCs w:val="24"/>
                <w:lang w:val="en-AE"/>
              </w:rPr>
            </w:pPr>
            <w:hyperlink r:id="rId109" w:tgtFrame="_blank" w:history="1">
              <w:r w:rsidRPr="00945C0B">
                <w:rPr>
                  <w:rStyle w:val="Hyperlink"/>
                  <w:b/>
                  <w:bCs/>
                  <w:sz w:val="24"/>
                  <w:szCs w:val="24"/>
                  <w:lang w:val="en-AE"/>
                </w:rPr>
                <w:t>The development and pathologic processes that influence maxillary sinus pneumatization</w:t>
              </w:r>
            </w:hyperlink>
          </w:p>
          <w:p w14:paraId="00264442" w14:textId="77777777" w:rsidR="00ED013A" w:rsidRPr="00945C0B" w:rsidRDefault="00ED013A" w:rsidP="00C70D37">
            <w:pPr>
              <w:rPr>
                <w:sz w:val="24"/>
                <w:szCs w:val="24"/>
                <w:lang w:val="en-AE"/>
              </w:rPr>
            </w:pPr>
            <w:r w:rsidRPr="00945C0B">
              <w:rPr>
                <w:sz w:val="24"/>
                <w:szCs w:val="24"/>
                <w:lang w:val="en-AE"/>
              </w:rPr>
              <w:t>Anatomical Record</w:t>
            </w:r>
          </w:p>
          <w:p w14:paraId="5715435C" w14:textId="77777777" w:rsidR="00ED013A" w:rsidRPr="00945C0B" w:rsidRDefault="00ED013A" w:rsidP="00C70D37">
            <w:pPr>
              <w:rPr>
                <w:sz w:val="24"/>
                <w:szCs w:val="24"/>
                <w:lang w:val="en-AE"/>
              </w:rPr>
            </w:pPr>
            <w:r w:rsidRPr="00945C0B">
              <w:rPr>
                <w:sz w:val="24"/>
                <w:szCs w:val="24"/>
                <w:lang w:val="en-AE"/>
              </w:rPr>
              <w:t>Abstract</w:t>
            </w:r>
          </w:p>
          <w:p w14:paraId="65C600C7" w14:textId="77777777" w:rsidR="00ED013A" w:rsidRPr="00945C0B" w:rsidRDefault="00ED013A" w:rsidP="00C70D37">
            <w:pPr>
              <w:rPr>
                <w:sz w:val="24"/>
                <w:szCs w:val="24"/>
                <w:lang w:val="en-AE"/>
              </w:rPr>
            </w:pPr>
            <w:r w:rsidRPr="00945C0B">
              <w:rPr>
                <w:sz w:val="24"/>
                <w:szCs w:val="24"/>
                <w:lang w:val="en-AE"/>
              </w:rPr>
              <w:t xml:space="preserve">The maxillary sinus is universally described as a pyramidal-shaped cavity in the maxilla. Hypoplasia, which can occur unilaterally or bilaterally, is graded by the authors by the degree of failure of descent below the nasal floor in achieving its position adjacent to the posterior dentition in the adult. Unlike early studies using </w:t>
            </w:r>
            <w:r w:rsidRPr="00945C0B">
              <w:rPr>
                <w:sz w:val="24"/>
                <w:szCs w:val="24"/>
                <w:lang w:val="en-AE"/>
              </w:rPr>
              <w:lastRenderedPageBreak/>
              <w:t>plain X-rays, which considered pneumatization into the zygomatic recess and dental alveolus as criteria, the authors have adopted the above-cited parameters based on computed tomography (CT) imaging, which reveals that even when smaller the sinus retains a pyramidal configuration, although truncated. Rarely, the sinus is excessively pneumatized in the nonpathologic state. Review of the literature failed to reveal a comprehensive study of the conditions that alter maxillary sinus volume and configuration. Based on a retrospective review of 6,000 high resolution CT scans of the paranasal sinuses, the types and relative incidences of these conditions have been determined, and a classification system proposed. The mixed-sex sample group (= 2,540) was comprised of nonpediatric (adolescent and adult) and was of a polyethnic composition. Results showed that enlargement of the sinus is uncommonly encountered, and is produced by air (pneumocele) and mucus (mucocele) entrapment, or by benign tumors which have arisen in the sinus or adjacent maxilla and have grown intracavitarily, with the sinus walls expanding and remodeling to accommodate them. Reduction in size and volume is more frequent. Heredo-familial syndromic conditions reduce sinus size by impaired facial growth centers, or obliteration by dense osteosclerosis. Irradiation for neoplastic disease in the pediatric population similarly, directly effect growth centers, or impairs pituitary function. Another iatrogenic cause, direct surgical intervention (Caldwell-Luc procedure) almost universally alters sinus volume and shape by osteoneogenesis. Midfacial fractures involving the sinus also produce distortion by sclerosis as well as by malpositioning of bone fragments. The principal systemic disorders, sickle cell anemia and osteopetrosis, which diffusely effect medullary bone, do so either through compensatory marrow proliferation or sclerotic new bone formation, thus serving to produce maxillary enlargement and sinus obliteration. The greatest source of maxillary sinus distortion and destruction are neoplasms. Malignant sinonasal and oral cavity tumors produce bony erosion of the sinus walls, whereas benign odontogenic cysts remain external to the sinuses and compress it as they enlarge. Most odontogenic tumors produce external compression and remodeling. Fibro-osseous disorders similarly produce size and shape distortions by external impingement. Although diverse developmental and pathological conditions influence maxillary sinus morphology, there is a limited range of biologic response. © 2008 Wiley-Liss, Inc.</w:t>
            </w:r>
          </w:p>
        </w:tc>
      </w:tr>
    </w:tbl>
    <w:p w14:paraId="6B1C662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A6BEC81" w14:textId="77777777" w:rsidTr="00C70D37">
        <w:trPr>
          <w:tblCellSpacing w:w="0" w:type="dxa"/>
          <w:jc w:val="center"/>
        </w:trPr>
        <w:tc>
          <w:tcPr>
            <w:tcW w:w="0" w:type="auto"/>
            <w:vAlign w:val="center"/>
            <w:hideMark/>
          </w:tcPr>
          <w:p w14:paraId="3B87238F" w14:textId="77777777" w:rsidR="00ED013A" w:rsidRPr="00945C0B" w:rsidRDefault="00ED013A" w:rsidP="00C70D37">
            <w:pPr>
              <w:rPr>
                <w:sz w:val="24"/>
                <w:szCs w:val="24"/>
                <w:lang w:val="en-AE"/>
              </w:rPr>
            </w:pPr>
            <w:r>
              <w:rPr>
                <w:sz w:val="24"/>
                <w:szCs w:val="24"/>
                <w:lang w:val="en-AE"/>
              </w:rPr>
              <w:pict w14:anchorId="21442E11">
                <v:rect id="_x0000_i1126" style="width:437pt;height:1.5pt" o:hrpct="0" o:hralign="center" o:hrstd="t" o:hr="t" fillcolor="#a0a0a0" stroked="f"/>
              </w:pict>
            </w:r>
          </w:p>
        </w:tc>
      </w:tr>
    </w:tbl>
    <w:p w14:paraId="295CFC9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216D434A" w14:textId="77777777" w:rsidTr="00C70D37">
        <w:trPr>
          <w:tblCellSpacing w:w="0" w:type="dxa"/>
          <w:jc w:val="center"/>
        </w:trPr>
        <w:tc>
          <w:tcPr>
            <w:tcW w:w="350" w:type="dxa"/>
            <w:hideMark/>
          </w:tcPr>
          <w:p w14:paraId="6F53CE27" w14:textId="77777777" w:rsidR="00ED013A" w:rsidRPr="00945C0B" w:rsidRDefault="00ED013A" w:rsidP="00C70D37">
            <w:pPr>
              <w:rPr>
                <w:sz w:val="24"/>
                <w:szCs w:val="24"/>
                <w:lang w:val="en-AE"/>
              </w:rPr>
            </w:pPr>
            <w:r w:rsidRPr="00945C0B">
              <w:rPr>
                <w:sz w:val="24"/>
                <w:szCs w:val="24"/>
                <w:lang w:val="en-AE"/>
              </w:rPr>
              <w:t> </w:t>
            </w:r>
          </w:p>
          <w:p w14:paraId="7D189411" w14:textId="77777777" w:rsidR="00ED013A" w:rsidRPr="00945C0B" w:rsidRDefault="00ED013A" w:rsidP="00C70D37">
            <w:pPr>
              <w:rPr>
                <w:sz w:val="24"/>
                <w:szCs w:val="24"/>
                <w:lang w:val="en-AE"/>
              </w:rPr>
            </w:pPr>
            <w:r w:rsidRPr="00945C0B">
              <w:rPr>
                <w:sz w:val="24"/>
                <w:szCs w:val="24"/>
                <w:lang w:val="en-AE"/>
              </w:rPr>
              <w:t>103</w:t>
            </w:r>
          </w:p>
        </w:tc>
        <w:tc>
          <w:tcPr>
            <w:tcW w:w="8150" w:type="dxa"/>
            <w:hideMark/>
          </w:tcPr>
          <w:p w14:paraId="32F55194" w14:textId="77777777" w:rsidR="00ED013A" w:rsidRPr="00945C0B" w:rsidRDefault="00ED013A" w:rsidP="00C70D37">
            <w:pPr>
              <w:numPr>
                <w:ilvl w:val="0"/>
                <w:numId w:val="108"/>
              </w:numPr>
              <w:rPr>
                <w:sz w:val="24"/>
                <w:szCs w:val="24"/>
                <w:lang w:val="en-AE"/>
              </w:rPr>
            </w:pPr>
            <w:r w:rsidRPr="00945C0B">
              <w:rPr>
                <w:sz w:val="24"/>
                <w:szCs w:val="24"/>
                <w:lang w:val="en-AE"/>
              </w:rPr>
              <w:t>Niimi, Yasunari</w:t>
            </w:r>
            <w:r w:rsidRPr="00945C0B">
              <w:rPr>
                <w:sz w:val="24"/>
                <w:szCs w:val="24"/>
                <w:vertAlign w:val="superscript"/>
                <w:lang w:val="en-AE"/>
              </w:rPr>
              <w:t>a</w:t>
            </w:r>
          </w:p>
          <w:p w14:paraId="084768EB" w14:textId="77777777" w:rsidR="00ED013A" w:rsidRPr="00945C0B" w:rsidRDefault="00ED013A" w:rsidP="00C70D37">
            <w:pPr>
              <w:numPr>
                <w:ilvl w:val="0"/>
                <w:numId w:val="108"/>
              </w:numPr>
              <w:rPr>
                <w:sz w:val="24"/>
                <w:szCs w:val="24"/>
                <w:lang w:val="en-AE"/>
              </w:rPr>
            </w:pPr>
            <w:r w:rsidRPr="00945C0B">
              <w:rPr>
                <w:sz w:val="24"/>
                <w:szCs w:val="24"/>
                <w:lang w:val="en-AE"/>
              </w:rPr>
              <w:t>Song, Joon K.</w:t>
            </w:r>
            <w:r w:rsidRPr="00945C0B">
              <w:rPr>
                <w:sz w:val="24"/>
                <w:szCs w:val="24"/>
                <w:vertAlign w:val="superscript"/>
                <w:lang w:val="en-AE"/>
              </w:rPr>
              <w:t>a</w:t>
            </w:r>
          </w:p>
          <w:p w14:paraId="3690C428" w14:textId="77777777" w:rsidR="00ED013A" w:rsidRPr="00945C0B" w:rsidRDefault="00ED013A" w:rsidP="00C70D37">
            <w:pPr>
              <w:numPr>
                <w:ilvl w:val="0"/>
                <w:numId w:val="108"/>
              </w:numPr>
              <w:rPr>
                <w:sz w:val="24"/>
                <w:szCs w:val="24"/>
                <w:lang w:val="en-AE"/>
              </w:rPr>
            </w:pPr>
            <w:r w:rsidRPr="00945C0B">
              <w:rPr>
                <w:sz w:val="24"/>
                <w:szCs w:val="24"/>
                <w:lang w:val="en-AE"/>
              </w:rPr>
              <w:t>Berenstein, Alejandro</w:t>
            </w:r>
            <w:r w:rsidRPr="00945C0B">
              <w:rPr>
                <w:sz w:val="24"/>
                <w:szCs w:val="24"/>
                <w:vertAlign w:val="superscript"/>
                <w:lang w:val="en-AE"/>
              </w:rPr>
              <w:t>a</w:t>
            </w:r>
          </w:p>
          <w:p w14:paraId="6AC202A1" w14:textId="77777777" w:rsidR="00ED013A" w:rsidRPr="00945C0B" w:rsidRDefault="00ED013A" w:rsidP="00C70D37">
            <w:pPr>
              <w:rPr>
                <w:sz w:val="24"/>
                <w:szCs w:val="24"/>
                <w:lang w:val="en-AE"/>
              </w:rPr>
            </w:pPr>
            <w:hyperlink r:id="rId110" w:tgtFrame="_blank" w:history="1">
              <w:r w:rsidRPr="00945C0B">
                <w:rPr>
                  <w:rStyle w:val="Hyperlink"/>
                  <w:b/>
                  <w:bCs/>
                  <w:sz w:val="24"/>
                  <w:szCs w:val="24"/>
                  <w:lang w:val="en-AE"/>
                </w:rPr>
                <w:t>Current Endovascular Management of Maxillofacial Vascular Malformations</w:t>
              </w:r>
            </w:hyperlink>
          </w:p>
          <w:p w14:paraId="2FEBBAFF" w14:textId="77777777" w:rsidR="00ED013A" w:rsidRPr="00945C0B" w:rsidRDefault="00ED013A" w:rsidP="00C70D37">
            <w:pPr>
              <w:rPr>
                <w:sz w:val="24"/>
                <w:szCs w:val="24"/>
                <w:lang w:val="en-AE"/>
              </w:rPr>
            </w:pPr>
            <w:r w:rsidRPr="00945C0B">
              <w:rPr>
                <w:sz w:val="24"/>
                <w:szCs w:val="24"/>
                <w:lang w:val="en-AE"/>
              </w:rPr>
              <w:t>Neuroimaging Clinics of North America</w:t>
            </w:r>
          </w:p>
          <w:p w14:paraId="0171A0AE" w14:textId="77777777" w:rsidR="00ED013A" w:rsidRPr="00945C0B" w:rsidRDefault="00ED013A" w:rsidP="00C70D37">
            <w:pPr>
              <w:rPr>
                <w:sz w:val="24"/>
                <w:szCs w:val="24"/>
                <w:lang w:val="en-AE"/>
              </w:rPr>
            </w:pPr>
            <w:r w:rsidRPr="00945C0B">
              <w:rPr>
                <w:sz w:val="24"/>
                <w:szCs w:val="24"/>
                <w:lang w:val="en-AE"/>
              </w:rPr>
              <w:t>Abstract</w:t>
            </w:r>
          </w:p>
          <w:p w14:paraId="7F2DF718" w14:textId="77777777" w:rsidR="00ED013A" w:rsidRPr="00945C0B" w:rsidRDefault="00ED013A" w:rsidP="00C70D37">
            <w:pPr>
              <w:rPr>
                <w:sz w:val="24"/>
                <w:szCs w:val="24"/>
                <w:lang w:val="en-AE"/>
              </w:rPr>
            </w:pPr>
            <w:r w:rsidRPr="00945C0B">
              <w:rPr>
                <w:sz w:val="24"/>
                <w:szCs w:val="24"/>
                <w:lang w:val="en-AE"/>
              </w:rPr>
              <w:lastRenderedPageBreak/>
              <w:t>Maxillofacial vascular malformations (MFVMs) are formed due to an error of vascular morphogenesis. They generally grow in proportion to the growth of the affected child but may increase in size secondary to various triggering factors such as increased blood flow, arterial occlusion, and venous thrombosis. The development of an individual lesion, especially if it is high flow, may be stimulated by various factors. High flow in an existing MFVM can induce arteriovenous shunting, which, in turn, increases flow demand, cascading enlargement of the malformation. Increased understanding of these additional physiologic variants may help to define their clinical presentation and evolution and assist in designing therapeutic strategies. © 2007 Elsevier Inc. All rights reserved.</w:t>
            </w:r>
          </w:p>
        </w:tc>
      </w:tr>
    </w:tbl>
    <w:p w14:paraId="77BB3EB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AD8CF67" w14:textId="77777777" w:rsidTr="00C70D37">
        <w:trPr>
          <w:tblCellSpacing w:w="0" w:type="dxa"/>
          <w:jc w:val="center"/>
        </w:trPr>
        <w:tc>
          <w:tcPr>
            <w:tcW w:w="0" w:type="auto"/>
            <w:vAlign w:val="center"/>
            <w:hideMark/>
          </w:tcPr>
          <w:p w14:paraId="65626565" w14:textId="77777777" w:rsidR="00ED013A" w:rsidRPr="00945C0B" w:rsidRDefault="00ED013A" w:rsidP="00C70D37">
            <w:pPr>
              <w:rPr>
                <w:sz w:val="24"/>
                <w:szCs w:val="24"/>
                <w:lang w:val="en-AE"/>
              </w:rPr>
            </w:pPr>
            <w:r>
              <w:rPr>
                <w:sz w:val="24"/>
                <w:szCs w:val="24"/>
                <w:lang w:val="en-AE"/>
              </w:rPr>
              <w:pict w14:anchorId="4FA7FD5E">
                <v:rect id="_x0000_i1127" style="width:437pt;height:1.5pt" o:hrpct="0" o:hralign="center" o:hrstd="t" o:hr="t" fillcolor="#a0a0a0" stroked="f"/>
              </w:pict>
            </w:r>
          </w:p>
        </w:tc>
      </w:tr>
    </w:tbl>
    <w:p w14:paraId="3A9951A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17F77E0B" w14:textId="77777777" w:rsidTr="00C70D37">
        <w:trPr>
          <w:tblCellSpacing w:w="0" w:type="dxa"/>
          <w:jc w:val="center"/>
        </w:trPr>
        <w:tc>
          <w:tcPr>
            <w:tcW w:w="350" w:type="dxa"/>
            <w:hideMark/>
          </w:tcPr>
          <w:p w14:paraId="26DD2B3D" w14:textId="77777777" w:rsidR="00ED013A" w:rsidRPr="00945C0B" w:rsidRDefault="00ED013A" w:rsidP="00C70D37">
            <w:pPr>
              <w:rPr>
                <w:sz w:val="24"/>
                <w:szCs w:val="24"/>
                <w:lang w:val="en-AE"/>
              </w:rPr>
            </w:pPr>
            <w:r w:rsidRPr="00945C0B">
              <w:rPr>
                <w:sz w:val="24"/>
                <w:szCs w:val="24"/>
                <w:lang w:val="en-AE"/>
              </w:rPr>
              <w:t> </w:t>
            </w:r>
          </w:p>
          <w:p w14:paraId="0DD07AE9" w14:textId="77777777" w:rsidR="00ED013A" w:rsidRPr="00945C0B" w:rsidRDefault="00ED013A" w:rsidP="00C70D37">
            <w:pPr>
              <w:rPr>
                <w:sz w:val="24"/>
                <w:szCs w:val="24"/>
                <w:lang w:val="en-AE"/>
              </w:rPr>
            </w:pPr>
            <w:r w:rsidRPr="00945C0B">
              <w:rPr>
                <w:sz w:val="24"/>
                <w:szCs w:val="24"/>
                <w:lang w:val="en-AE"/>
              </w:rPr>
              <w:t>104</w:t>
            </w:r>
          </w:p>
        </w:tc>
        <w:tc>
          <w:tcPr>
            <w:tcW w:w="8150" w:type="dxa"/>
            <w:hideMark/>
          </w:tcPr>
          <w:p w14:paraId="1207F585" w14:textId="77777777" w:rsidR="00ED013A" w:rsidRPr="00945C0B" w:rsidRDefault="00ED013A" w:rsidP="00C70D37">
            <w:pPr>
              <w:numPr>
                <w:ilvl w:val="0"/>
                <w:numId w:val="109"/>
              </w:numPr>
              <w:rPr>
                <w:sz w:val="24"/>
                <w:szCs w:val="24"/>
                <w:lang w:val="en-AE"/>
              </w:rPr>
            </w:pPr>
            <w:r w:rsidRPr="00945C0B">
              <w:rPr>
                <w:sz w:val="24"/>
                <w:szCs w:val="24"/>
                <w:lang w:val="en-AE"/>
              </w:rPr>
              <w:t>Huang, Chi-Che</w:t>
            </w:r>
            <w:r w:rsidRPr="00945C0B">
              <w:rPr>
                <w:sz w:val="24"/>
                <w:szCs w:val="24"/>
                <w:vertAlign w:val="superscript"/>
                <w:lang w:val="en-AE"/>
              </w:rPr>
              <w:t>a ,b</w:t>
            </w:r>
          </w:p>
          <w:p w14:paraId="56629D9F" w14:textId="77777777" w:rsidR="00ED013A" w:rsidRPr="00945C0B" w:rsidRDefault="00ED013A" w:rsidP="00C70D37">
            <w:pPr>
              <w:numPr>
                <w:ilvl w:val="0"/>
                <w:numId w:val="109"/>
              </w:numPr>
              <w:rPr>
                <w:sz w:val="24"/>
                <w:szCs w:val="24"/>
                <w:lang w:val="en-AE"/>
              </w:rPr>
            </w:pPr>
            <w:r w:rsidRPr="00945C0B">
              <w:rPr>
                <w:sz w:val="24"/>
                <w:szCs w:val="24"/>
                <w:lang w:val="en-AE"/>
              </w:rPr>
              <w:t>Huang, Shiang-Fu</w:t>
            </w:r>
            <w:r w:rsidRPr="00945C0B">
              <w:rPr>
                <w:sz w:val="24"/>
                <w:szCs w:val="24"/>
                <w:vertAlign w:val="superscript"/>
                <w:lang w:val="en-AE"/>
              </w:rPr>
              <w:t>a ,b</w:t>
            </w:r>
          </w:p>
          <w:p w14:paraId="2045C058" w14:textId="77777777" w:rsidR="00ED013A" w:rsidRPr="00945C0B" w:rsidRDefault="00ED013A" w:rsidP="00C70D37">
            <w:pPr>
              <w:numPr>
                <w:ilvl w:val="0"/>
                <w:numId w:val="109"/>
              </w:numPr>
              <w:rPr>
                <w:sz w:val="24"/>
                <w:szCs w:val="24"/>
                <w:lang w:val="en-AE"/>
              </w:rPr>
            </w:pPr>
            <w:r w:rsidRPr="00945C0B">
              <w:rPr>
                <w:sz w:val="24"/>
                <w:szCs w:val="24"/>
                <w:lang w:val="en-AE"/>
              </w:rPr>
              <w:t>Lee, Ta-Jen</w:t>
            </w:r>
            <w:r w:rsidRPr="00945C0B">
              <w:rPr>
                <w:sz w:val="24"/>
                <w:szCs w:val="24"/>
                <w:vertAlign w:val="superscript"/>
                <w:lang w:val="en-AE"/>
              </w:rPr>
              <w:t>a ,e</w:t>
            </w:r>
          </w:p>
          <w:p w14:paraId="2EF0B2CE" w14:textId="77777777" w:rsidR="00ED013A" w:rsidRPr="00945C0B" w:rsidRDefault="00ED013A" w:rsidP="00C70D37">
            <w:pPr>
              <w:numPr>
                <w:ilvl w:val="0"/>
                <w:numId w:val="109"/>
              </w:numPr>
              <w:rPr>
                <w:sz w:val="24"/>
                <w:szCs w:val="24"/>
                <w:lang w:val="en-AE"/>
              </w:rPr>
            </w:pPr>
            <w:r w:rsidRPr="00945C0B">
              <w:rPr>
                <w:sz w:val="24"/>
                <w:szCs w:val="24"/>
                <w:lang w:val="en-AE"/>
              </w:rPr>
              <w:t>Ng, Shu-Hang</w:t>
            </w:r>
            <w:r w:rsidRPr="00945C0B">
              <w:rPr>
                <w:sz w:val="24"/>
                <w:szCs w:val="24"/>
                <w:vertAlign w:val="superscript"/>
                <w:lang w:val="en-AE"/>
              </w:rPr>
              <w:t>c</w:t>
            </w:r>
          </w:p>
          <w:p w14:paraId="63086393" w14:textId="77777777" w:rsidR="00ED013A" w:rsidRPr="00945C0B" w:rsidRDefault="00ED013A" w:rsidP="00C70D37">
            <w:pPr>
              <w:numPr>
                <w:ilvl w:val="0"/>
                <w:numId w:val="109"/>
              </w:numPr>
              <w:rPr>
                <w:sz w:val="24"/>
                <w:szCs w:val="24"/>
                <w:lang w:val="en-AE"/>
              </w:rPr>
            </w:pPr>
            <w:r w:rsidRPr="00945C0B">
              <w:rPr>
                <w:sz w:val="24"/>
                <w:szCs w:val="24"/>
                <w:lang w:val="en-AE"/>
              </w:rPr>
              <w:t>Chang, Joseph Tung-Chieh</w:t>
            </w:r>
            <w:r w:rsidRPr="00945C0B">
              <w:rPr>
                <w:sz w:val="24"/>
                <w:szCs w:val="24"/>
                <w:vertAlign w:val="superscript"/>
                <w:lang w:val="en-AE"/>
              </w:rPr>
              <w:t>d</w:t>
            </w:r>
          </w:p>
          <w:p w14:paraId="53E0D6F7" w14:textId="77777777" w:rsidR="00ED013A" w:rsidRPr="00945C0B" w:rsidRDefault="00ED013A" w:rsidP="00C70D37">
            <w:pPr>
              <w:rPr>
                <w:sz w:val="24"/>
                <w:szCs w:val="24"/>
                <w:lang w:val="en-AE"/>
              </w:rPr>
            </w:pPr>
            <w:hyperlink r:id="rId111" w:tgtFrame="_blank" w:history="1">
              <w:r w:rsidRPr="00945C0B">
                <w:rPr>
                  <w:rStyle w:val="Hyperlink"/>
                  <w:b/>
                  <w:bCs/>
                  <w:sz w:val="24"/>
                  <w:szCs w:val="24"/>
                  <w:lang w:val="en-AE"/>
                </w:rPr>
                <w:t>Postirradiation sinus mucosa disease in nasopharyngeal carcinoma patients</w:t>
              </w:r>
            </w:hyperlink>
          </w:p>
          <w:p w14:paraId="73A3B664" w14:textId="77777777" w:rsidR="00ED013A" w:rsidRPr="00945C0B" w:rsidRDefault="00ED013A" w:rsidP="00C70D37">
            <w:pPr>
              <w:rPr>
                <w:sz w:val="24"/>
                <w:szCs w:val="24"/>
                <w:lang w:val="en-AE"/>
              </w:rPr>
            </w:pPr>
            <w:r w:rsidRPr="00945C0B">
              <w:rPr>
                <w:sz w:val="24"/>
                <w:szCs w:val="24"/>
                <w:lang w:val="en-AE"/>
              </w:rPr>
              <w:t>Laryngoscope</w:t>
            </w:r>
          </w:p>
          <w:p w14:paraId="6A991369" w14:textId="77777777" w:rsidR="00ED013A" w:rsidRPr="00945C0B" w:rsidRDefault="00ED013A" w:rsidP="00C70D37">
            <w:pPr>
              <w:rPr>
                <w:sz w:val="24"/>
                <w:szCs w:val="24"/>
                <w:lang w:val="en-AE"/>
              </w:rPr>
            </w:pPr>
            <w:r w:rsidRPr="00945C0B">
              <w:rPr>
                <w:sz w:val="24"/>
                <w:szCs w:val="24"/>
                <w:lang w:val="en-AE"/>
              </w:rPr>
              <w:t>Abstract</w:t>
            </w:r>
          </w:p>
          <w:p w14:paraId="0D8A915E" w14:textId="77777777" w:rsidR="00ED013A" w:rsidRPr="00945C0B" w:rsidRDefault="00ED013A" w:rsidP="00C70D37">
            <w:pPr>
              <w:rPr>
                <w:sz w:val="24"/>
                <w:szCs w:val="24"/>
                <w:lang w:val="en-AE"/>
              </w:rPr>
            </w:pPr>
            <w:r w:rsidRPr="00945C0B">
              <w:rPr>
                <w:sz w:val="24"/>
                <w:szCs w:val="24"/>
                <w:lang w:val="en-AE"/>
              </w:rPr>
              <w:t xml:space="preserve">OBJECTIVES/HYPOTHESIS: We sought to determine the incidence, progression, and risk factors for postirradiation sinus mucosa diseases (SMD) incidentally found on follow-up magnetic resonance images (MRIs) in nasopharyngeal carcinoma (NPC) patients. STUDY DESIGN: Retrospective. METHODS: The medical records, pre- and postradiotherapy (RT) MRIs were reviewed in NPC patients. Lund-Mackay system for staging of rhinosinusitis (Lund score) was used as a tool for investigation. RESULTS: One hundred twelve NPC patients (77 males and 35 females) were recruited in this study. The distribution of tumor staging in these patients were 39 (34.8%) patients in T1, 23(20.5%) in T2, 31(27.7%) in T3, and 19 (17.0%) in T4 by MRI staging before RT. In these 62 patients with normal sinus ventilation before RT, 42 (67.7%) patients returned to having SMDs 3 months after RT. The maxillary, anterior ethmoid, and posterior ethmoid sinuses were most readily affected. In patients with SMDs at 3 months postRT, advanced tumor stage (P = .013) and smoking habit (P = .047) were the two factors that significantly influence Lund score. When comparing Lund score with different times after radiation therapy, a trend of decrease in Lund score could be noted from 3 months to 3 years after irradiation. CONCLUSIONS: The incidence and severity of SMD was found to be highest at 3 months postRT and decreased gradually with time. Conservative management with clinical symptom correlation should be attempted first in these patients. In these NPC patients, advanced tumor </w:t>
            </w:r>
            <w:r w:rsidRPr="00945C0B">
              <w:rPr>
                <w:sz w:val="24"/>
                <w:szCs w:val="24"/>
                <w:lang w:val="en-AE"/>
              </w:rPr>
              <w:lastRenderedPageBreak/>
              <w:t>stage and smoking habit would predispose them to SMD development. © The American Laryngological, Rhinological &amp; Otological Society, Inc.</w:t>
            </w:r>
          </w:p>
        </w:tc>
      </w:tr>
    </w:tbl>
    <w:p w14:paraId="0CAB3CF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F1290CD" w14:textId="77777777" w:rsidTr="00C70D37">
        <w:trPr>
          <w:tblCellSpacing w:w="0" w:type="dxa"/>
          <w:jc w:val="center"/>
        </w:trPr>
        <w:tc>
          <w:tcPr>
            <w:tcW w:w="0" w:type="auto"/>
            <w:vAlign w:val="center"/>
            <w:hideMark/>
          </w:tcPr>
          <w:p w14:paraId="204FC3AD" w14:textId="77777777" w:rsidR="00ED013A" w:rsidRPr="00945C0B" w:rsidRDefault="00ED013A" w:rsidP="00C70D37">
            <w:pPr>
              <w:rPr>
                <w:sz w:val="24"/>
                <w:szCs w:val="24"/>
                <w:lang w:val="en-AE"/>
              </w:rPr>
            </w:pPr>
            <w:r>
              <w:rPr>
                <w:sz w:val="24"/>
                <w:szCs w:val="24"/>
                <w:lang w:val="en-AE"/>
              </w:rPr>
              <w:pict w14:anchorId="7AAFEC04">
                <v:rect id="_x0000_i1128" style="width:437pt;height:1.5pt" o:hrpct="0" o:hralign="center" o:hrstd="t" o:hr="t" fillcolor="#a0a0a0" stroked="f"/>
              </w:pict>
            </w:r>
          </w:p>
        </w:tc>
      </w:tr>
    </w:tbl>
    <w:p w14:paraId="7649D0D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15456B2C" w14:textId="77777777" w:rsidTr="00C70D37">
        <w:trPr>
          <w:tblCellSpacing w:w="0" w:type="dxa"/>
          <w:jc w:val="center"/>
        </w:trPr>
        <w:tc>
          <w:tcPr>
            <w:tcW w:w="350" w:type="dxa"/>
            <w:hideMark/>
          </w:tcPr>
          <w:p w14:paraId="08DE26DF" w14:textId="77777777" w:rsidR="00ED013A" w:rsidRPr="00945C0B" w:rsidRDefault="00ED013A" w:rsidP="00C70D37">
            <w:pPr>
              <w:rPr>
                <w:sz w:val="24"/>
                <w:szCs w:val="24"/>
                <w:lang w:val="en-AE"/>
              </w:rPr>
            </w:pPr>
            <w:r w:rsidRPr="00945C0B">
              <w:rPr>
                <w:sz w:val="24"/>
                <w:szCs w:val="24"/>
                <w:lang w:val="en-AE"/>
              </w:rPr>
              <w:t> </w:t>
            </w:r>
          </w:p>
          <w:p w14:paraId="4D85ED3C" w14:textId="77777777" w:rsidR="00ED013A" w:rsidRPr="00945C0B" w:rsidRDefault="00ED013A" w:rsidP="00C70D37">
            <w:pPr>
              <w:rPr>
                <w:sz w:val="24"/>
                <w:szCs w:val="24"/>
                <w:lang w:val="en-AE"/>
              </w:rPr>
            </w:pPr>
            <w:r w:rsidRPr="00945C0B">
              <w:rPr>
                <w:sz w:val="24"/>
                <w:szCs w:val="24"/>
                <w:lang w:val="en-AE"/>
              </w:rPr>
              <w:t>105</w:t>
            </w:r>
          </w:p>
        </w:tc>
        <w:tc>
          <w:tcPr>
            <w:tcW w:w="8150" w:type="dxa"/>
            <w:hideMark/>
          </w:tcPr>
          <w:p w14:paraId="25EB07CA" w14:textId="77777777" w:rsidR="00ED013A" w:rsidRPr="00945C0B" w:rsidRDefault="00ED013A" w:rsidP="00C70D37">
            <w:pPr>
              <w:numPr>
                <w:ilvl w:val="0"/>
                <w:numId w:val="110"/>
              </w:numPr>
              <w:rPr>
                <w:sz w:val="24"/>
                <w:szCs w:val="24"/>
                <w:lang w:val="en-AE"/>
              </w:rPr>
            </w:pPr>
            <w:r w:rsidRPr="00945C0B">
              <w:rPr>
                <w:sz w:val="24"/>
                <w:szCs w:val="24"/>
                <w:lang w:val="en-AE"/>
              </w:rPr>
              <w:t>Zhang, </w:t>
            </w:r>
            <w:r w:rsidRPr="00945C0B">
              <w:rPr>
                <w:sz w:val="24"/>
                <w:szCs w:val="24"/>
                <w:vertAlign w:val="superscript"/>
                <w:lang w:val="en-AE"/>
              </w:rPr>
              <w:t>a</w:t>
            </w:r>
          </w:p>
          <w:p w14:paraId="4496A6ED" w14:textId="77777777" w:rsidR="00ED013A" w:rsidRPr="00945C0B" w:rsidRDefault="00ED013A" w:rsidP="00C70D37">
            <w:pPr>
              <w:numPr>
                <w:ilvl w:val="0"/>
                <w:numId w:val="110"/>
              </w:numPr>
              <w:rPr>
                <w:sz w:val="24"/>
                <w:szCs w:val="24"/>
                <w:lang w:val="en-AE"/>
              </w:rPr>
            </w:pPr>
            <w:r w:rsidRPr="00945C0B">
              <w:rPr>
                <w:sz w:val="24"/>
                <w:szCs w:val="24"/>
                <w:lang w:val="en-AE"/>
              </w:rPr>
              <w:t>Wang, Hu</w:t>
            </w:r>
            <w:r w:rsidRPr="00945C0B">
              <w:rPr>
                <w:sz w:val="24"/>
                <w:szCs w:val="24"/>
                <w:vertAlign w:val="superscript"/>
                <w:lang w:val="en-AE"/>
              </w:rPr>
              <w:t>a ,b</w:t>
            </w:r>
          </w:p>
          <w:p w14:paraId="628EA411" w14:textId="77777777" w:rsidR="00ED013A" w:rsidRPr="00945C0B" w:rsidRDefault="00ED013A" w:rsidP="00C70D37">
            <w:pPr>
              <w:numPr>
                <w:ilvl w:val="0"/>
                <w:numId w:val="110"/>
              </w:numPr>
              <w:rPr>
                <w:sz w:val="24"/>
                <w:szCs w:val="24"/>
                <w:lang w:val="en-AE"/>
              </w:rPr>
            </w:pPr>
            <w:r w:rsidRPr="00945C0B">
              <w:rPr>
                <w:sz w:val="24"/>
                <w:szCs w:val="24"/>
                <w:lang w:val="en-AE"/>
              </w:rPr>
              <w:t>He, </w:t>
            </w:r>
            <w:r w:rsidRPr="00945C0B">
              <w:rPr>
                <w:sz w:val="24"/>
                <w:szCs w:val="24"/>
                <w:vertAlign w:val="superscript"/>
                <w:lang w:val="en-AE"/>
              </w:rPr>
              <w:t>a</w:t>
            </w:r>
          </w:p>
          <w:p w14:paraId="15391571" w14:textId="77777777" w:rsidR="00ED013A" w:rsidRPr="00945C0B" w:rsidRDefault="00ED013A" w:rsidP="00C70D37">
            <w:pPr>
              <w:numPr>
                <w:ilvl w:val="0"/>
                <w:numId w:val="110"/>
              </w:numPr>
              <w:rPr>
                <w:sz w:val="24"/>
                <w:szCs w:val="24"/>
                <w:lang w:val="en-AE"/>
              </w:rPr>
            </w:pPr>
            <w:r w:rsidRPr="00945C0B">
              <w:rPr>
                <w:sz w:val="24"/>
                <w:szCs w:val="24"/>
                <w:lang w:val="en-AE"/>
              </w:rPr>
              <w:t>Niu, </w:t>
            </w:r>
            <w:r w:rsidRPr="00945C0B">
              <w:rPr>
                <w:sz w:val="24"/>
                <w:szCs w:val="24"/>
                <w:vertAlign w:val="superscript"/>
                <w:lang w:val="en-AE"/>
              </w:rPr>
              <w:t>a</w:t>
            </w:r>
          </w:p>
          <w:p w14:paraId="49F84DCB" w14:textId="77777777" w:rsidR="00ED013A" w:rsidRPr="00945C0B" w:rsidRDefault="00ED013A" w:rsidP="00C70D37">
            <w:pPr>
              <w:numPr>
                <w:ilvl w:val="0"/>
                <w:numId w:val="110"/>
              </w:numPr>
              <w:rPr>
                <w:sz w:val="24"/>
                <w:szCs w:val="24"/>
                <w:lang w:val="en-AE"/>
              </w:rPr>
            </w:pPr>
            <w:r w:rsidRPr="00945C0B">
              <w:rPr>
                <w:sz w:val="24"/>
                <w:szCs w:val="24"/>
                <w:lang w:val="en-AE"/>
              </w:rPr>
              <w:t>Li, </w:t>
            </w:r>
            <w:r w:rsidRPr="00945C0B">
              <w:rPr>
                <w:sz w:val="24"/>
                <w:szCs w:val="24"/>
                <w:vertAlign w:val="superscript"/>
                <w:lang w:val="en-AE"/>
              </w:rPr>
              <w:t>a</w:t>
            </w:r>
          </w:p>
          <w:p w14:paraId="55CD31FF" w14:textId="77777777" w:rsidR="00ED013A" w:rsidRPr="00945C0B" w:rsidRDefault="00ED013A" w:rsidP="00C70D37">
            <w:pPr>
              <w:rPr>
                <w:sz w:val="24"/>
                <w:szCs w:val="24"/>
                <w:lang w:val="en-AE"/>
              </w:rPr>
            </w:pPr>
            <w:hyperlink r:id="rId112" w:tgtFrame="_blank" w:history="1">
              <w:r w:rsidRPr="00945C0B">
                <w:rPr>
                  <w:rStyle w:val="Hyperlink"/>
                  <w:b/>
                  <w:bCs/>
                  <w:sz w:val="24"/>
                  <w:szCs w:val="24"/>
                  <w:lang w:val="en-AE"/>
                </w:rPr>
                <w:t>Radiographic examination of 41 cases of odontogenic myxomas on the basis of conventional radiographs</w:t>
              </w:r>
            </w:hyperlink>
          </w:p>
          <w:p w14:paraId="3C03E7E4" w14:textId="77777777" w:rsidR="00ED013A" w:rsidRPr="00945C0B" w:rsidRDefault="00ED013A" w:rsidP="00C70D37">
            <w:pPr>
              <w:rPr>
                <w:sz w:val="24"/>
                <w:szCs w:val="24"/>
                <w:lang w:val="en-AE"/>
              </w:rPr>
            </w:pPr>
            <w:r w:rsidRPr="00945C0B">
              <w:rPr>
                <w:sz w:val="24"/>
                <w:szCs w:val="24"/>
                <w:lang w:val="en-AE"/>
              </w:rPr>
              <w:t>Dentomaxillofacial Radiology</w:t>
            </w:r>
          </w:p>
          <w:p w14:paraId="7CE3F103" w14:textId="77777777" w:rsidR="00ED013A" w:rsidRPr="00945C0B" w:rsidRDefault="00ED013A" w:rsidP="00C70D37">
            <w:pPr>
              <w:rPr>
                <w:sz w:val="24"/>
                <w:szCs w:val="24"/>
                <w:lang w:val="en-AE"/>
              </w:rPr>
            </w:pPr>
            <w:r w:rsidRPr="00945C0B">
              <w:rPr>
                <w:sz w:val="24"/>
                <w:szCs w:val="24"/>
                <w:lang w:val="en-AE"/>
              </w:rPr>
              <w:t>Abstract</w:t>
            </w:r>
          </w:p>
          <w:p w14:paraId="4FA20277" w14:textId="77777777" w:rsidR="00ED013A" w:rsidRPr="00945C0B" w:rsidRDefault="00ED013A" w:rsidP="00C70D37">
            <w:pPr>
              <w:rPr>
                <w:sz w:val="24"/>
                <w:szCs w:val="24"/>
                <w:lang w:val="en-AE"/>
              </w:rPr>
            </w:pPr>
            <w:r w:rsidRPr="00945C0B">
              <w:rPr>
                <w:sz w:val="24"/>
                <w:szCs w:val="24"/>
                <w:lang w:val="en-AE"/>
              </w:rPr>
              <w:t>Objective: There are some different radiographic appearances of odontogenic myxoma that have not been reported in the published literature. The purpose of this article is to offer rare views of odontogenic myxomas and analyse the characteristics of the radiographic appearances. Materials and methods: We reviewed the radiographic appearances of 41 cases of odontogenic myxomas on conventional radiographs, recruited from patients who visited the Department of Oral Radiology, West China College of Stomatology, Sichuan University between 1964 and 2005. The diagnoses of the cases were verified by histopathology. Results: On conventional radiographs, odontogenic myxomas presented varying radiographic appearances, which could be divided into six types as follows: Type I - unilocular; Type II - multilocular (including honeycomb, soap bubble and tennis racquet patterns); Type III - involvement of local alveolar bone; Type IV - involvement of the maxillary sinus; Type V - osteolytic destruction and Type VI - a mix of osteolytic destruction and osteogenesis. Conclusion: Odontogenic myxoma has variable radiographic appearances on conventional radiographs. This classification system helps us better understand the radiographic appearances of odontogenic myxoma on conventional radiographs. © 2007 The British Institute of Radiology.</w:t>
            </w:r>
          </w:p>
        </w:tc>
      </w:tr>
    </w:tbl>
    <w:p w14:paraId="232D259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8CD1EA1" w14:textId="77777777" w:rsidTr="00C70D37">
        <w:trPr>
          <w:tblCellSpacing w:w="0" w:type="dxa"/>
          <w:jc w:val="center"/>
        </w:trPr>
        <w:tc>
          <w:tcPr>
            <w:tcW w:w="0" w:type="auto"/>
            <w:vAlign w:val="center"/>
            <w:hideMark/>
          </w:tcPr>
          <w:p w14:paraId="1607EAF3" w14:textId="77777777" w:rsidR="00ED013A" w:rsidRPr="00945C0B" w:rsidRDefault="00ED013A" w:rsidP="00C70D37">
            <w:pPr>
              <w:rPr>
                <w:sz w:val="24"/>
                <w:szCs w:val="24"/>
                <w:lang w:val="en-AE"/>
              </w:rPr>
            </w:pPr>
            <w:r>
              <w:rPr>
                <w:sz w:val="24"/>
                <w:szCs w:val="24"/>
                <w:lang w:val="en-AE"/>
              </w:rPr>
              <w:pict w14:anchorId="49FE52BC">
                <v:rect id="_x0000_i1129" style="width:437pt;height:1.5pt" o:hrpct="0" o:hralign="center" o:hrstd="t" o:hr="t" fillcolor="#a0a0a0" stroked="f"/>
              </w:pict>
            </w:r>
          </w:p>
        </w:tc>
      </w:tr>
    </w:tbl>
    <w:p w14:paraId="001CE2B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49B7F4D4" w14:textId="77777777" w:rsidTr="00C70D37">
        <w:trPr>
          <w:tblCellSpacing w:w="0" w:type="dxa"/>
          <w:jc w:val="center"/>
        </w:trPr>
        <w:tc>
          <w:tcPr>
            <w:tcW w:w="350" w:type="dxa"/>
            <w:hideMark/>
          </w:tcPr>
          <w:p w14:paraId="6F32C40C" w14:textId="77777777" w:rsidR="00ED013A" w:rsidRPr="00945C0B" w:rsidRDefault="00ED013A" w:rsidP="00C70D37">
            <w:pPr>
              <w:rPr>
                <w:sz w:val="24"/>
                <w:szCs w:val="24"/>
                <w:lang w:val="en-AE"/>
              </w:rPr>
            </w:pPr>
            <w:r w:rsidRPr="00945C0B">
              <w:rPr>
                <w:sz w:val="24"/>
                <w:szCs w:val="24"/>
                <w:lang w:val="en-AE"/>
              </w:rPr>
              <w:t> </w:t>
            </w:r>
          </w:p>
          <w:p w14:paraId="0997EF55" w14:textId="77777777" w:rsidR="00ED013A" w:rsidRPr="00945C0B" w:rsidRDefault="00ED013A" w:rsidP="00C70D37">
            <w:pPr>
              <w:rPr>
                <w:sz w:val="24"/>
                <w:szCs w:val="24"/>
                <w:lang w:val="en-AE"/>
              </w:rPr>
            </w:pPr>
            <w:r w:rsidRPr="00945C0B">
              <w:rPr>
                <w:sz w:val="24"/>
                <w:szCs w:val="24"/>
                <w:lang w:val="en-AE"/>
              </w:rPr>
              <w:t>106</w:t>
            </w:r>
          </w:p>
        </w:tc>
        <w:tc>
          <w:tcPr>
            <w:tcW w:w="8150" w:type="dxa"/>
            <w:hideMark/>
          </w:tcPr>
          <w:p w14:paraId="24C55231" w14:textId="77777777" w:rsidR="00ED013A" w:rsidRPr="00945C0B" w:rsidRDefault="00ED013A" w:rsidP="00C70D37">
            <w:pPr>
              <w:numPr>
                <w:ilvl w:val="0"/>
                <w:numId w:val="111"/>
              </w:numPr>
              <w:rPr>
                <w:sz w:val="24"/>
                <w:szCs w:val="24"/>
                <w:lang w:val="en-AE"/>
              </w:rPr>
            </w:pPr>
            <w:r w:rsidRPr="00945C0B">
              <w:rPr>
                <w:sz w:val="24"/>
                <w:szCs w:val="24"/>
                <w:lang w:val="en-AE"/>
              </w:rPr>
              <w:t>Woodworth, Bradford A.</w:t>
            </w:r>
            <w:r w:rsidRPr="00945C0B">
              <w:rPr>
                <w:sz w:val="24"/>
                <w:szCs w:val="24"/>
                <w:vertAlign w:val="superscript"/>
                <w:lang w:val="en-AE"/>
              </w:rPr>
              <w:t>a</w:t>
            </w:r>
          </w:p>
          <w:p w14:paraId="40EEF220" w14:textId="77777777" w:rsidR="00ED013A" w:rsidRPr="00945C0B" w:rsidRDefault="00ED013A" w:rsidP="00C70D37">
            <w:pPr>
              <w:numPr>
                <w:ilvl w:val="0"/>
                <w:numId w:val="111"/>
              </w:numPr>
              <w:rPr>
                <w:sz w:val="24"/>
                <w:szCs w:val="24"/>
                <w:lang w:val="en-AE"/>
              </w:rPr>
            </w:pPr>
            <w:r w:rsidRPr="00945C0B">
              <w:rPr>
                <w:sz w:val="24"/>
                <w:szCs w:val="24"/>
                <w:lang w:val="en-AE"/>
              </w:rPr>
              <w:t>Ahn, Chadwick</w:t>
            </w:r>
            <w:r w:rsidRPr="00945C0B">
              <w:rPr>
                <w:sz w:val="24"/>
                <w:szCs w:val="24"/>
                <w:vertAlign w:val="superscript"/>
                <w:lang w:val="en-AE"/>
              </w:rPr>
              <w:t>a</w:t>
            </w:r>
          </w:p>
          <w:p w14:paraId="29CB84AD" w14:textId="77777777" w:rsidR="00ED013A" w:rsidRPr="00945C0B" w:rsidRDefault="00ED013A" w:rsidP="00C70D37">
            <w:pPr>
              <w:numPr>
                <w:ilvl w:val="0"/>
                <w:numId w:val="111"/>
              </w:numPr>
              <w:rPr>
                <w:sz w:val="24"/>
                <w:szCs w:val="24"/>
                <w:lang w:val="en-AE"/>
              </w:rPr>
            </w:pPr>
            <w:r w:rsidRPr="00945C0B">
              <w:rPr>
                <w:sz w:val="24"/>
                <w:szCs w:val="24"/>
                <w:lang w:val="en-AE"/>
              </w:rPr>
              <w:t>Flume, Patrick A.</w:t>
            </w:r>
            <w:r w:rsidRPr="00945C0B">
              <w:rPr>
                <w:sz w:val="24"/>
                <w:szCs w:val="24"/>
                <w:vertAlign w:val="superscript"/>
                <w:lang w:val="en-AE"/>
              </w:rPr>
              <w:t>b</w:t>
            </w:r>
          </w:p>
          <w:p w14:paraId="7FADAC86" w14:textId="77777777" w:rsidR="00ED013A" w:rsidRPr="00945C0B" w:rsidRDefault="00ED013A" w:rsidP="00C70D37">
            <w:pPr>
              <w:numPr>
                <w:ilvl w:val="0"/>
                <w:numId w:val="111"/>
              </w:numPr>
              <w:rPr>
                <w:sz w:val="24"/>
                <w:szCs w:val="24"/>
                <w:lang w:val="en-AE"/>
              </w:rPr>
            </w:pPr>
            <w:r w:rsidRPr="00945C0B">
              <w:rPr>
                <w:sz w:val="24"/>
                <w:szCs w:val="24"/>
                <w:lang w:val="en-AE"/>
              </w:rPr>
              <w:t>Schlosser, Rodney J.</w:t>
            </w:r>
            <w:r w:rsidRPr="00945C0B">
              <w:rPr>
                <w:sz w:val="24"/>
                <w:szCs w:val="24"/>
                <w:vertAlign w:val="superscript"/>
                <w:lang w:val="en-AE"/>
              </w:rPr>
              <w:t>a</w:t>
            </w:r>
          </w:p>
          <w:p w14:paraId="44C07C0D" w14:textId="77777777" w:rsidR="00ED013A" w:rsidRPr="00945C0B" w:rsidRDefault="00ED013A" w:rsidP="00C70D37">
            <w:pPr>
              <w:rPr>
                <w:sz w:val="24"/>
                <w:szCs w:val="24"/>
                <w:lang w:val="en-AE"/>
              </w:rPr>
            </w:pPr>
            <w:hyperlink r:id="rId113" w:tgtFrame="_blank" w:history="1">
              <w:r w:rsidRPr="00945C0B">
                <w:rPr>
                  <w:rStyle w:val="Hyperlink"/>
                  <w:b/>
                  <w:bCs/>
                  <w:sz w:val="24"/>
                  <w:szCs w:val="24"/>
                  <w:lang w:val="en-AE"/>
                </w:rPr>
                <w:t>The delta F508 mutation in cystic fibrosis and impact on sinus development</w:t>
              </w:r>
            </w:hyperlink>
          </w:p>
          <w:p w14:paraId="2763E3CE" w14:textId="77777777" w:rsidR="00ED013A" w:rsidRPr="00945C0B" w:rsidRDefault="00ED013A" w:rsidP="00C70D37">
            <w:pPr>
              <w:rPr>
                <w:sz w:val="24"/>
                <w:szCs w:val="24"/>
                <w:lang w:val="en-AE"/>
              </w:rPr>
            </w:pPr>
            <w:r w:rsidRPr="00945C0B">
              <w:rPr>
                <w:sz w:val="24"/>
                <w:szCs w:val="24"/>
                <w:lang w:val="en-AE"/>
              </w:rPr>
              <w:lastRenderedPageBreak/>
              <w:t>American Journal of Rhinology</w:t>
            </w:r>
          </w:p>
          <w:p w14:paraId="3E270A96" w14:textId="77777777" w:rsidR="00ED013A" w:rsidRPr="00945C0B" w:rsidRDefault="00ED013A" w:rsidP="00C70D37">
            <w:pPr>
              <w:rPr>
                <w:sz w:val="24"/>
                <w:szCs w:val="24"/>
                <w:lang w:val="en-AE"/>
              </w:rPr>
            </w:pPr>
            <w:r w:rsidRPr="00945C0B">
              <w:rPr>
                <w:sz w:val="24"/>
                <w:szCs w:val="24"/>
                <w:lang w:val="en-AE"/>
              </w:rPr>
              <w:t>Abstract</w:t>
            </w:r>
          </w:p>
          <w:p w14:paraId="7ACDF188" w14:textId="77777777" w:rsidR="00ED013A" w:rsidRPr="00945C0B" w:rsidRDefault="00ED013A" w:rsidP="00C70D37">
            <w:pPr>
              <w:rPr>
                <w:sz w:val="24"/>
                <w:szCs w:val="24"/>
                <w:lang w:val="en-AE"/>
              </w:rPr>
            </w:pPr>
            <w:r w:rsidRPr="00945C0B">
              <w:rPr>
                <w:sz w:val="24"/>
                <w:szCs w:val="24"/>
                <w:lang w:val="en-AE"/>
              </w:rPr>
              <w:t>Background: Cystic fibrosis (CF) patients often have widespread inflammatory paranasal sinus disease with an increased incidence of frontal, maxillary, and sphenoid hypoplasia. The most common genetic defect in CF is the delta F508 mutation. The effect of specific CF genotypes on phenotypic sinus development and infections is not well understood. The purpose of this study was to determine whether the homozygous delta F508 mutation is associated with an increased incidence of sinus hypoplasia when compared with other mutations. Methods: This study is a retrospective review of all adult patients seen at our CF center from 1996 to 2005. Patients ≥18 years old with a CF diagnosis using genetic and sweat chloride testing and sinus CT scans were included. Frontal sinus aplasia/hypoplasia and maxillary and sphenoid sinus hypoplasia were documented using published criteria. Data collected included patient demographics, genetic mutations, and prior sinus surgeries. Results: Forty-five patients were identified with an average age of 32 years (range, 18-48 years). Thirty-one patients had prior sinus surgeries. Delta F508 homozygotes (n = 25) had a significantly increased frequency of underdeveloped frontal (98%), maxillary (70%), and sphenoid (100%) sinuses (p &lt; 0.001) when compared with other mutations (69, 8, and 50%, respectively). Conclusion: CF patients homozygous for the delta F508 mutation have a greater incidence of hypoplastic or underdeveloped sinuses. Whether this is secondary to an increased frequency of sinus infections or a phenotypic expression of the genetic mutation itself remains an area for further investigation. Copyright © 2007, OceanSide Publications, Inc., U.S.A.</w:t>
            </w:r>
          </w:p>
        </w:tc>
      </w:tr>
    </w:tbl>
    <w:p w14:paraId="31383DC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20D9942" w14:textId="77777777" w:rsidTr="00C70D37">
        <w:trPr>
          <w:tblCellSpacing w:w="0" w:type="dxa"/>
          <w:jc w:val="center"/>
        </w:trPr>
        <w:tc>
          <w:tcPr>
            <w:tcW w:w="0" w:type="auto"/>
            <w:vAlign w:val="center"/>
            <w:hideMark/>
          </w:tcPr>
          <w:p w14:paraId="55A62606" w14:textId="77777777" w:rsidR="00ED013A" w:rsidRPr="00945C0B" w:rsidRDefault="00ED013A" w:rsidP="00C70D37">
            <w:pPr>
              <w:rPr>
                <w:sz w:val="24"/>
                <w:szCs w:val="24"/>
                <w:lang w:val="en-AE"/>
              </w:rPr>
            </w:pPr>
            <w:r>
              <w:rPr>
                <w:sz w:val="24"/>
                <w:szCs w:val="24"/>
                <w:lang w:val="en-AE"/>
              </w:rPr>
              <w:pict w14:anchorId="3CB8C4BF">
                <v:rect id="_x0000_i1130" style="width:437pt;height:1.5pt" o:hrpct="0" o:hralign="center" o:hrstd="t" o:hr="t" fillcolor="#a0a0a0" stroked="f"/>
              </w:pict>
            </w:r>
          </w:p>
        </w:tc>
      </w:tr>
    </w:tbl>
    <w:p w14:paraId="3EBD541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716EE5F9" w14:textId="77777777" w:rsidTr="00C70D37">
        <w:trPr>
          <w:tblCellSpacing w:w="0" w:type="dxa"/>
          <w:jc w:val="center"/>
        </w:trPr>
        <w:tc>
          <w:tcPr>
            <w:tcW w:w="350" w:type="dxa"/>
            <w:hideMark/>
          </w:tcPr>
          <w:p w14:paraId="004FCB67" w14:textId="77777777" w:rsidR="00ED013A" w:rsidRPr="00945C0B" w:rsidRDefault="00ED013A" w:rsidP="00C70D37">
            <w:pPr>
              <w:rPr>
                <w:sz w:val="24"/>
                <w:szCs w:val="24"/>
                <w:lang w:val="en-AE"/>
              </w:rPr>
            </w:pPr>
            <w:r w:rsidRPr="00945C0B">
              <w:rPr>
                <w:sz w:val="24"/>
                <w:szCs w:val="24"/>
                <w:lang w:val="en-AE"/>
              </w:rPr>
              <w:t> </w:t>
            </w:r>
          </w:p>
          <w:p w14:paraId="103AE81E" w14:textId="77777777" w:rsidR="00ED013A" w:rsidRPr="00945C0B" w:rsidRDefault="00ED013A" w:rsidP="00C70D37">
            <w:pPr>
              <w:rPr>
                <w:sz w:val="24"/>
                <w:szCs w:val="24"/>
                <w:lang w:val="en-AE"/>
              </w:rPr>
            </w:pPr>
            <w:r w:rsidRPr="00945C0B">
              <w:rPr>
                <w:sz w:val="24"/>
                <w:szCs w:val="24"/>
                <w:lang w:val="en-AE"/>
              </w:rPr>
              <w:t>107</w:t>
            </w:r>
          </w:p>
        </w:tc>
        <w:tc>
          <w:tcPr>
            <w:tcW w:w="8150" w:type="dxa"/>
            <w:hideMark/>
          </w:tcPr>
          <w:p w14:paraId="3EE77522" w14:textId="77777777" w:rsidR="00ED013A" w:rsidRPr="00945C0B" w:rsidRDefault="00ED013A" w:rsidP="00C70D37">
            <w:pPr>
              <w:numPr>
                <w:ilvl w:val="0"/>
                <w:numId w:val="112"/>
              </w:numPr>
              <w:rPr>
                <w:sz w:val="24"/>
                <w:szCs w:val="24"/>
                <w:lang w:val="en-AE"/>
              </w:rPr>
            </w:pPr>
            <w:r w:rsidRPr="00945C0B">
              <w:rPr>
                <w:sz w:val="24"/>
                <w:szCs w:val="24"/>
                <w:lang w:val="en-AE"/>
              </w:rPr>
              <w:t>Uǧar, Dilek A.</w:t>
            </w:r>
            <w:r w:rsidRPr="00945C0B">
              <w:rPr>
                <w:sz w:val="24"/>
                <w:szCs w:val="24"/>
                <w:vertAlign w:val="superscript"/>
                <w:lang w:val="en-AE"/>
              </w:rPr>
              <w:t>a</w:t>
            </w:r>
          </w:p>
          <w:p w14:paraId="50855DF7" w14:textId="77777777" w:rsidR="00ED013A" w:rsidRPr="00945C0B" w:rsidRDefault="00ED013A" w:rsidP="00C70D37">
            <w:pPr>
              <w:numPr>
                <w:ilvl w:val="0"/>
                <w:numId w:val="112"/>
              </w:numPr>
              <w:rPr>
                <w:sz w:val="24"/>
                <w:szCs w:val="24"/>
                <w:lang w:val="en-AE"/>
              </w:rPr>
            </w:pPr>
            <w:r w:rsidRPr="00945C0B">
              <w:rPr>
                <w:sz w:val="24"/>
                <w:szCs w:val="24"/>
                <w:lang w:val="en-AE"/>
              </w:rPr>
              <w:t>Bozkaya, Süleyman</w:t>
            </w:r>
            <w:r w:rsidRPr="00945C0B">
              <w:rPr>
                <w:sz w:val="24"/>
                <w:szCs w:val="24"/>
                <w:vertAlign w:val="superscript"/>
                <w:lang w:val="en-AE"/>
              </w:rPr>
              <w:t>a</w:t>
            </w:r>
          </w:p>
          <w:p w14:paraId="2772BD20" w14:textId="77777777" w:rsidR="00ED013A" w:rsidRPr="00945C0B" w:rsidRDefault="00ED013A" w:rsidP="00C70D37">
            <w:pPr>
              <w:numPr>
                <w:ilvl w:val="0"/>
                <w:numId w:val="112"/>
              </w:numPr>
              <w:rPr>
                <w:sz w:val="24"/>
                <w:szCs w:val="24"/>
                <w:lang w:val="en-AE"/>
              </w:rPr>
            </w:pPr>
            <w:r w:rsidRPr="00945C0B">
              <w:rPr>
                <w:sz w:val="24"/>
                <w:szCs w:val="24"/>
                <w:lang w:val="en-AE"/>
              </w:rPr>
              <w:t>Karaca, Inci</w:t>
            </w:r>
            <w:r w:rsidRPr="00945C0B">
              <w:rPr>
                <w:sz w:val="24"/>
                <w:szCs w:val="24"/>
                <w:vertAlign w:val="superscript"/>
                <w:lang w:val="en-AE"/>
              </w:rPr>
              <w:t>a</w:t>
            </w:r>
          </w:p>
          <w:p w14:paraId="77CE39C8" w14:textId="77777777" w:rsidR="00ED013A" w:rsidRPr="00945C0B" w:rsidRDefault="00ED013A" w:rsidP="00C70D37">
            <w:pPr>
              <w:numPr>
                <w:ilvl w:val="0"/>
                <w:numId w:val="112"/>
              </w:numPr>
              <w:rPr>
                <w:sz w:val="24"/>
                <w:szCs w:val="24"/>
                <w:lang w:val="en-AE"/>
              </w:rPr>
            </w:pPr>
            <w:r w:rsidRPr="00945C0B">
              <w:rPr>
                <w:sz w:val="24"/>
                <w:szCs w:val="24"/>
                <w:lang w:val="en-AE"/>
              </w:rPr>
              <w:t>Tokman, Benay</w:t>
            </w:r>
            <w:r w:rsidRPr="00945C0B">
              <w:rPr>
                <w:sz w:val="24"/>
                <w:szCs w:val="24"/>
                <w:vertAlign w:val="superscript"/>
                <w:lang w:val="en-AE"/>
              </w:rPr>
              <w:t>b</w:t>
            </w:r>
          </w:p>
          <w:p w14:paraId="3D8BA099" w14:textId="77777777" w:rsidR="00ED013A" w:rsidRPr="00945C0B" w:rsidRDefault="00ED013A" w:rsidP="00C70D37">
            <w:pPr>
              <w:numPr>
                <w:ilvl w:val="0"/>
                <w:numId w:val="112"/>
              </w:numPr>
              <w:rPr>
                <w:sz w:val="24"/>
                <w:szCs w:val="24"/>
                <w:lang w:val="en-AE"/>
              </w:rPr>
            </w:pPr>
            <w:r w:rsidRPr="00945C0B">
              <w:rPr>
                <w:sz w:val="24"/>
                <w:szCs w:val="24"/>
                <w:lang w:val="en-AE"/>
              </w:rPr>
              <w:t>Pinarli, F. Güçlü</w:t>
            </w:r>
            <w:r w:rsidRPr="00945C0B">
              <w:rPr>
                <w:sz w:val="24"/>
                <w:szCs w:val="24"/>
                <w:vertAlign w:val="superscript"/>
                <w:lang w:val="en-AE"/>
              </w:rPr>
              <w:t>c</w:t>
            </w:r>
          </w:p>
          <w:p w14:paraId="309CD9A3" w14:textId="77777777" w:rsidR="00ED013A" w:rsidRPr="00945C0B" w:rsidRDefault="00ED013A" w:rsidP="00C70D37">
            <w:pPr>
              <w:rPr>
                <w:sz w:val="24"/>
                <w:szCs w:val="24"/>
                <w:lang w:val="en-AE"/>
              </w:rPr>
            </w:pPr>
            <w:hyperlink r:id="rId114" w:tgtFrame="_blank" w:history="1">
              <w:r w:rsidRPr="00945C0B">
                <w:rPr>
                  <w:rStyle w:val="Hyperlink"/>
                  <w:b/>
                  <w:bCs/>
                  <w:sz w:val="24"/>
                  <w:szCs w:val="24"/>
                  <w:lang w:val="en-AE"/>
                </w:rPr>
                <w:t>Childhood craniofacial Burkitt's lymphoma presenting as maxillary swelling: Report of a case and review of literature</w:t>
              </w:r>
            </w:hyperlink>
          </w:p>
          <w:p w14:paraId="0C5603B5" w14:textId="77777777" w:rsidR="00ED013A" w:rsidRPr="00945C0B" w:rsidRDefault="00ED013A" w:rsidP="00C70D37">
            <w:pPr>
              <w:rPr>
                <w:sz w:val="24"/>
                <w:szCs w:val="24"/>
                <w:lang w:val="en-AE"/>
              </w:rPr>
            </w:pPr>
            <w:r w:rsidRPr="00945C0B">
              <w:rPr>
                <w:sz w:val="24"/>
                <w:szCs w:val="24"/>
                <w:lang w:val="en-AE"/>
              </w:rPr>
              <w:t>Journal of Dentistry for Children</w:t>
            </w:r>
          </w:p>
          <w:p w14:paraId="5AD8E0CA" w14:textId="77777777" w:rsidR="00ED013A" w:rsidRPr="00945C0B" w:rsidRDefault="00ED013A" w:rsidP="00C70D37">
            <w:pPr>
              <w:rPr>
                <w:sz w:val="24"/>
                <w:szCs w:val="24"/>
                <w:lang w:val="en-AE"/>
              </w:rPr>
            </w:pPr>
            <w:r w:rsidRPr="00945C0B">
              <w:rPr>
                <w:sz w:val="24"/>
                <w:szCs w:val="24"/>
                <w:lang w:val="en-AE"/>
              </w:rPr>
              <w:t>Abstract</w:t>
            </w:r>
          </w:p>
          <w:p w14:paraId="4D347B66" w14:textId="77777777" w:rsidR="00ED013A" w:rsidRPr="00945C0B" w:rsidRDefault="00ED013A" w:rsidP="00C70D37">
            <w:pPr>
              <w:rPr>
                <w:sz w:val="24"/>
                <w:szCs w:val="24"/>
                <w:lang w:val="en-AE"/>
              </w:rPr>
            </w:pPr>
            <w:r w:rsidRPr="00945C0B">
              <w:rPr>
                <w:sz w:val="24"/>
                <w:szCs w:val="24"/>
                <w:lang w:val="en-AE"/>
              </w:rPr>
              <w:t>Burkitt's lymphoma (BL) is an undifferentiated malignant lymphoma comprising of uniformly primitive lymphoreticular cells. The tumor was seen originally in patients in Africa. African type BL usually occurs in the jaws of young children. In American cases, abdominal involvement predominates. Strong evidence implicats Epstein-</w:t>
            </w:r>
            <w:r w:rsidRPr="00945C0B">
              <w:rPr>
                <w:sz w:val="24"/>
                <w:szCs w:val="24"/>
                <w:lang w:val="en-AE"/>
              </w:rPr>
              <w:lastRenderedPageBreak/>
              <w:t>Barr virus in the development of BL. BL is found most commonly in childhood, with a peak incidence in African cases at 5 to 8 years old and in American cases at 10 to 12 years old. The disease shows a preference for males in a 2:1 to 4:1 ratio. BL is the most rapidly growing neoplasm requiring immediate diagnosis and treatment; however, it is extremely sensitive to chemotherapy. In this report, a case of BL that was initially misdiagnosed as an acute dental abscess is presented and the role of the dentist in the diagnosis and treatment of these patients is emphasized.</w:t>
            </w:r>
          </w:p>
        </w:tc>
      </w:tr>
    </w:tbl>
    <w:p w14:paraId="46796D3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0FAF328" w14:textId="77777777" w:rsidTr="00C70D37">
        <w:trPr>
          <w:tblCellSpacing w:w="0" w:type="dxa"/>
          <w:jc w:val="center"/>
        </w:trPr>
        <w:tc>
          <w:tcPr>
            <w:tcW w:w="0" w:type="auto"/>
            <w:vAlign w:val="center"/>
            <w:hideMark/>
          </w:tcPr>
          <w:p w14:paraId="3B5F4586" w14:textId="77777777" w:rsidR="00ED013A" w:rsidRPr="00945C0B" w:rsidRDefault="00ED013A" w:rsidP="00C70D37">
            <w:pPr>
              <w:rPr>
                <w:sz w:val="24"/>
                <w:szCs w:val="24"/>
                <w:lang w:val="en-AE"/>
              </w:rPr>
            </w:pPr>
            <w:r>
              <w:rPr>
                <w:sz w:val="24"/>
                <w:szCs w:val="24"/>
                <w:lang w:val="en-AE"/>
              </w:rPr>
              <w:pict w14:anchorId="1760B40C">
                <v:rect id="_x0000_i1131" style="width:437pt;height:1.5pt" o:hrpct="0" o:hralign="center" o:hrstd="t" o:hr="t" fillcolor="#a0a0a0" stroked="f"/>
              </w:pict>
            </w:r>
          </w:p>
        </w:tc>
      </w:tr>
    </w:tbl>
    <w:p w14:paraId="464F185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53048AD8" w14:textId="77777777" w:rsidTr="00C70D37">
        <w:trPr>
          <w:tblCellSpacing w:w="0" w:type="dxa"/>
          <w:jc w:val="center"/>
        </w:trPr>
        <w:tc>
          <w:tcPr>
            <w:tcW w:w="350" w:type="dxa"/>
            <w:hideMark/>
          </w:tcPr>
          <w:p w14:paraId="63651D57" w14:textId="77777777" w:rsidR="00ED013A" w:rsidRPr="00945C0B" w:rsidRDefault="00ED013A" w:rsidP="00C70D37">
            <w:pPr>
              <w:rPr>
                <w:sz w:val="24"/>
                <w:szCs w:val="24"/>
                <w:lang w:val="en-AE"/>
              </w:rPr>
            </w:pPr>
            <w:r w:rsidRPr="00945C0B">
              <w:rPr>
                <w:sz w:val="24"/>
                <w:szCs w:val="24"/>
                <w:lang w:val="en-AE"/>
              </w:rPr>
              <w:t> </w:t>
            </w:r>
          </w:p>
          <w:p w14:paraId="39236FBE" w14:textId="77777777" w:rsidR="00ED013A" w:rsidRPr="00945C0B" w:rsidRDefault="00ED013A" w:rsidP="00C70D37">
            <w:pPr>
              <w:rPr>
                <w:sz w:val="24"/>
                <w:szCs w:val="24"/>
                <w:lang w:val="en-AE"/>
              </w:rPr>
            </w:pPr>
            <w:r w:rsidRPr="00945C0B">
              <w:rPr>
                <w:sz w:val="24"/>
                <w:szCs w:val="24"/>
                <w:lang w:val="en-AE"/>
              </w:rPr>
              <w:t>108</w:t>
            </w:r>
          </w:p>
        </w:tc>
        <w:tc>
          <w:tcPr>
            <w:tcW w:w="8150" w:type="dxa"/>
            <w:hideMark/>
          </w:tcPr>
          <w:p w14:paraId="1F829D66" w14:textId="77777777" w:rsidR="00ED013A" w:rsidRPr="00945C0B" w:rsidRDefault="00ED013A" w:rsidP="00C70D37">
            <w:pPr>
              <w:numPr>
                <w:ilvl w:val="0"/>
                <w:numId w:val="113"/>
              </w:numPr>
              <w:rPr>
                <w:sz w:val="24"/>
                <w:szCs w:val="24"/>
                <w:lang w:val="en-AE"/>
              </w:rPr>
            </w:pPr>
            <w:r w:rsidRPr="00945C0B">
              <w:rPr>
                <w:sz w:val="24"/>
                <w:szCs w:val="24"/>
                <w:lang w:val="en-AE"/>
              </w:rPr>
              <w:t>Rhee, Chae-Seo</w:t>
            </w:r>
            <w:r w:rsidRPr="00945C0B">
              <w:rPr>
                <w:sz w:val="24"/>
                <w:szCs w:val="24"/>
                <w:vertAlign w:val="superscript"/>
                <w:lang w:val="en-AE"/>
              </w:rPr>
              <w:t>a</w:t>
            </w:r>
          </w:p>
          <w:p w14:paraId="70DD0F91" w14:textId="77777777" w:rsidR="00ED013A" w:rsidRPr="00945C0B" w:rsidRDefault="00ED013A" w:rsidP="00C70D37">
            <w:pPr>
              <w:numPr>
                <w:ilvl w:val="0"/>
                <w:numId w:val="113"/>
              </w:numPr>
              <w:rPr>
                <w:sz w:val="24"/>
                <w:szCs w:val="24"/>
                <w:lang w:val="en-AE"/>
              </w:rPr>
            </w:pPr>
            <w:r w:rsidRPr="00945C0B">
              <w:rPr>
                <w:sz w:val="24"/>
                <w:szCs w:val="24"/>
                <w:lang w:val="en-AE"/>
              </w:rPr>
              <w:t>Won, Tae-Bin</w:t>
            </w:r>
            <w:r w:rsidRPr="00945C0B">
              <w:rPr>
                <w:sz w:val="24"/>
                <w:szCs w:val="24"/>
                <w:vertAlign w:val="superscript"/>
                <w:lang w:val="en-AE"/>
              </w:rPr>
              <w:t>a</w:t>
            </w:r>
          </w:p>
          <w:p w14:paraId="6BAB32BF" w14:textId="77777777" w:rsidR="00ED013A" w:rsidRPr="00945C0B" w:rsidRDefault="00ED013A" w:rsidP="00C70D37">
            <w:pPr>
              <w:numPr>
                <w:ilvl w:val="0"/>
                <w:numId w:val="113"/>
              </w:numPr>
              <w:rPr>
                <w:sz w:val="24"/>
                <w:szCs w:val="24"/>
                <w:lang w:val="en-AE"/>
              </w:rPr>
            </w:pPr>
            <w:r w:rsidRPr="00945C0B">
              <w:rPr>
                <w:sz w:val="24"/>
                <w:szCs w:val="24"/>
                <w:lang w:val="en-AE"/>
              </w:rPr>
              <w:t>Lee, Chul Hee</w:t>
            </w:r>
            <w:r w:rsidRPr="00945C0B">
              <w:rPr>
                <w:sz w:val="24"/>
                <w:szCs w:val="24"/>
                <w:vertAlign w:val="superscript"/>
                <w:lang w:val="en-AE"/>
              </w:rPr>
              <w:t>b</w:t>
            </w:r>
          </w:p>
          <w:p w14:paraId="21C6BA02" w14:textId="77777777" w:rsidR="00ED013A" w:rsidRPr="00945C0B" w:rsidRDefault="00ED013A" w:rsidP="00C70D37">
            <w:pPr>
              <w:numPr>
                <w:ilvl w:val="0"/>
                <w:numId w:val="113"/>
              </w:numPr>
              <w:rPr>
                <w:sz w:val="24"/>
                <w:szCs w:val="24"/>
                <w:lang w:val="en-AE"/>
              </w:rPr>
            </w:pPr>
            <w:r w:rsidRPr="00945C0B">
              <w:rPr>
                <w:sz w:val="24"/>
                <w:szCs w:val="24"/>
                <w:lang w:val="en-AE"/>
              </w:rPr>
              <w:t>Min, Yang-Gi</w:t>
            </w:r>
            <w:r w:rsidRPr="00945C0B">
              <w:rPr>
                <w:sz w:val="24"/>
                <w:szCs w:val="24"/>
                <w:vertAlign w:val="superscript"/>
                <w:lang w:val="en-AE"/>
              </w:rPr>
              <w:t>a</w:t>
            </w:r>
          </w:p>
          <w:p w14:paraId="5FDA9280" w14:textId="77777777" w:rsidR="00ED013A" w:rsidRPr="00945C0B" w:rsidRDefault="00ED013A" w:rsidP="00C70D37">
            <w:pPr>
              <w:numPr>
                <w:ilvl w:val="0"/>
                <w:numId w:val="113"/>
              </w:numPr>
              <w:rPr>
                <w:sz w:val="24"/>
                <w:szCs w:val="24"/>
                <w:lang w:val="en-AE"/>
              </w:rPr>
            </w:pPr>
            <w:r w:rsidRPr="00945C0B">
              <w:rPr>
                <w:sz w:val="24"/>
                <w:szCs w:val="24"/>
                <w:lang w:val="en-AE"/>
              </w:rPr>
              <w:t>Sung, Myung-Whun</w:t>
            </w:r>
            <w:r w:rsidRPr="00945C0B">
              <w:rPr>
                <w:sz w:val="24"/>
                <w:szCs w:val="24"/>
                <w:vertAlign w:val="superscript"/>
                <w:lang w:val="en-AE"/>
              </w:rPr>
              <w:t>a</w:t>
            </w:r>
          </w:p>
          <w:p w14:paraId="5F33260B" w14:textId="77777777" w:rsidR="00ED013A" w:rsidRPr="00945C0B" w:rsidRDefault="00ED013A" w:rsidP="00C70D37">
            <w:pPr>
              <w:rPr>
                <w:sz w:val="24"/>
                <w:szCs w:val="24"/>
                <w:lang w:val="en-AE"/>
              </w:rPr>
            </w:pPr>
            <w:hyperlink r:id="rId115" w:tgtFrame="_blank" w:history="1">
              <w:r w:rsidRPr="00945C0B">
                <w:rPr>
                  <w:rStyle w:val="Hyperlink"/>
                  <w:b/>
                  <w:bCs/>
                  <w:sz w:val="24"/>
                  <w:szCs w:val="24"/>
                  <w:lang w:val="en-AE"/>
                </w:rPr>
                <w:t>Adenoid cystic carcinoma of the sinonasal tract: Treatment results</w:t>
              </w:r>
            </w:hyperlink>
          </w:p>
          <w:p w14:paraId="48476344" w14:textId="77777777" w:rsidR="00ED013A" w:rsidRPr="00945C0B" w:rsidRDefault="00ED013A" w:rsidP="00C70D37">
            <w:pPr>
              <w:rPr>
                <w:sz w:val="24"/>
                <w:szCs w:val="24"/>
                <w:lang w:val="en-AE"/>
              </w:rPr>
            </w:pPr>
            <w:r w:rsidRPr="00945C0B">
              <w:rPr>
                <w:sz w:val="24"/>
                <w:szCs w:val="24"/>
                <w:lang w:val="en-AE"/>
              </w:rPr>
              <w:t>Laryngoscope</w:t>
            </w:r>
          </w:p>
          <w:p w14:paraId="75B7F76D" w14:textId="77777777" w:rsidR="00ED013A" w:rsidRPr="00945C0B" w:rsidRDefault="00ED013A" w:rsidP="00C70D37">
            <w:pPr>
              <w:rPr>
                <w:sz w:val="24"/>
                <w:szCs w:val="24"/>
                <w:lang w:val="en-AE"/>
              </w:rPr>
            </w:pPr>
            <w:r w:rsidRPr="00945C0B">
              <w:rPr>
                <w:sz w:val="24"/>
                <w:szCs w:val="24"/>
                <w:lang w:val="en-AE"/>
              </w:rPr>
              <w:t>Abstract</w:t>
            </w:r>
          </w:p>
          <w:p w14:paraId="2D9BF4A1" w14:textId="77777777" w:rsidR="00ED013A" w:rsidRPr="00945C0B" w:rsidRDefault="00ED013A" w:rsidP="00C70D37">
            <w:pPr>
              <w:rPr>
                <w:sz w:val="24"/>
                <w:szCs w:val="24"/>
                <w:lang w:val="en-AE"/>
              </w:rPr>
            </w:pPr>
            <w:r w:rsidRPr="00945C0B">
              <w:rPr>
                <w:sz w:val="24"/>
                <w:szCs w:val="24"/>
                <w:lang w:val="en-AE"/>
              </w:rPr>
              <w:t>OBJECTIVES: Malignancies arising from the sinonasal tract, which includes the nose, paranasal sinuses, and nasopharynx, are uncommon. Although adenoid cystic carcinoma (ACC) is the second most common cancer occurring in the sinonasal tract, only few studies have been reported. This retrospective review was performed to identify the clinical features and treatment outcomes of sinonasal ACC. METHODS: Thirty-five patients diagnosed and treated for ACC of the sinonasal tract were included in this study. Medical records, radiographs, and pathologic slides were retrospectively reviewed. RESULTS: In two thirds of the patients, the maxillary sinus was the site of origin and cribriform was the most common histologic subtype (61%). Seventy-one percent of the patients had advanced disease (T3, T4) at the time of diagnosis. Five-year overall survival rate was 86% and treatment failure occurred in 18 patients (51%). Five-year local recurrence rate and distant metastasis rate were 30% and 25%, respectively. Adjunctive radiotherapy appeared to reduce local recurrence. Presence of distant metastasis correlated with decreased 5-year survival (P = .001). Five-year survival rate after development of distant metastasis or local recurrence were 17% and 58%, respectively. CONCLUSIONS: Based on our findings, we suggest that sinonasal ACC be treated by a combined modality of radical surgery followed by postoperative radiation. The prognosis of sinonasal ACC seems to be determined by the presence of distant metastasis. © 2006 The American Laryngological, Rhinological and Otological Society, Inc.</w:t>
            </w:r>
          </w:p>
        </w:tc>
      </w:tr>
    </w:tbl>
    <w:p w14:paraId="704F6FC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6B07E99" w14:textId="77777777" w:rsidTr="00C70D37">
        <w:trPr>
          <w:tblCellSpacing w:w="0" w:type="dxa"/>
          <w:jc w:val="center"/>
        </w:trPr>
        <w:tc>
          <w:tcPr>
            <w:tcW w:w="0" w:type="auto"/>
            <w:vAlign w:val="center"/>
            <w:hideMark/>
          </w:tcPr>
          <w:p w14:paraId="32815541" w14:textId="77777777" w:rsidR="00ED013A" w:rsidRPr="00945C0B" w:rsidRDefault="00ED013A" w:rsidP="00C70D37">
            <w:pPr>
              <w:rPr>
                <w:sz w:val="24"/>
                <w:szCs w:val="24"/>
                <w:lang w:val="en-AE"/>
              </w:rPr>
            </w:pPr>
            <w:r>
              <w:rPr>
                <w:sz w:val="24"/>
                <w:szCs w:val="24"/>
                <w:lang w:val="en-AE"/>
              </w:rPr>
              <w:pict w14:anchorId="73E7EFF8">
                <v:rect id="_x0000_i1132" style="width:437pt;height:1.5pt" o:hrpct="0" o:hralign="center" o:hrstd="t" o:hr="t" fillcolor="#a0a0a0" stroked="f"/>
              </w:pict>
            </w:r>
          </w:p>
        </w:tc>
      </w:tr>
    </w:tbl>
    <w:p w14:paraId="5BF58135"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40187FF7" w14:textId="77777777" w:rsidTr="00C70D37">
        <w:trPr>
          <w:tblCellSpacing w:w="0" w:type="dxa"/>
          <w:jc w:val="center"/>
        </w:trPr>
        <w:tc>
          <w:tcPr>
            <w:tcW w:w="350" w:type="dxa"/>
            <w:hideMark/>
          </w:tcPr>
          <w:p w14:paraId="746AAEFC" w14:textId="77777777" w:rsidR="00ED013A" w:rsidRPr="00945C0B" w:rsidRDefault="00ED013A" w:rsidP="00C70D37">
            <w:pPr>
              <w:rPr>
                <w:sz w:val="24"/>
                <w:szCs w:val="24"/>
                <w:lang w:val="en-AE"/>
              </w:rPr>
            </w:pPr>
            <w:r w:rsidRPr="00945C0B">
              <w:rPr>
                <w:sz w:val="24"/>
                <w:szCs w:val="24"/>
                <w:lang w:val="en-AE"/>
              </w:rPr>
              <w:lastRenderedPageBreak/>
              <w:t> </w:t>
            </w:r>
          </w:p>
          <w:p w14:paraId="3BC7E67E" w14:textId="77777777" w:rsidR="00ED013A" w:rsidRPr="00945C0B" w:rsidRDefault="00ED013A" w:rsidP="00C70D37">
            <w:pPr>
              <w:rPr>
                <w:sz w:val="24"/>
                <w:szCs w:val="24"/>
                <w:lang w:val="en-AE"/>
              </w:rPr>
            </w:pPr>
            <w:r w:rsidRPr="00945C0B">
              <w:rPr>
                <w:sz w:val="24"/>
                <w:szCs w:val="24"/>
                <w:lang w:val="en-AE"/>
              </w:rPr>
              <w:t>109</w:t>
            </w:r>
          </w:p>
        </w:tc>
        <w:tc>
          <w:tcPr>
            <w:tcW w:w="8150" w:type="dxa"/>
            <w:hideMark/>
          </w:tcPr>
          <w:p w14:paraId="7EE24DCE" w14:textId="77777777" w:rsidR="00ED013A" w:rsidRPr="00945C0B" w:rsidRDefault="00ED013A" w:rsidP="00C70D37">
            <w:pPr>
              <w:numPr>
                <w:ilvl w:val="0"/>
                <w:numId w:val="114"/>
              </w:numPr>
              <w:rPr>
                <w:sz w:val="24"/>
                <w:szCs w:val="24"/>
                <w:lang w:val="en-AE"/>
              </w:rPr>
            </w:pPr>
            <w:r w:rsidRPr="00945C0B">
              <w:rPr>
                <w:sz w:val="24"/>
                <w:szCs w:val="24"/>
                <w:lang w:val="en-AE"/>
              </w:rPr>
              <w:t>Loehrl, Todd A.</w:t>
            </w:r>
            <w:r w:rsidRPr="00945C0B">
              <w:rPr>
                <w:sz w:val="24"/>
                <w:szCs w:val="24"/>
                <w:vertAlign w:val="superscript"/>
                <w:lang w:val="en-AE"/>
              </w:rPr>
              <w:t>a ,c</w:t>
            </w:r>
          </w:p>
          <w:p w14:paraId="4ACFD677" w14:textId="77777777" w:rsidR="00ED013A" w:rsidRPr="00945C0B" w:rsidRDefault="00ED013A" w:rsidP="00C70D37">
            <w:pPr>
              <w:numPr>
                <w:ilvl w:val="0"/>
                <w:numId w:val="114"/>
              </w:numPr>
              <w:rPr>
                <w:sz w:val="24"/>
                <w:szCs w:val="24"/>
                <w:lang w:val="en-AE"/>
              </w:rPr>
            </w:pPr>
            <w:r w:rsidRPr="00945C0B">
              <w:rPr>
                <w:sz w:val="24"/>
                <w:szCs w:val="24"/>
                <w:lang w:val="en-AE"/>
              </w:rPr>
              <w:t>Hong, Sang H.</w:t>
            </w:r>
            <w:r w:rsidRPr="00945C0B">
              <w:rPr>
                <w:sz w:val="24"/>
                <w:szCs w:val="24"/>
                <w:vertAlign w:val="superscript"/>
                <w:lang w:val="en-AE"/>
              </w:rPr>
              <w:t>b</w:t>
            </w:r>
          </w:p>
          <w:p w14:paraId="22636C2C" w14:textId="77777777" w:rsidR="00ED013A" w:rsidRPr="00945C0B" w:rsidRDefault="00ED013A" w:rsidP="00C70D37">
            <w:pPr>
              <w:rPr>
                <w:sz w:val="24"/>
                <w:szCs w:val="24"/>
                <w:lang w:val="en-AE"/>
              </w:rPr>
            </w:pPr>
            <w:hyperlink r:id="rId116" w:tgtFrame="_blank" w:history="1">
              <w:r w:rsidRPr="00945C0B">
                <w:rPr>
                  <w:rStyle w:val="Hyperlink"/>
                  <w:b/>
                  <w:bCs/>
                  <w:sz w:val="24"/>
                  <w:szCs w:val="24"/>
                  <w:lang w:val="en-AE"/>
                </w:rPr>
                <w:t>The hypoplastic maxillary sinus and the orbital floor</w:t>
              </w:r>
            </w:hyperlink>
          </w:p>
          <w:p w14:paraId="5B399EC3" w14:textId="77777777" w:rsidR="00ED013A" w:rsidRPr="00945C0B" w:rsidRDefault="00ED013A" w:rsidP="00C70D37">
            <w:pPr>
              <w:rPr>
                <w:sz w:val="24"/>
                <w:szCs w:val="24"/>
                <w:lang w:val="en-AE"/>
              </w:rPr>
            </w:pPr>
            <w:r w:rsidRPr="00945C0B">
              <w:rPr>
                <w:sz w:val="24"/>
                <w:szCs w:val="24"/>
                <w:lang w:val="en-AE"/>
              </w:rPr>
              <w:t>Current Opinion in Otolaryngology and Head and Neck Surgery</w:t>
            </w:r>
          </w:p>
          <w:p w14:paraId="4C8C8351" w14:textId="77777777" w:rsidR="00ED013A" w:rsidRPr="00945C0B" w:rsidRDefault="00ED013A" w:rsidP="00C70D37">
            <w:pPr>
              <w:rPr>
                <w:sz w:val="24"/>
                <w:szCs w:val="24"/>
                <w:lang w:val="en-AE"/>
              </w:rPr>
            </w:pPr>
            <w:r w:rsidRPr="00945C0B">
              <w:rPr>
                <w:sz w:val="24"/>
                <w:szCs w:val="24"/>
                <w:lang w:val="en-AE"/>
              </w:rPr>
              <w:t>Abstract</w:t>
            </w:r>
          </w:p>
          <w:p w14:paraId="4596AA85" w14:textId="77777777" w:rsidR="00ED013A" w:rsidRPr="00945C0B" w:rsidRDefault="00ED013A" w:rsidP="00C70D37">
            <w:pPr>
              <w:rPr>
                <w:sz w:val="24"/>
                <w:szCs w:val="24"/>
                <w:lang w:val="en-AE"/>
              </w:rPr>
            </w:pPr>
            <w:r w:rsidRPr="00945C0B">
              <w:rPr>
                <w:sz w:val="24"/>
                <w:szCs w:val="24"/>
                <w:lang w:val="en-AE"/>
              </w:rPr>
              <w:t>Purpose of review: Hypoplastic maxillary sinus is a relatively rare clinical problem that has a variable presentation. The purpose of this article is to review the recent literature with regard to evaluation and treatment. Recent findings: Most authors suggest that hypoplastic maxillary sinus results from the development of negative pressure resulting from an obstruction of maxillary sinus ventilation. Patients most frequently present with unilateral enophthalmos but some cases may be identified incidentally on imaging studies. Summary: Hypoplastic maxillary sinus is a rare clinical entity with variable presentation. Evaluation and management are tailored to each individual patient's degree of disease and symptoms. © 2006 Lippincott Williams &amp; Wilkins.</w:t>
            </w:r>
          </w:p>
        </w:tc>
      </w:tr>
    </w:tbl>
    <w:p w14:paraId="06F203C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10492CE" w14:textId="77777777" w:rsidTr="00C70D37">
        <w:trPr>
          <w:tblCellSpacing w:w="0" w:type="dxa"/>
          <w:jc w:val="center"/>
        </w:trPr>
        <w:tc>
          <w:tcPr>
            <w:tcW w:w="0" w:type="auto"/>
            <w:vAlign w:val="center"/>
            <w:hideMark/>
          </w:tcPr>
          <w:p w14:paraId="0D884D27" w14:textId="77777777" w:rsidR="00ED013A" w:rsidRPr="00945C0B" w:rsidRDefault="00ED013A" w:rsidP="00C70D37">
            <w:pPr>
              <w:rPr>
                <w:sz w:val="24"/>
                <w:szCs w:val="24"/>
                <w:lang w:val="en-AE"/>
              </w:rPr>
            </w:pPr>
            <w:r>
              <w:rPr>
                <w:sz w:val="24"/>
                <w:szCs w:val="24"/>
                <w:lang w:val="en-AE"/>
              </w:rPr>
              <w:pict w14:anchorId="23EE0577">
                <v:rect id="_x0000_i1133" style="width:437pt;height:1.5pt" o:hrpct="0" o:hralign="center" o:hrstd="t" o:hr="t" fillcolor="#a0a0a0" stroked="f"/>
              </w:pict>
            </w:r>
          </w:p>
        </w:tc>
      </w:tr>
    </w:tbl>
    <w:p w14:paraId="6780C72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0134E6F8" w14:textId="77777777" w:rsidTr="00C70D37">
        <w:trPr>
          <w:tblCellSpacing w:w="0" w:type="dxa"/>
          <w:jc w:val="center"/>
        </w:trPr>
        <w:tc>
          <w:tcPr>
            <w:tcW w:w="335" w:type="dxa"/>
            <w:hideMark/>
          </w:tcPr>
          <w:p w14:paraId="5265B0C2" w14:textId="77777777" w:rsidR="00ED013A" w:rsidRPr="00945C0B" w:rsidRDefault="00ED013A" w:rsidP="00C70D37">
            <w:pPr>
              <w:rPr>
                <w:sz w:val="24"/>
                <w:szCs w:val="24"/>
                <w:lang w:val="en-AE"/>
              </w:rPr>
            </w:pPr>
            <w:r w:rsidRPr="00945C0B">
              <w:rPr>
                <w:sz w:val="24"/>
                <w:szCs w:val="24"/>
                <w:lang w:val="en-AE"/>
              </w:rPr>
              <w:t> </w:t>
            </w:r>
          </w:p>
          <w:p w14:paraId="223AF126" w14:textId="77777777" w:rsidR="00ED013A" w:rsidRPr="00945C0B" w:rsidRDefault="00ED013A" w:rsidP="00C70D37">
            <w:pPr>
              <w:rPr>
                <w:sz w:val="24"/>
                <w:szCs w:val="24"/>
                <w:lang w:val="en-AE"/>
              </w:rPr>
            </w:pPr>
            <w:r w:rsidRPr="00945C0B">
              <w:rPr>
                <w:sz w:val="24"/>
                <w:szCs w:val="24"/>
                <w:lang w:val="en-AE"/>
              </w:rPr>
              <w:t>110</w:t>
            </w:r>
          </w:p>
        </w:tc>
        <w:tc>
          <w:tcPr>
            <w:tcW w:w="8165" w:type="dxa"/>
            <w:hideMark/>
          </w:tcPr>
          <w:p w14:paraId="4A41FD25" w14:textId="77777777" w:rsidR="00ED013A" w:rsidRPr="00945C0B" w:rsidRDefault="00ED013A" w:rsidP="00C70D37">
            <w:pPr>
              <w:numPr>
                <w:ilvl w:val="0"/>
                <w:numId w:val="115"/>
              </w:numPr>
              <w:rPr>
                <w:sz w:val="24"/>
                <w:szCs w:val="24"/>
                <w:lang w:val="en-AE"/>
              </w:rPr>
            </w:pPr>
            <w:r w:rsidRPr="00945C0B">
              <w:rPr>
                <w:sz w:val="24"/>
                <w:szCs w:val="24"/>
                <w:lang w:val="en-AE"/>
              </w:rPr>
              <w:t>Brook, Itzhak</w:t>
            </w:r>
            <w:r w:rsidRPr="00945C0B">
              <w:rPr>
                <w:sz w:val="24"/>
                <w:szCs w:val="24"/>
                <w:vertAlign w:val="superscript"/>
                <w:lang w:val="en-AE"/>
              </w:rPr>
              <w:t>a</w:t>
            </w:r>
          </w:p>
          <w:p w14:paraId="60995313" w14:textId="77777777" w:rsidR="00ED013A" w:rsidRPr="00945C0B" w:rsidRDefault="00ED013A" w:rsidP="00C70D37">
            <w:pPr>
              <w:rPr>
                <w:sz w:val="24"/>
                <w:szCs w:val="24"/>
                <w:lang w:val="en-AE"/>
              </w:rPr>
            </w:pPr>
            <w:hyperlink r:id="rId117" w:tgtFrame="_blank" w:history="1">
              <w:r w:rsidRPr="00945C0B">
                <w:rPr>
                  <w:rStyle w:val="Hyperlink"/>
                  <w:b/>
                  <w:bCs/>
                  <w:sz w:val="24"/>
                  <w:szCs w:val="24"/>
                  <w:lang w:val="en-AE"/>
                </w:rPr>
                <w:t>The role of anaerobic bacteria in sinusitis</w:t>
              </w:r>
            </w:hyperlink>
          </w:p>
          <w:p w14:paraId="7514E98C" w14:textId="77777777" w:rsidR="00ED013A" w:rsidRPr="00945C0B" w:rsidRDefault="00ED013A" w:rsidP="00C70D37">
            <w:pPr>
              <w:rPr>
                <w:sz w:val="24"/>
                <w:szCs w:val="24"/>
                <w:lang w:val="en-AE"/>
              </w:rPr>
            </w:pPr>
            <w:r w:rsidRPr="00945C0B">
              <w:rPr>
                <w:sz w:val="24"/>
                <w:szCs w:val="24"/>
                <w:lang w:val="en-AE"/>
              </w:rPr>
              <w:t>Anaerobe</w:t>
            </w:r>
          </w:p>
          <w:p w14:paraId="3E50A468" w14:textId="77777777" w:rsidR="00ED013A" w:rsidRPr="00945C0B" w:rsidRDefault="00ED013A" w:rsidP="00C70D37">
            <w:pPr>
              <w:rPr>
                <w:sz w:val="24"/>
                <w:szCs w:val="24"/>
                <w:lang w:val="en-AE"/>
              </w:rPr>
            </w:pPr>
            <w:r w:rsidRPr="00945C0B">
              <w:rPr>
                <w:sz w:val="24"/>
                <w:szCs w:val="24"/>
                <w:lang w:val="en-AE"/>
              </w:rPr>
              <w:t>Abstract</w:t>
            </w:r>
          </w:p>
          <w:p w14:paraId="36C0100F" w14:textId="77777777" w:rsidR="00ED013A" w:rsidRPr="00945C0B" w:rsidRDefault="00ED013A" w:rsidP="00C70D37">
            <w:pPr>
              <w:rPr>
                <w:sz w:val="24"/>
                <w:szCs w:val="24"/>
                <w:lang w:val="en-AE"/>
              </w:rPr>
            </w:pPr>
            <w:r w:rsidRPr="00945C0B">
              <w:rPr>
                <w:sz w:val="24"/>
                <w:szCs w:val="24"/>
                <w:lang w:val="en-AE"/>
              </w:rPr>
              <w:t>The normal oropharyngeal flora contained aerobic and anaerobic bacteria that can cause respiratory infections including sinusitis. Some of these bacteria can interfere with the growth of potential pathogens and may play a role in preventing infections. Anaerobic bacteria emerge as pathogens as the infection becomes chronic. This may be the result of the selective pressure of antimicrobial agents that enable resistant anaerobic organisms to survive, and from the development over time of conditions appropriate for anaerobic growth, which include the reduction in oxygen tension and an increase in acidity within the sinus cavity. Anaerobes were isolated in acute maxillary sinusitis of odontogenic origin and in over half of the patients with chronic sinusitis whenever proper techniques for their cultivation were employed. These organisms were also recovered in acute sinusitis that was associated with dental infections. The predominant isolates were pigmented Prevotella and Porphyromonas, Fusobacterium and Peptostreptococcus spp.</w:t>
            </w:r>
          </w:p>
        </w:tc>
      </w:tr>
    </w:tbl>
    <w:p w14:paraId="658D719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0C37EF3A" w14:textId="77777777" w:rsidTr="00C70D37">
        <w:trPr>
          <w:tblCellSpacing w:w="0" w:type="dxa"/>
          <w:jc w:val="center"/>
        </w:trPr>
        <w:tc>
          <w:tcPr>
            <w:tcW w:w="0" w:type="auto"/>
            <w:vAlign w:val="center"/>
            <w:hideMark/>
          </w:tcPr>
          <w:p w14:paraId="7E4A875D" w14:textId="77777777" w:rsidR="00ED013A" w:rsidRPr="00945C0B" w:rsidRDefault="00ED013A" w:rsidP="00C70D37">
            <w:pPr>
              <w:rPr>
                <w:sz w:val="24"/>
                <w:szCs w:val="24"/>
                <w:lang w:val="en-AE"/>
              </w:rPr>
            </w:pPr>
            <w:r>
              <w:rPr>
                <w:sz w:val="24"/>
                <w:szCs w:val="24"/>
                <w:lang w:val="en-AE"/>
              </w:rPr>
              <w:pict w14:anchorId="7D54702E">
                <v:rect id="_x0000_i1134" style="width:437pt;height:1.5pt" o:hrpct="0" o:hralign="center" o:hrstd="t" o:hr="t" fillcolor="#a0a0a0" stroked="f"/>
              </w:pict>
            </w:r>
          </w:p>
        </w:tc>
      </w:tr>
    </w:tbl>
    <w:p w14:paraId="58E1420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4A8A5B69" w14:textId="77777777" w:rsidTr="00C70D37">
        <w:trPr>
          <w:tblCellSpacing w:w="0" w:type="dxa"/>
          <w:jc w:val="center"/>
        </w:trPr>
        <w:tc>
          <w:tcPr>
            <w:tcW w:w="319" w:type="dxa"/>
            <w:hideMark/>
          </w:tcPr>
          <w:p w14:paraId="54AF356D" w14:textId="77777777" w:rsidR="00ED013A" w:rsidRPr="00945C0B" w:rsidRDefault="00ED013A" w:rsidP="00C70D37">
            <w:pPr>
              <w:rPr>
                <w:sz w:val="24"/>
                <w:szCs w:val="24"/>
                <w:lang w:val="en-AE"/>
              </w:rPr>
            </w:pPr>
            <w:r w:rsidRPr="00945C0B">
              <w:rPr>
                <w:sz w:val="24"/>
                <w:szCs w:val="24"/>
                <w:lang w:val="en-AE"/>
              </w:rPr>
              <w:t> </w:t>
            </w:r>
          </w:p>
          <w:p w14:paraId="60A16E7D" w14:textId="77777777" w:rsidR="00ED013A" w:rsidRPr="00945C0B" w:rsidRDefault="00ED013A" w:rsidP="00C70D37">
            <w:pPr>
              <w:rPr>
                <w:sz w:val="24"/>
                <w:szCs w:val="24"/>
                <w:lang w:val="en-AE"/>
              </w:rPr>
            </w:pPr>
            <w:r w:rsidRPr="00945C0B">
              <w:rPr>
                <w:sz w:val="24"/>
                <w:szCs w:val="24"/>
                <w:lang w:val="en-AE"/>
              </w:rPr>
              <w:t>111</w:t>
            </w:r>
          </w:p>
        </w:tc>
        <w:tc>
          <w:tcPr>
            <w:tcW w:w="8181" w:type="dxa"/>
            <w:hideMark/>
          </w:tcPr>
          <w:p w14:paraId="2C188DB9" w14:textId="77777777" w:rsidR="00ED013A" w:rsidRPr="00945C0B" w:rsidRDefault="00ED013A" w:rsidP="00C70D37">
            <w:pPr>
              <w:numPr>
                <w:ilvl w:val="0"/>
                <w:numId w:val="116"/>
              </w:numPr>
              <w:rPr>
                <w:sz w:val="24"/>
                <w:szCs w:val="24"/>
                <w:lang w:val="en-AE"/>
              </w:rPr>
            </w:pPr>
            <w:r w:rsidRPr="00945C0B">
              <w:rPr>
                <w:sz w:val="24"/>
                <w:szCs w:val="24"/>
                <w:lang w:val="en-AE"/>
              </w:rPr>
              <w:t>Cicconetti, </w:t>
            </w:r>
            <w:r w:rsidRPr="00945C0B">
              <w:rPr>
                <w:sz w:val="24"/>
                <w:szCs w:val="24"/>
                <w:vertAlign w:val="superscript"/>
                <w:lang w:val="en-AE"/>
              </w:rPr>
              <w:t>a</w:t>
            </w:r>
          </w:p>
          <w:p w14:paraId="4501C3A7" w14:textId="77777777" w:rsidR="00ED013A" w:rsidRPr="00945C0B" w:rsidRDefault="00ED013A" w:rsidP="00C70D37">
            <w:pPr>
              <w:numPr>
                <w:ilvl w:val="0"/>
                <w:numId w:val="116"/>
              </w:numPr>
              <w:rPr>
                <w:sz w:val="24"/>
                <w:szCs w:val="24"/>
                <w:lang w:val="en-AE"/>
              </w:rPr>
            </w:pPr>
            <w:r w:rsidRPr="00945C0B">
              <w:rPr>
                <w:sz w:val="24"/>
                <w:szCs w:val="24"/>
                <w:lang w:val="en-AE"/>
              </w:rPr>
              <w:t>Bartoli, </w:t>
            </w:r>
            <w:r w:rsidRPr="00945C0B">
              <w:rPr>
                <w:sz w:val="24"/>
                <w:szCs w:val="24"/>
                <w:vertAlign w:val="superscript"/>
                <w:lang w:val="en-AE"/>
              </w:rPr>
              <w:t>a</w:t>
            </w:r>
          </w:p>
          <w:p w14:paraId="6FBBC883" w14:textId="77777777" w:rsidR="00ED013A" w:rsidRPr="00945C0B" w:rsidRDefault="00ED013A" w:rsidP="00C70D37">
            <w:pPr>
              <w:numPr>
                <w:ilvl w:val="0"/>
                <w:numId w:val="116"/>
              </w:numPr>
              <w:rPr>
                <w:sz w:val="24"/>
                <w:szCs w:val="24"/>
                <w:lang w:val="en-AE"/>
              </w:rPr>
            </w:pPr>
            <w:r w:rsidRPr="00945C0B">
              <w:rPr>
                <w:sz w:val="24"/>
                <w:szCs w:val="24"/>
                <w:lang w:val="en-AE"/>
              </w:rPr>
              <w:lastRenderedPageBreak/>
              <w:t>Tallarico, </w:t>
            </w:r>
            <w:r w:rsidRPr="00945C0B">
              <w:rPr>
                <w:sz w:val="24"/>
                <w:szCs w:val="24"/>
                <w:vertAlign w:val="superscript"/>
                <w:lang w:val="en-AE"/>
              </w:rPr>
              <w:t>a</w:t>
            </w:r>
          </w:p>
          <w:p w14:paraId="12084A8B" w14:textId="77777777" w:rsidR="00ED013A" w:rsidRPr="00945C0B" w:rsidRDefault="00ED013A" w:rsidP="00C70D37">
            <w:pPr>
              <w:numPr>
                <w:ilvl w:val="0"/>
                <w:numId w:val="116"/>
              </w:numPr>
              <w:rPr>
                <w:sz w:val="24"/>
                <w:szCs w:val="24"/>
                <w:lang w:val="en-AE"/>
              </w:rPr>
            </w:pPr>
            <w:r w:rsidRPr="00945C0B">
              <w:rPr>
                <w:sz w:val="24"/>
                <w:szCs w:val="24"/>
                <w:lang w:val="en-AE"/>
              </w:rPr>
              <w:t>Maggiani, </w:t>
            </w:r>
            <w:r w:rsidRPr="00945C0B">
              <w:rPr>
                <w:sz w:val="24"/>
                <w:szCs w:val="24"/>
                <w:vertAlign w:val="superscript"/>
                <w:lang w:val="en-AE"/>
              </w:rPr>
              <w:t>a</w:t>
            </w:r>
          </w:p>
          <w:p w14:paraId="63208133" w14:textId="77777777" w:rsidR="00ED013A" w:rsidRPr="00945C0B" w:rsidRDefault="00ED013A" w:rsidP="00C70D37">
            <w:pPr>
              <w:numPr>
                <w:ilvl w:val="0"/>
                <w:numId w:val="116"/>
              </w:numPr>
              <w:rPr>
                <w:sz w:val="24"/>
                <w:szCs w:val="24"/>
                <w:lang w:val="en-AE"/>
              </w:rPr>
            </w:pPr>
            <w:r w:rsidRPr="00945C0B">
              <w:rPr>
                <w:sz w:val="24"/>
                <w:szCs w:val="24"/>
                <w:lang w:val="en-AE"/>
              </w:rPr>
              <w:t>Santaniello, </w:t>
            </w:r>
            <w:r w:rsidRPr="00945C0B">
              <w:rPr>
                <w:sz w:val="24"/>
                <w:szCs w:val="24"/>
                <w:vertAlign w:val="superscript"/>
                <w:lang w:val="en-AE"/>
              </w:rPr>
              <w:t>a</w:t>
            </w:r>
          </w:p>
          <w:p w14:paraId="71095F09" w14:textId="77777777" w:rsidR="00ED013A" w:rsidRPr="00945C0B" w:rsidRDefault="00ED013A" w:rsidP="00C70D37">
            <w:pPr>
              <w:rPr>
                <w:sz w:val="24"/>
                <w:szCs w:val="24"/>
                <w:lang w:val="en-AE"/>
              </w:rPr>
            </w:pPr>
            <w:hyperlink r:id="rId118" w:tgtFrame="_blank" w:history="1">
              <w:r w:rsidRPr="00945C0B">
                <w:rPr>
                  <w:rStyle w:val="Hyperlink"/>
                  <w:b/>
                  <w:bCs/>
                  <w:sz w:val="24"/>
                  <w:szCs w:val="24"/>
                  <w:lang w:val="en-AE"/>
                </w:rPr>
                <w:t>Central odontogenic fibroma interesting the maxillary sinus. A case report and literature survey.</w:t>
              </w:r>
            </w:hyperlink>
          </w:p>
          <w:p w14:paraId="0F8FD07D" w14:textId="77777777" w:rsidR="00ED013A" w:rsidRPr="00945C0B" w:rsidRDefault="00ED013A" w:rsidP="00C70D37">
            <w:pPr>
              <w:rPr>
                <w:sz w:val="24"/>
                <w:szCs w:val="24"/>
                <w:lang w:val="en-AE"/>
              </w:rPr>
            </w:pPr>
            <w:r w:rsidRPr="00945C0B">
              <w:rPr>
                <w:sz w:val="24"/>
                <w:szCs w:val="24"/>
                <w:lang w:val="en-AE"/>
              </w:rPr>
              <w:t>Minerva stomatologica</w:t>
            </w:r>
          </w:p>
          <w:p w14:paraId="1B3DF466" w14:textId="77777777" w:rsidR="00ED013A" w:rsidRPr="00945C0B" w:rsidRDefault="00ED013A" w:rsidP="00C70D37">
            <w:pPr>
              <w:rPr>
                <w:sz w:val="24"/>
                <w:szCs w:val="24"/>
                <w:lang w:val="en-AE"/>
              </w:rPr>
            </w:pPr>
            <w:r w:rsidRPr="00945C0B">
              <w:rPr>
                <w:sz w:val="24"/>
                <w:szCs w:val="24"/>
                <w:lang w:val="en-AE"/>
              </w:rPr>
              <w:t>Abstract</w:t>
            </w:r>
          </w:p>
          <w:p w14:paraId="32D5AE3E" w14:textId="77777777" w:rsidR="00ED013A" w:rsidRPr="00945C0B" w:rsidRDefault="00ED013A" w:rsidP="00C70D37">
            <w:pPr>
              <w:rPr>
                <w:sz w:val="24"/>
                <w:szCs w:val="24"/>
                <w:lang w:val="en-AE"/>
              </w:rPr>
            </w:pPr>
            <w:r w:rsidRPr="00945C0B">
              <w:rPr>
                <w:sz w:val="24"/>
                <w:szCs w:val="24"/>
                <w:lang w:val="en-AE"/>
              </w:rPr>
              <w:t>Odontogenic fibroma (OF) is a rare benign odontogenic tumor deriving from the dental mesenchymal tissue and accounting for less than 5% of all odontogenic tumors. This paper presents an aggressive histologically diagnosed central odontogenic fibroma (COF) in a 17-year-old girl characterized by asymptomatic rapid growth with massive replenishment of the left maxillary sinus. We carried out a review of the literature to retrieve all published cases of COF especially focused on radiographic aspects and surgical treatment of cases characterized by clinical aggressive behaviour, as we observed in our patient. Search strategy included retrieval of English language papers, published from 1966 to today, in dental journals on MEDLINE/PubMed and EMBASE, and hand-searching of the bibliography of retrieved papers. Sixty-nine cases of COF were identified from 1954 to 2003 and a new one was added. We have compared characteristics of COFs according to age, gender, location, clinical and radiographic findings of aggressive development, and histology. We discuss clinical and radiographic aspects of our case compared with COFs previously published. We give suggestions for surgical treatment of COF in case of aggression to important anatomical structures.</w:t>
            </w:r>
          </w:p>
        </w:tc>
      </w:tr>
    </w:tbl>
    <w:p w14:paraId="38E1B1A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64D0A41" w14:textId="77777777" w:rsidTr="00C70D37">
        <w:trPr>
          <w:tblCellSpacing w:w="0" w:type="dxa"/>
          <w:jc w:val="center"/>
        </w:trPr>
        <w:tc>
          <w:tcPr>
            <w:tcW w:w="0" w:type="auto"/>
            <w:vAlign w:val="center"/>
            <w:hideMark/>
          </w:tcPr>
          <w:p w14:paraId="4568F35D" w14:textId="77777777" w:rsidR="00ED013A" w:rsidRPr="00945C0B" w:rsidRDefault="00ED013A" w:rsidP="00C70D37">
            <w:pPr>
              <w:rPr>
                <w:sz w:val="24"/>
                <w:szCs w:val="24"/>
                <w:lang w:val="en-AE"/>
              </w:rPr>
            </w:pPr>
            <w:r>
              <w:rPr>
                <w:sz w:val="24"/>
                <w:szCs w:val="24"/>
                <w:lang w:val="en-AE"/>
              </w:rPr>
              <w:pict w14:anchorId="2B609FA1">
                <v:rect id="_x0000_i1135" style="width:437pt;height:1.5pt" o:hrpct="0" o:hralign="center" o:hrstd="t" o:hr="t" fillcolor="#a0a0a0" stroked="f"/>
              </w:pict>
            </w:r>
          </w:p>
        </w:tc>
      </w:tr>
    </w:tbl>
    <w:p w14:paraId="348F46C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12E9D14D" w14:textId="77777777" w:rsidTr="00C70D37">
        <w:trPr>
          <w:tblCellSpacing w:w="0" w:type="dxa"/>
          <w:jc w:val="center"/>
        </w:trPr>
        <w:tc>
          <w:tcPr>
            <w:tcW w:w="335" w:type="dxa"/>
            <w:hideMark/>
          </w:tcPr>
          <w:p w14:paraId="779B91CA" w14:textId="77777777" w:rsidR="00ED013A" w:rsidRPr="00945C0B" w:rsidRDefault="00ED013A" w:rsidP="00C70D37">
            <w:pPr>
              <w:rPr>
                <w:sz w:val="24"/>
                <w:szCs w:val="24"/>
                <w:lang w:val="en-AE"/>
              </w:rPr>
            </w:pPr>
            <w:r w:rsidRPr="00945C0B">
              <w:rPr>
                <w:sz w:val="24"/>
                <w:szCs w:val="24"/>
                <w:lang w:val="en-AE"/>
              </w:rPr>
              <w:t> </w:t>
            </w:r>
          </w:p>
          <w:p w14:paraId="2634ED7E" w14:textId="77777777" w:rsidR="00ED013A" w:rsidRPr="00945C0B" w:rsidRDefault="00ED013A" w:rsidP="00C70D37">
            <w:pPr>
              <w:rPr>
                <w:sz w:val="24"/>
                <w:szCs w:val="24"/>
                <w:lang w:val="en-AE"/>
              </w:rPr>
            </w:pPr>
            <w:r w:rsidRPr="00945C0B">
              <w:rPr>
                <w:sz w:val="24"/>
                <w:szCs w:val="24"/>
                <w:lang w:val="en-AE"/>
              </w:rPr>
              <w:t>112</w:t>
            </w:r>
          </w:p>
        </w:tc>
        <w:tc>
          <w:tcPr>
            <w:tcW w:w="8165" w:type="dxa"/>
            <w:hideMark/>
          </w:tcPr>
          <w:p w14:paraId="5787BF08" w14:textId="77777777" w:rsidR="00ED013A" w:rsidRPr="00945C0B" w:rsidRDefault="00ED013A" w:rsidP="00C70D37">
            <w:pPr>
              <w:numPr>
                <w:ilvl w:val="0"/>
                <w:numId w:val="117"/>
              </w:numPr>
              <w:rPr>
                <w:sz w:val="24"/>
                <w:szCs w:val="24"/>
                <w:lang w:val="en-AE"/>
              </w:rPr>
            </w:pPr>
            <w:r w:rsidRPr="00945C0B">
              <w:rPr>
                <w:sz w:val="24"/>
                <w:szCs w:val="24"/>
                <w:lang w:val="en-AE"/>
              </w:rPr>
              <w:t>Zinreich, S James</w:t>
            </w:r>
            <w:r w:rsidRPr="00945C0B">
              <w:rPr>
                <w:sz w:val="24"/>
                <w:szCs w:val="24"/>
                <w:vertAlign w:val="superscript"/>
                <w:lang w:val="en-AE"/>
              </w:rPr>
              <w:t>a</w:t>
            </w:r>
          </w:p>
          <w:p w14:paraId="0DB881F5" w14:textId="77777777" w:rsidR="00ED013A" w:rsidRPr="00945C0B" w:rsidRDefault="00ED013A" w:rsidP="00C70D37">
            <w:pPr>
              <w:rPr>
                <w:sz w:val="24"/>
                <w:szCs w:val="24"/>
                <w:lang w:val="en-AE"/>
              </w:rPr>
            </w:pPr>
            <w:hyperlink r:id="rId119" w:tgtFrame="_blank" w:history="1">
              <w:r w:rsidRPr="00945C0B">
                <w:rPr>
                  <w:rStyle w:val="Hyperlink"/>
                  <w:b/>
                  <w:bCs/>
                  <w:sz w:val="24"/>
                  <w:szCs w:val="24"/>
                  <w:lang w:val="en-AE"/>
                </w:rPr>
                <w:t>Progress in sinonasal imaging.</w:t>
              </w:r>
            </w:hyperlink>
          </w:p>
          <w:p w14:paraId="7A5E44A1" w14:textId="77777777" w:rsidR="00ED013A" w:rsidRPr="00945C0B" w:rsidRDefault="00ED013A" w:rsidP="00C70D37">
            <w:pPr>
              <w:rPr>
                <w:sz w:val="24"/>
                <w:szCs w:val="24"/>
                <w:lang w:val="en-AE"/>
              </w:rPr>
            </w:pPr>
            <w:r w:rsidRPr="00945C0B">
              <w:rPr>
                <w:sz w:val="24"/>
                <w:szCs w:val="24"/>
                <w:lang w:val="en-AE"/>
              </w:rPr>
              <w:t>The Annals of otology, rhinology &amp; laryngology. Supplement</w:t>
            </w:r>
          </w:p>
          <w:p w14:paraId="0D7BD046" w14:textId="77777777" w:rsidR="00ED013A" w:rsidRPr="00945C0B" w:rsidRDefault="00ED013A" w:rsidP="00C70D37">
            <w:pPr>
              <w:rPr>
                <w:sz w:val="24"/>
                <w:szCs w:val="24"/>
                <w:lang w:val="en-AE"/>
              </w:rPr>
            </w:pPr>
            <w:r w:rsidRPr="00945C0B">
              <w:rPr>
                <w:sz w:val="24"/>
                <w:szCs w:val="24"/>
                <w:lang w:val="en-AE"/>
              </w:rPr>
              <w:t>Abstract</w:t>
            </w:r>
          </w:p>
          <w:p w14:paraId="61F1C39A" w14:textId="77777777" w:rsidR="00ED013A" w:rsidRPr="00945C0B" w:rsidRDefault="00ED013A" w:rsidP="00C70D37">
            <w:pPr>
              <w:rPr>
                <w:sz w:val="24"/>
                <w:szCs w:val="24"/>
                <w:lang w:val="en-AE"/>
              </w:rPr>
            </w:pPr>
            <w:r w:rsidRPr="00945C0B">
              <w:rPr>
                <w:sz w:val="24"/>
                <w:szCs w:val="24"/>
                <w:lang w:val="en-AE"/>
              </w:rPr>
              <w:t xml:space="preserve">Imaging of sinonasal structures has evolved from standard radiographs to the much more complicated and informative techniques used today. The plain radiograph was useful when the surgical techniques practiced were primarily aimed at the maxillary and frontal sinuses. With a better understanding of the mucociliary clearance of the nasal cavity and the paranasal sinuses, the surgical technique was shifted to the ethmoid sinuses and became more focal, thus needing a better understanding and display of the intricate morphology of the nasal cavity and paranasal sinuses. Polytomography was a step above plain radiographs and was first used in the display of the regional anatomy for the development of functional endoscopic sinus surgery. Polytomography was quickly replaced by computed tomography, as this </w:t>
            </w:r>
            <w:r w:rsidRPr="00945C0B">
              <w:rPr>
                <w:sz w:val="24"/>
                <w:szCs w:val="24"/>
                <w:lang w:val="en-AE"/>
              </w:rPr>
              <w:lastRenderedPageBreak/>
              <w:t>imaging technique provides a much more detailed view of the sinonasal architecture than does polytomography. Magnetic resonance imaging has also shown usefulness in imaging this morphological area, as it provides better soft tissue resolution, but it does not allow good visualization of bony structures. Newer computer systems with software capable of reconstructing the digitized information into a 3-dimensional display further enhance our understanding of the regional morphology and afford an improved means of correlating the imaging and endoscopic information. Furthermore, stereotactic navigation systems allow surgeons the ability to visualize the endoscope-instrument tip position, as instruments are actively being used during surgery, on the computed tomographic and/or magnetic resonance images. There is a persistent trend toward reducing the size of the imaging equipment to render it more mobile (computed tomography) and adapt it for operating room use.</w:t>
            </w:r>
          </w:p>
        </w:tc>
      </w:tr>
    </w:tbl>
    <w:p w14:paraId="2F0F2F1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1AEE6D64" w14:textId="77777777" w:rsidTr="00C70D37">
        <w:trPr>
          <w:tblCellSpacing w:w="0" w:type="dxa"/>
          <w:jc w:val="center"/>
        </w:trPr>
        <w:tc>
          <w:tcPr>
            <w:tcW w:w="0" w:type="auto"/>
            <w:vAlign w:val="center"/>
            <w:hideMark/>
          </w:tcPr>
          <w:p w14:paraId="748E876E" w14:textId="77777777" w:rsidR="00ED013A" w:rsidRPr="00945C0B" w:rsidRDefault="00ED013A" w:rsidP="00C70D37">
            <w:pPr>
              <w:rPr>
                <w:sz w:val="24"/>
                <w:szCs w:val="24"/>
                <w:lang w:val="en-AE"/>
              </w:rPr>
            </w:pPr>
            <w:r>
              <w:rPr>
                <w:sz w:val="24"/>
                <w:szCs w:val="24"/>
                <w:lang w:val="en-AE"/>
              </w:rPr>
              <w:pict w14:anchorId="34D8B456">
                <v:rect id="_x0000_i1136" style="width:437pt;height:1.5pt" o:hrpct="0" o:hralign="center" o:hrstd="t" o:hr="t" fillcolor="#a0a0a0" stroked="f"/>
              </w:pict>
            </w:r>
          </w:p>
        </w:tc>
      </w:tr>
    </w:tbl>
    <w:p w14:paraId="47E7547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66276670" w14:textId="77777777" w:rsidTr="00C70D37">
        <w:trPr>
          <w:tblCellSpacing w:w="0" w:type="dxa"/>
          <w:jc w:val="center"/>
        </w:trPr>
        <w:tc>
          <w:tcPr>
            <w:tcW w:w="335" w:type="dxa"/>
            <w:hideMark/>
          </w:tcPr>
          <w:p w14:paraId="10A14456" w14:textId="77777777" w:rsidR="00ED013A" w:rsidRPr="00945C0B" w:rsidRDefault="00ED013A" w:rsidP="00C70D37">
            <w:pPr>
              <w:rPr>
                <w:sz w:val="24"/>
                <w:szCs w:val="24"/>
                <w:lang w:val="en-AE"/>
              </w:rPr>
            </w:pPr>
            <w:r w:rsidRPr="00945C0B">
              <w:rPr>
                <w:sz w:val="24"/>
                <w:szCs w:val="24"/>
                <w:lang w:val="en-AE"/>
              </w:rPr>
              <w:t> </w:t>
            </w:r>
          </w:p>
          <w:p w14:paraId="15C75390" w14:textId="77777777" w:rsidR="00ED013A" w:rsidRPr="00945C0B" w:rsidRDefault="00ED013A" w:rsidP="00C70D37">
            <w:pPr>
              <w:rPr>
                <w:sz w:val="24"/>
                <w:szCs w:val="24"/>
                <w:lang w:val="en-AE"/>
              </w:rPr>
            </w:pPr>
            <w:r w:rsidRPr="00945C0B">
              <w:rPr>
                <w:sz w:val="24"/>
                <w:szCs w:val="24"/>
                <w:lang w:val="en-AE"/>
              </w:rPr>
              <w:t>113</w:t>
            </w:r>
          </w:p>
        </w:tc>
        <w:tc>
          <w:tcPr>
            <w:tcW w:w="8165" w:type="dxa"/>
            <w:hideMark/>
          </w:tcPr>
          <w:p w14:paraId="1ADD7742" w14:textId="77777777" w:rsidR="00ED013A" w:rsidRPr="00945C0B" w:rsidRDefault="00ED013A" w:rsidP="00C70D37">
            <w:pPr>
              <w:numPr>
                <w:ilvl w:val="0"/>
                <w:numId w:val="118"/>
              </w:numPr>
              <w:rPr>
                <w:sz w:val="24"/>
                <w:szCs w:val="24"/>
                <w:lang w:val="en-AE"/>
              </w:rPr>
            </w:pPr>
            <w:r w:rsidRPr="00945C0B">
              <w:rPr>
                <w:sz w:val="24"/>
                <w:szCs w:val="24"/>
                <w:lang w:val="en-AE"/>
              </w:rPr>
              <w:t>Zinreich, S. James</w:t>
            </w:r>
            <w:r w:rsidRPr="00945C0B">
              <w:rPr>
                <w:sz w:val="24"/>
                <w:szCs w:val="24"/>
                <w:vertAlign w:val="superscript"/>
                <w:lang w:val="en-AE"/>
              </w:rPr>
              <w:t>a ,b</w:t>
            </w:r>
          </w:p>
          <w:p w14:paraId="3D34DE71" w14:textId="77777777" w:rsidR="00ED013A" w:rsidRPr="00945C0B" w:rsidRDefault="00ED013A" w:rsidP="00C70D37">
            <w:pPr>
              <w:rPr>
                <w:sz w:val="24"/>
                <w:szCs w:val="24"/>
                <w:lang w:val="en-AE"/>
              </w:rPr>
            </w:pPr>
            <w:hyperlink r:id="rId120" w:tgtFrame="_blank" w:history="1">
              <w:r w:rsidRPr="00945C0B">
                <w:rPr>
                  <w:rStyle w:val="Hyperlink"/>
                  <w:b/>
                  <w:bCs/>
                  <w:sz w:val="24"/>
                  <w:szCs w:val="24"/>
                  <w:lang w:val="en-AE"/>
                </w:rPr>
                <w:t>Progress in sinonasal imaging</w:t>
              </w:r>
            </w:hyperlink>
          </w:p>
          <w:p w14:paraId="3046691F" w14:textId="77777777" w:rsidR="00ED013A" w:rsidRPr="00945C0B" w:rsidRDefault="00ED013A" w:rsidP="00C70D37">
            <w:pPr>
              <w:rPr>
                <w:sz w:val="24"/>
                <w:szCs w:val="24"/>
                <w:lang w:val="en-AE"/>
              </w:rPr>
            </w:pPr>
            <w:r w:rsidRPr="00945C0B">
              <w:rPr>
                <w:sz w:val="24"/>
                <w:szCs w:val="24"/>
                <w:lang w:val="en-AE"/>
              </w:rPr>
              <w:t>Annals of Otology, Rhinology and Laryngology</w:t>
            </w:r>
          </w:p>
          <w:p w14:paraId="183B9C76" w14:textId="77777777" w:rsidR="00ED013A" w:rsidRPr="00945C0B" w:rsidRDefault="00ED013A" w:rsidP="00C70D37">
            <w:pPr>
              <w:rPr>
                <w:sz w:val="24"/>
                <w:szCs w:val="24"/>
                <w:lang w:val="en-AE"/>
              </w:rPr>
            </w:pPr>
            <w:r w:rsidRPr="00945C0B">
              <w:rPr>
                <w:sz w:val="24"/>
                <w:szCs w:val="24"/>
                <w:lang w:val="en-AE"/>
              </w:rPr>
              <w:t>Abstract</w:t>
            </w:r>
          </w:p>
          <w:p w14:paraId="41EE184F" w14:textId="77777777" w:rsidR="00ED013A" w:rsidRPr="00945C0B" w:rsidRDefault="00ED013A" w:rsidP="00C70D37">
            <w:pPr>
              <w:rPr>
                <w:sz w:val="24"/>
                <w:szCs w:val="24"/>
                <w:lang w:val="en-AE"/>
              </w:rPr>
            </w:pPr>
            <w:r w:rsidRPr="00945C0B">
              <w:rPr>
                <w:sz w:val="24"/>
                <w:szCs w:val="24"/>
                <w:lang w:val="en-AE"/>
              </w:rPr>
              <w:t xml:space="preserve">Imaging of sinonasal structures has evolved from standard radiographs to the much more complicated and informative techniques used today. The plain radiograph was useful when the surgical techniques practiced were primarily aimed at the maxillary and frontal sinuses. With a better understanding of the mucociliary clearance of the nasal cavity and the paranasal sinuses, the surgical technique was shifted to the ethmoid sinuses and became more focal, thus needing a better understanding and display of the intricate morphology of the nasal cavity and paranasal sinuses. Polytomography was a step above plain radiographs and was first used in the display of the regional anatomy for the development of functional endoscopic sinus surgery. Polytomography was quickly replaced by computed tomography, as this imaging technique provides a much more detailed view of the sinonasal architecture than does polytomography. Magnetic resonance imaging has also shown usefulness in imaging this morphological area, as it provides better soft tissue resolution, but it does not allow good visualization of bony structures. Newer computer systems with software capable of reconstructing the digitized information into a 3-dimensional display further enhance our understanding of the regional morphology and afford an improved means of correlating the imaging and endoscopic information. Furthermore, stereotactic navigation systems allow surgeons the ability to visualize the endoscope-instrument tip position, as instruments are actively being used during surgery, on the computed tomographic and/or magnetic resonance images. There is a persistent trend toward reducing the size of the imaging equipment to render it more mobile (computed tomography) and </w:t>
            </w:r>
            <w:r w:rsidRPr="00945C0B">
              <w:rPr>
                <w:sz w:val="24"/>
                <w:szCs w:val="24"/>
                <w:lang w:val="en-AE"/>
              </w:rPr>
              <w:lastRenderedPageBreak/>
              <w:t>adapt it for operating room use. © 2006 Annals Publishing Company. All rights reserved.</w:t>
            </w:r>
          </w:p>
        </w:tc>
      </w:tr>
    </w:tbl>
    <w:p w14:paraId="1091CB6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403509E" w14:textId="77777777" w:rsidTr="00C70D37">
        <w:trPr>
          <w:tblCellSpacing w:w="0" w:type="dxa"/>
          <w:jc w:val="center"/>
        </w:trPr>
        <w:tc>
          <w:tcPr>
            <w:tcW w:w="0" w:type="auto"/>
            <w:vAlign w:val="center"/>
            <w:hideMark/>
          </w:tcPr>
          <w:p w14:paraId="4435EE49" w14:textId="77777777" w:rsidR="00ED013A" w:rsidRPr="00945C0B" w:rsidRDefault="00ED013A" w:rsidP="00C70D37">
            <w:pPr>
              <w:rPr>
                <w:sz w:val="24"/>
                <w:szCs w:val="24"/>
                <w:lang w:val="en-AE"/>
              </w:rPr>
            </w:pPr>
            <w:r>
              <w:rPr>
                <w:sz w:val="24"/>
                <w:szCs w:val="24"/>
                <w:lang w:val="en-AE"/>
              </w:rPr>
              <w:pict w14:anchorId="788B20B4">
                <v:rect id="_x0000_i1137" style="width:437pt;height:1.5pt" o:hrpct="0" o:hralign="center" o:hrstd="t" o:hr="t" fillcolor="#a0a0a0" stroked="f"/>
              </w:pict>
            </w:r>
          </w:p>
        </w:tc>
      </w:tr>
    </w:tbl>
    <w:p w14:paraId="6E389F0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47D226B2" w14:textId="77777777" w:rsidTr="00C70D37">
        <w:trPr>
          <w:tblCellSpacing w:w="0" w:type="dxa"/>
          <w:jc w:val="center"/>
        </w:trPr>
        <w:tc>
          <w:tcPr>
            <w:tcW w:w="335" w:type="dxa"/>
            <w:hideMark/>
          </w:tcPr>
          <w:p w14:paraId="0D39C363" w14:textId="77777777" w:rsidR="00ED013A" w:rsidRPr="00945C0B" w:rsidRDefault="00ED013A" w:rsidP="00C70D37">
            <w:pPr>
              <w:rPr>
                <w:sz w:val="24"/>
                <w:szCs w:val="24"/>
                <w:lang w:val="en-AE"/>
              </w:rPr>
            </w:pPr>
            <w:r w:rsidRPr="00945C0B">
              <w:rPr>
                <w:sz w:val="24"/>
                <w:szCs w:val="24"/>
                <w:lang w:val="en-AE"/>
              </w:rPr>
              <w:t> </w:t>
            </w:r>
          </w:p>
          <w:p w14:paraId="7C09598B" w14:textId="77777777" w:rsidR="00ED013A" w:rsidRPr="00945C0B" w:rsidRDefault="00ED013A" w:rsidP="00C70D37">
            <w:pPr>
              <w:rPr>
                <w:sz w:val="24"/>
                <w:szCs w:val="24"/>
                <w:lang w:val="en-AE"/>
              </w:rPr>
            </w:pPr>
            <w:r w:rsidRPr="00945C0B">
              <w:rPr>
                <w:sz w:val="24"/>
                <w:szCs w:val="24"/>
                <w:lang w:val="en-AE"/>
              </w:rPr>
              <w:t>114</w:t>
            </w:r>
          </w:p>
        </w:tc>
        <w:tc>
          <w:tcPr>
            <w:tcW w:w="8165" w:type="dxa"/>
            <w:hideMark/>
          </w:tcPr>
          <w:p w14:paraId="0DBD2CA0" w14:textId="77777777" w:rsidR="00ED013A" w:rsidRPr="00945C0B" w:rsidRDefault="00ED013A" w:rsidP="00C70D37">
            <w:pPr>
              <w:numPr>
                <w:ilvl w:val="0"/>
                <w:numId w:val="119"/>
              </w:numPr>
              <w:rPr>
                <w:sz w:val="24"/>
                <w:szCs w:val="24"/>
                <w:lang w:val="en-AE"/>
              </w:rPr>
            </w:pPr>
            <w:r w:rsidRPr="00945C0B">
              <w:rPr>
                <w:sz w:val="24"/>
                <w:szCs w:val="24"/>
                <w:lang w:val="en-AE"/>
              </w:rPr>
              <w:t>Tauber, Stefan</w:t>
            </w:r>
            <w:r w:rsidRPr="00945C0B">
              <w:rPr>
                <w:sz w:val="24"/>
                <w:szCs w:val="24"/>
                <w:vertAlign w:val="superscript"/>
                <w:lang w:val="en-AE"/>
              </w:rPr>
              <w:t>a</w:t>
            </w:r>
          </w:p>
          <w:p w14:paraId="2D65A4CF" w14:textId="77777777" w:rsidR="00ED013A" w:rsidRPr="00945C0B" w:rsidRDefault="00ED013A" w:rsidP="00C70D37">
            <w:pPr>
              <w:numPr>
                <w:ilvl w:val="0"/>
                <w:numId w:val="119"/>
              </w:numPr>
              <w:rPr>
                <w:sz w:val="24"/>
                <w:szCs w:val="24"/>
                <w:lang w:val="en-AE"/>
              </w:rPr>
            </w:pPr>
            <w:r w:rsidRPr="00945C0B">
              <w:rPr>
                <w:sz w:val="24"/>
                <w:szCs w:val="24"/>
                <w:lang w:val="en-AE"/>
              </w:rPr>
              <w:t>Nerlich, Andreas</w:t>
            </w:r>
            <w:r w:rsidRPr="00945C0B">
              <w:rPr>
                <w:sz w:val="24"/>
                <w:szCs w:val="24"/>
                <w:vertAlign w:val="superscript"/>
                <w:lang w:val="en-AE"/>
              </w:rPr>
              <w:t>b</w:t>
            </w:r>
          </w:p>
          <w:p w14:paraId="2F7052E5" w14:textId="77777777" w:rsidR="00ED013A" w:rsidRPr="00945C0B" w:rsidRDefault="00ED013A" w:rsidP="00C70D37">
            <w:pPr>
              <w:numPr>
                <w:ilvl w:val="0"/>
                <w:numId w:val="119"/>
              </w:numPr>
              <w:rPr>
                <w:sz w:val="24"/>
                <w:szCs w:val="24"/>
                <w:lang w:val="en-AE"/>
              </w:rPr>
            </w:pPr>
            <w:r w:rsidRPr="00945C0B">
              <w:rPr>
                <w:sz w:val="24"/>
                <w:szCs w:val="24"/>
                <w:lang w:val="en-AE"/>
              </w:rPr>
              <w:t>Lang, Stephan</w:t>
            </w:r>
            <w:r w:rsidRPr="00945C0B">
              <w:rPr>
                <w:sz w:val="24"/>
                <w:szCs w:val="24"/>
                <w:vertAlign w:val="superscript"/>
                <w:lang w:val="en-AE"/>
              </w:rPr>
              <w:t>c</w:t>
            </w:r>
          </w:p>
          <w:p w14:paraId="0328EFCA" w14:textId="77777777" w:rsidR="00ED013A" w:rsidRPr="00945C0B" w:rsidRDefault="00ED013A" w:rsidP="00C70D37">
            <w:pPr>
              <w:rPr>
                <w:sz w:val="24"/>
                <w:szCs w:val="24"/>
                <w:lang w:val="en-AE"/>
              </w:rPr>
            </w:pPr>
            <w:hyperlink r:id="rId121" w:tgtFrame="_blank" w:history="1">
              <w:r w:rsidRPr="00945C0B">
                <w:rPr>
                  <w:rStyle w:val="Hyperlink"/>
                  <w:b/>
                  <w:bCs/>
                  <w:sz w:val="24"/>
                  <w:szCs w:val="24"/>
                  <w:lang w:val="en-AE"/>
                </w:rPr>
                <w:t>MALT lymphoma of the paranasal sinuses and the hard palate: Report of two cases and review of the literature</w:t>
              </w:r>
            </w:hyperlink>
          </w:p>
          <w:p w14:paraId="5483CEA1" w14:textId="77777777" w:rsidR="00ED013A" w:rsidRPr="00945C0B" w:rsidRDefault="00ED013A" w:rsidP="00C70D37">
            <w:pPr>
              <w:rPr>
                <w:sz w:val="24"/>
                <w:szCs w:val="24"/>
                <w:lang w:val="en-AE"/>
              </w:rPr>
            </w:pPr>
            <w:r w:rsidRPr="00945C0B">
              <w:rPr>
                <w:sz w:val="24"/>
                <w:szCs w:val="24"/>
                <w:lang w:val="en-AE"/>
              </w:rPr>
              <w:t>European Archives of Oto-Rhino-Laryngology</w:t>
            </w:r>
          </w:p>
          <w:p w14:paraId="5F9AE3CF" w14:textId="77777777" w:rsidR="00ED013A" w:rsidRPr="00945C0B" w:rsidRDefault="00ED013A" w:rsidP="00C70D37">
            <w:pPr>
              <w:rPr>
                <w:sz w:val="24"/>
                <w:szCs w:val="24"/>
                <w:lang w:val="en-AE"/>
              </w:rPr>
            </w:pPr>
            <w:r w:rsidRPr="00945C0B">
              <w:rPr>
                <w:sz w:val="24"/>
                <w:szCs w:val="24"/>
                <w:lang w:val="en-AE"/>
              </w:rPr>
              <w:t>Abstract</w:t>
            </w:r>
          </w:p>
          <w:p w14:paraId="54226D91" w14:textId="77777777" w:rsidR="00ED013A" w:rsidRPr="00945C0B" w:rsidRDefault="00ED013A" w:rsidP="00C70D37">
            <w:pPr>
              <w:rPr>
                <w:sz w:val="24"/>
                <w:szCs w:val="24"/>
                <w:lang w:val="en-AE"/>
              </w:rPr>
            </w:pPr>
            <w:r w:rsidRPr="00945C0B">
              <w:rPr>
                <w:sz w:val="24"/>
                <w:szCs w:val="24"/>
                <w:lang w:val="en-AE"/>
              </w:rPr>
              <w:t>Extra-nodal low-grade B-cell lymphomas arising in the gastrointestinal tract recapitulate the structure and features of mucosa-associated lymphoid tissue, called "MALT lymphomas." In the head and neck region except for the salivary glands the occurrence of this neoplasm is very rare. The authors report on two such cases of MALT lymphoma, one of the hard palate in a 71-year-old woman and the other of the paranasal sinuses in a 69-year-old woman with the history of chronic sinusitis. Such chronic inflammatory conditions can induce the development of MALT lymphoma. Clinical elaboration should include computerized tomography (CT) and magnetic resonance imaging (MRI) for the assessment of tumor extension, bone destruction, lymph node involvement and differentiation of mucosal thickening from tumor mass. Biopsy for histopathological diagnosis is mandatory. Treatment should be surgery, irradiation or combined radio-chemotherapy depending on the stage of the disease. © Springer-Verlag 2005.</w:t>
            </w:r>
          </w:p>
        </w:tc>
      </w:tr>
    </w:tbl>
    <w:p w14:paraId="64235E6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7882BCB9" w14:textId="77777777" w:rsidTr="00C70D37">
        <w:trPr>
          <w:tblCellSpacing w:w="0" w:type="dxa"/>
          <w:jc w:val="center"/>
        </w:trPr>
        <w:tc>
          <w:tcPr>
            <w:tcW w:w="0" w:type="auto"/>
            <w:vAlign w:val="center"/>
            <w:hideMark/>
          </w:tcPr>
          <w:p w14:paraId="3BE91977" w14:textId="77777777" w:rsidR="00ED013A" w:rsidRPr="00945C0B" w:rsidRDefault="00ED013A" w:rsidP="00C70D37">
            <w:pPr>
              <w:rPr>
                <w:sz w:val="24"/>
                <w:szCs w:val="24"/>
                <w:lang w:val="en-AE"/>
              </w:rPr>
            </w:pPr>
            <w:r>
              <w:rPr>
                <w:sz w:val="24"/>
                <w:szCs w:val="24"/>
                <w:lang w:val="en-AE"/>
              </w:rPr>
              <w:pict w14:anchorId="0C7294F3">
                <v:rect id="_x0000_i1138" style="width:437pt;height:1.5pt" o:hrpct="0" o:hralign="center" o:hrstd="t" o:hr="t" fillcolor="#a0a0a0" stroked="f"/>
              </w:pict>
            </w:r>
          </w:p>
        </w:tc>
      </w:tr>
    </w:tbl>
    <w:p w14:paraId="4A8F04E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279439EE" w14:textId="77777777" w:rsidTr="00C70D37">
        <w:trPr>
          <w:tblCellSpacing w:w="0" w:type="dxa"/>
          <w:jc w:val="center"/>
        </w:trPr>
        <w:tc>
          <w:tcPr>
            <w:tcW w:w="335" w:type="dxa"/>
            <w:hideMark/>
          </w:tcPr>
          <w:p w14:paraId="6BBB3FB8" w14:textId="77777777" w:rsidR="00ED013A" w:rsidRPr="00945C0B" w:rsidRDefault="00ED013A" w:rsidP="00C70D37">
            <w:pPr>
              <w:rPr>
                <w:sz w:val="24"/>
                <w:szCs w:val="24"/>
                <w:lang w:val="en-AE"/>
              </w:rPr>
            </w:pPr>
            <w:r w:rsidRPr="00945C0B">
              <w:rPr>
                <w:sz w:val="24"/>
                <w:szCs w:val="24"/>
                <w:lang w:val="en-AE"/>
              </w:rPr>
              <w:t> </w:t>
            </w:r>
          </w:p>
          <w:p w14:paraId="09886C16" w14:textId="77777777" w:rsidR="00ED013A" w:rsidRPr="00945C0B" w:rsidRDefault="00ED013A" w:rsidP="00C70D37">
            <w:pPr>
              <w:rPr>
                <w:sz w:val="24"/>
                <w:szCs w:val="24"/>
                <w:lang w:val="en-AE"/>
              </w:rPr>
            </w:pPr>
            <w:r w:rsidRPr="00945C0B">
              <w:rPr>
                <w:sz w:val="24"/>
                <w:szCs w:val="24"/>
                <w:lang w:val="en-AE"/>
              </w:rPr>
              <w:t>115</w:t>
            </w:r>
          </w:p>
        </w:tc>
        <w:tc>
          <w:tcPr>
            <w:tcW w:w="8165" w:type="dxa"/>
            <w:hideMark/>
          </w:tcPr>
          <w:p w14:paraId="51A72D61" w14:textId="77777777" w:rsidR="00ED013A" w:rsidRPr="00945C0B" w:rsidRDefault="00ED013A" w:rsidP="00C70D37">
            <w:pPr>
              <w:numPr>
                <w:ilvl w:val="0"/>
                <w:numId w:val="120"/>
              </w:numPr>
              <w:rPr>
                <w:sz w:val="24"/>
                <w:szCs w:val="24"/>
                <w:lang w:val="en-AE"/>
              </w:rPr>
            </w:pPr>
            <w:r w:rsidRPr="00945C0B">
              <w:rPr>
                <w:sz w:val="24"/>
                <w:szCs w:val="24"/>
                <w:lang w:val="en-AE"/>
              </w:rPr>
              <w:t>Nadkarni, </w:t>
            </w:r>
            <w:r w:rsidRPr="00945C0B">
              <w:rPr>
                <w:sz w:val="24"/>
                <w:szCs w:val="24"/>
                <w:vertAlign w:val="superscript"/>
                <w:lang w:val="en-AE"/>
              </w:rPr>
              <w:t>a</w:t>
            </w:r>
          </w:p>
          <w:p w14:paraId="1584D495" w14:textId="77777777" w:rsidR="00ED013A" w:rsidRPr="00945C0B" w:rsidRDefault="00ED013A" w:rsidP="00C70D37">
            <w:pPr>
              <w:numPr>
                <w:ilvl w:val="0"/>
                <w:numId w:val="120"/>
              </w:numPr>
              <w:rPr>
                <w:sz w:val="24"/>
                <w:szCs w:val="24"/>
                <w:lang w:val="en-AE"/>
              </w:rPr>
            </w:pPr>
            <w:r w:rsidRPr="00945C0B">
              <w:rPr>
                <w:sz w:val="24"/>
                <w:szCs w:val="24"/>
                <w:lang w:val="en-AE"/>
              </w:rPr>
              <w:t>Goel, </w:t>
            </w:r>
            <w:r w:rsidRPr="00945C0B">
              <w:rPr>
                <w:sz w:val="24"/>
                <w:szCs w:val="24"/>
                <w:vertAlign w:val="superscript"/>
                <w:lang w:val="en-AE"/>
              </w:rPr>
              <w:t>a</w:t>
            </w:r>
          </w:p>
          <w:p w14:paraId="23DC12A6" w14:textId="77777777" w:rsidR="00ED013A" w:rsidRPr="00945C0B" w:rsidRDefault="00ED013A" w:rsidP="00C70D37">
            <w:pPr>
              <w:rPr>
                <w:sz w:val="24"/>
                <w:szCs w:val="24"/>
                <w:lang w:val="en-AE"/>
              </w:rPr>
            </w:pPr>
            <w:hyperlink r:id="rId122" w:tgtFrame="_blank" w:history="1">
              <w:r w:rsidRPr="00945C0B">
                <w:rPr>
                  <w:rStyle w:val="Hyperlink"/>
                  <w:b/>
                  <w:bCs/>
                  <w:sz w:val="24"/>
                  <w:szCs w:val="24"/>
                  <w:lang w:val="en-AE"/>
                </w:rPr>
                <w:t>Aspergilloma of the brain: An overview</w:t>
              </w:r>
            </w:hyperlink>
          </w:p>
          <w:p w14:paraId="4CC43ED3" w14:textId="77777777" w:rsidR="00ED013A" w:rsidRPr="00945C0B" w:rsidRDefault="00ED013A" w:rsidP="00C70D37">
            <w:pPr>
              <w:rPr>
                <w:sz w:val="24"/>
                <w:szCs w:val="24"/>
                <w:lang w:val="en-AE"/>
              </w:rPr>
            </w:pPr>
            <w:r w:rsidRPr="00945C0B">
              <w:rPr>
                <w:sz w:val="24"/>
                <w:szCs w:val="24"/>
                <w:lang w:val="en-AE"/>
              </w:rPr>
              <w:t>Journal of Postgraduate Medicine</w:t>
            </w:r>
          </w:p>
          <w:p w14:paraId="1FAAFA4C" w14:textId="77777777" w:rsidR="00ED013A" w:rsidRPr="00945C0B" w:rsidRDefault="00ED013A" w:rsidP="00C70D37">
            <w:pPr>
              <w:rPr>
                <w:sz w:val="24"/>
                <w:szCs w:val="24"/>
                <w:lang w:val="en-AE"/>
              </w:rPr>
            </w:pPr>
            <w:r w:rsidRPr="00945C0B">
              <w:rPr>
                <w:sz w:val="24"/>
                <w:szCs w:val="24"/>
                <w:lang w:val="en-AE"/>
              </w:rPr>
              <w:t>Abstract</w:t>
            </w:r>
          </w:p>
          <w:p w14:paraId="7D5100AF" w14:textId="77777777" w:rsidR="00ED013A" w:rsidRPr="00945C0B" w:rsidRDefault="00ED013A" w:rsidP="00C70D37">
            <w:pPr>
              <w:rPr>
                <w:sz w:val="24"/>
                <w:szCs w:val="24"/>
                <w:lang w:val="en-AE"/>
              </w:rPr>
            </w:pPr>
            <w:r w:rsidRPr="00945C0B">
              <w:rPr>
                <w:sz w:val="24"/>
                <w:szCs w:val="24"/>
                <w:lang w:val="en-AE"/>
              </w:rPr>
              <w:t xml:space="preserve">Fungal infections of the central nervous system (CNS) are almost always a clinical surprise. Their presentation is subtle, often without any diagnostic characteristics, and they are frequently mistaken for tuberculous meningitis, pyogenic abscess, or brain tumor. Granulocytopenia, cellular and humoral mediated immune dysfunction are predisposing factors to the development of CNS infections in immunosuppressed patients. Aspergillus fumigatus is the most common human pathogen in the genus Aspergillus .Maxillary sinusitis of dental origin or the lungs </w:t>
            </w:r>
            <w:r w:rsidRPr="00945C0B">
              <w:rPr>
                <w:sz w:val="24"/>
                <w:szCs w:val="24"/>
                <w:lang w:val="en-AE"/>
              </w:rPr>
              <w:lastRenderedPageBreak/>
              <w:t>are the most common sites of primary Aspergillus infection. Infection reaches the brain directly from the nasal sinuses via vascular channels or is blood borne from the lungs and gastrointestinal tract. Single or multiple abscess formation with blood vessel invasion leading to thrombosis is a characteristic feature of Aspergillosis on neuropathologic examination. Aspergillosis should be considered in cases manifesting with acute onset of focal neurologic deficits resulting from a suspected vascular or space-occupying lesion especially in immunocompromised hosts. Aspergillosis is diagnosed on direct examinations and culture, however the diagnosis of aspergillosis of the CNS is difficult. Diagnosis of an intracranial mass lesion is best confirmed with a computed tomography or magnetic resonance imaging of the head with or without intravenous contrast. Aggressive neurosurgical intervention for surgical removal of Aspergillus abscesses, granulomas, and focally infracted brain; correction of underlying risk factors; Amphotericin B combined with flucytosine and treatment of the source of infection should form the mainstay of the management. Off late Liposomal Amphotericin B was found to be more effective and safe than conventional Amphotericin B in the management of Apergillus infections Only with a high index of suspicion, an aggressive approach to diagnosis, and rapid vigorous therapy may we hope to alter the clinical course in this group of patients.</w:t>
            </w:r>
          </w:p>
        </w:tc>
      </w:tr>
    </w:tbl>
    <w:p w14:paraId="7C7F18C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119DEC8" w14:textId="77777777" w:rsidTr="00C70D37">
        <w:trPr>
          <w:tblCellSpacing w:w="0" w:type="dxa"/>
          <w:jc w:val="center"/>
        </w:trPr>
        <w:tc>
          <w:tcPr>
            <w:tcW w:w="0" w:type="auto"/>
            <w:vAlign w:val="center"/>
            <w:hideMark/>
          </w:tcPr>
          <w:p w14:paraId="32E688C6" w14:textId="77777777" w:rsidR="00ED013A" w:rsidRPr="00945C0B" w:rsidRDefault="00ED013A" w:rsidP="00C70D37">
            <w:pPr>
              <w:rPr>
                <w:sz w:val="24"/>
                <w:szCs w:val="24"/>
                <w:lang w:val="en-AE"/>
              </w:rPr>
            </w:pPr>
            <w:r>
              <w:rPr>
                <w:sz w:val="24"/>
                <w:szCs w:val="24"/>
                <w:lang w:val="en-AE"/>
              </w:rPr>
              <w:pict w14:anchorId="22C8F5FC">
                <v:rect id="_x0000_i1139" style="width:437pt;height:1.5pt" o:hrpct="0" o:hralign="center" o:hrstd="t" o:hr="t" fillcolor="#a0a0a0" stroked="f"/>
              </w:pict>
            </w:r>
          </w:p>
        </w:tc>
      </w:tr>
    </w:tbl>
    <w:p w14:paraId="68848A1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1CD24669" w14:textId="77777777" w:rsidTr="00C70D37">
        <w:trPr>
          <w:tblCellSpacing w:w="0" w:type="dxa"/>
          <w:jc w:val="center"/>
        </w:trPr>
        <w:tc>
          <w:tcPr>
            <w:tcW w:w="335" w:type="dxa"/>
            <w:hideMark/>
          </w:tcPr>
          <w:p w14:paraId="3FB2F36B" w14:textId="77777777" w:rsidR="00ED013A" w:rsidRPr="00945C0B" w:rsidRDefault="00ED013A" w:rsidP="00C70D37">
            <w:pPr>
              <w:rPr>
                <w:sz w:val="24"/>
                <w:szCs w:val="24"/>
                <w:lang w:val="en-AE"/>
              </w:rPr>
            </w:pPr>
            <w:r w:rsidRPr="00945C0B">
              <w:rPr>
                <w:sz w:val="24"/>
                <w:szCs w:val="24"/>
                <w:lang w:val="en-AE"/>
              </w:rPr>
              <w:t> </w:t>
            </w:r>
          </w:p>
          <w:p w14:paraId="4F311FE5" w14:textId="77777777" w:rsidR="00ED013A" w:rsidRPr="00945C0B" w:rsidRDefault="00ED013A" w:rsidP="00C70D37">
            <w:pPr>
              <w:rPr>
                <w:sz w:val="24"/>
                <w:szCs w:val="24"/>
                <w:lang w:val="en-AE"/>
              </w:rPr>
            </w:pPr>
            <w:r w:rsidRPr="00945C0B">
              <w:rPr>
                <w:sz w:val="24"/>
                <w:szCs w:val="24"/>
                <w:lang w:val="en-AE"/>
              </w:rPr>
              <w:t>116</w:t>
            </w:r>
          </w:p>
        </w:tc>
        <w:tc>
          <w:tcPr>
            <w:tcW w:w="8165" w:type="dxa"/>
            <w:hideMark/>
          </w:tcPr>
          <w:p w14:paraId="2AA16DBB" w14:textId="77777777" w:rsidR="00ED013A" w:rsidRPr="00945C0B" w:rsidRDefault="00ED013A" w:rsidP="00C70D37">
            <w:pPr>
              <w:numPr>
                <w:ilvl w:val="0"/>
                <w:numId w:val="121"/>
              </w:numPr>
              <w:rPr>
                <w:sz w:val="24"/>
                <w:szCs w:val="24"/>
                <w:lang w:val="en-AE"/>
              </w:rPr>
            </w:pPr>
            <w:r w:rsidRPr="00945C0B">
              <w:rPr>
                <w:sz w:val="24"/>
                <w:szCs w:val="24"/>
                <w:lang w:val="en-AE"/>
              </w:rPr>
              <w:t>Lieser, John D.</w:t>
            </w:r>
            <w:r w:rsidRPr="00945C0B">
              <w:rPr>
                <w:sz w:val="24"/>
                <w:szCs w:val="24"/>
                <w:vertAlign w:val="superscript"/>
                <w:lang w:val="en-AE"/>
              </w:rPr>
              <w:t>a</w:t>
            </w:r>
          </w:p>
          <w:p w14:paraId="0DFB7B19" w14:textId="77777777" w:rsidR="00ED013A" w:rsidRPr="00945C0B" w:rsidRDefault="00ED013A" w:rsidP="00C70D37">
            <w:pPr>
              <w:numPr>
                <w:ilvl w:val="0"/>
                <w:numId w:val="121"/>
              </w:numPr>
              <w:rPr>
                <w:sz w:val="24"/>
                <w:szCs w:val="24"/>
                <w:lang w:val="en-AE"/>
              </w:rPr>
            </w:pPr>
            <w:r w:rsidRPr="00945C0B">
              <w:rPr>
                <w:sz w:val="24"/>
                <w:szCs w:val="24"/>
                <w:lang w:val="en-AE"/>
              </w:rPr>
              <w:t>Derkay, Craig S.</w:t>
            </w:r>
            <w:r w:rsidRPr="00945C0B">
              <w:rPr>
                <w:sz w:val="24"/>
                <w:szCs w:val="24"/>
                <w:vertAlign w:val="superscript"/>
                <w:lang w:val="en-AE"/>
              </w:rPr>
              <w:t>a ,b</w:t>
            </w:r>
          </w:p>
          <w:p w14:paraId="03AE3199" w14:textId="77777777" w:rsidR="00ED013A" w:rsidRPr="00945C0B" w:rsidRDefault="00ED013A" w:rsidP="00C70D37">
            <w:pPr>
              <w:rPr>
                <w:sz w:val="24"/>
                <w:szCs w:val="24"/>
                <w:lang w:val="en-AE"/>
              </w:rPr>
            </w:pPr>
            <w:hyperlink r:id="rId123" w:tgtFrame="_blank" w:history="1">
              <w:r w:rsidRPr="00945C0B">
                <w:rPr>
                  <w:rStyle w:val="Hyperlink"/>
                  <w:b/>
                  <w:bCs/>
                  <w:sz w:val="24"/>
                  <w:szCs w:val="24"/>
                  <w:lang w:val="en-AE"/>
                </w:rPr>
                <w:t>Pediatric sinusitis: When do we operate?</w:t>
              </w:r>
            </w:hyperlink>
          </w:p>
          <w:p w14:paraId="4CB160F2" w14:textId="77777777" w:rsidR="00ED013A" w:rsidRPr="00945C0B" w:rsidRDefault="00ED013A" w:rsidP="00C70D37">
            <w:pPr>
              <w:rPr>
                <w:sz w:val="24"/>
                <w:szCs w:val="24"/>
                <w:lang w:val="en-AE"/>
              </w:rPr>
            </w:pPr>
            <w:r w:rsidRPr="00945C0B">
              <w:rPr>
                <w:sz w:val="24"/>
                <w:szCs w:val="24"/>
                <w:lang w:val="en-AE"/>
              </w:rPr>
              <w:t>Current Opinion in Otolaryngology and Head and Neck Surgery</w:t>
            </w:r>
          </w:p>
          <w:p w14:paraId="4BE0FDC1" w14:textId="77777777" w:rsidR="00ED013A" w:rsidRPr="00945C0B" w:rsidRDefault="00ED013A" w:rsidP="00C70D37">
            <w:pPr>
              <w:rPr>
                <w:sz w:val="24"/>
                <w:szCs w:val="24"/>
                <w:lang w:val="en-AE"/>
              </w:rPr>
            </w:pPr>
            <w:r w:rsidRPr="00945C0B">
              <w:rPr>
                <w:sz w:val="24"/>
                <w:szCs w:val="24"/>
                <w:lang w:val="en-AE"/>
              </w:rPr>
              <w:t>Abstract</w:t>
            </w:r>
          </w:p>
          <w:p w14:paraId="1173A6CA" w14:textId="77777777" w:rsidR="00ED013A" w:rsidRPr="00945C0B" w:rsidRDefault="00ED013A" w:rsidP="00C70D37">
            <w:pPr>
              <w:rPr>
                <w:sz w:val="24"/>
                <w:szCs w:val="24"/>
                <w:lang w:val="en-AE"/>
              </w:rPr>
            </w:pPr>
            <w:r w:rsidRPr="00945C0B">
              <w:rPr>
                <w:sz w:val="24"/>
                <w:szCs w:val="24"/>
                <w:lang w:val="en-AE"/>
              </w:rPr>
              <w:t xml:space="preserve">Purpose of review: The role of surgery in the treatment of pediatric sinusitis is still in evolution. This review of recent literature highlights developments in the study of pediatric sinusitis, particularly as it pertains to surgical intervention. Recent findings: There is growing support in the literature for adenoidectomy as a first-line surgical intervention for chronic rhinosinusitis in children when maximal medical management fails. Maxillary sinus aspiration or middle meatal culture can be performed at the same sitting to facilitate directed antibiotic therapy. Intravenous antibiotics seem to be a promising alternative to functional endoscopic sinus surgery (FESS), especially in younger children. Current literature continues to support FESS as a safe and effective treatment for pediatric sinus disease. Previous notions that FESS may inhibit midfacial growth have been challenged by several recent studies. There is no clear consensus regarding timing of FESS for chronic rhinosinusitis. However, the current literature seems to support FESS when maximal medical therapy, adenoidectomy, and culture-directed systemic antibiotics have all failed with persistence of sinonasal disease, when anatomic </w:t>
            </w:r>
            <w:r w:rsidRPr="00945C0B">
              <w:rPr>
                <w:sz w:val="24"/>
                <w:szCs w:val="24"/>
                <w:lang w:val="en-AE"/>
              </w:rPr>
              <w:lastRenderedPageBreak/>
              <w:t>abnormalities predispose to chronic rhinosinusitis by obstructing normal sinonasal drainage pathways, in sinonasal polyposis to facilitate application of topical steroids, as an adjunct to desensitization in aspirin-sensitive patients, when orbital or intracranial complications of sinonasal disease occur, and in selected cystic fibrosis patients to improve quality of life and facilitate application of topical antibiotics with activity against Pseudomonas aeruginosa. Summary: Although the current literature lends some additional clarity to the indications for surgical intervention in pediatric chronic rhinosinusitis, additional research is still needed to elucidate appropriate timing for surgery and more specific indications.</w:t>
            </w:r>
          </w:p>
        </w:tc>
      </w:tr>
    </w:tbl>
    <w:p w14:paraId="49E3F85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12E9CAE" w14:textId="77777777" w:rsidTr="00C70D37">
        <w:trPr>
          <w:tblCellSpacing w:w="0" w:type="dxa"/>
          <w:jc w:val="center"/>
        </w:trPr>
        <w:tc>
          <w:tcPr>
            <w:tcW w:w="0" w:type="auto"/>
            <w:vAlign w:val="center"/>
            <w:hideMark/>
          </w:tcPr>
          <w:p w14:paraId="49BC2044" w14:textId="77777777" w:rsidR="00ED013A" w:rsidRPr="00945C0B" w:rsidRDefault="00ED013A" w:rsidP="00C70D37">
            <w:pPr>
              <w:rPr>
                <w:sz w:val="24"/>
                <w:szCs w:val="24"/>
                <w:lang w:val="en-AE"/>
              </w:rPr>
            </w:pPr>
            <w:r>
              <w:rPr>
                <w:sz w:val="24"/>
                <w:szCs w:val="24"/>
                <w:lang w:val="en-AE"/>
              </w:rPr>
              <w:pict w14:anchorId="129197DF">
                <v:rect id="_x0000_i1140" style="width:437pt;height:1.5pt" o:hrpct="0" o:hralign="center" o:hrstd="t" o:hr="t" fillcolor="#a0a0a0" stroked="f"/>
              </w:pict>
            </w:r>
          </w:p>
        </w:tc>
      </w:tr>
    </w:tbl>
    <w:p w14:paraId="043DA01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0B031AC6" w14:textId="77777777" w:rsidTr="00C70D37">
        <w:trPr>
          <w:tblCellSpacing w:w="0" w:type="dxa"/>
          <w:jc w:val="center"/>
        </w:trPr>
        <w:tc>
          <w:tcPr>
            <w:tcW w:w="335" w:type="dxa"/>
            <w:hideMark/>
          </w:tcPr>
          <w:p w14:paraId="4B338D3D" w14:textId="77777777" w:rsidR="00ED013A" w:rsidRPr="00945C0B" w:rsidRDefault="00ED013A" w:rsidP="00C70D37">
            <w:pPr>
              <w:rPr>
                <w:sz w:val="24"/>
                <w:szCs w:val="24"/>
                <w:lang w:val="en-AE"/>
              </w:rPr>
            </w:pPr>
            <w:r w:rsidRPr="00945C0B">
              <w:rPr>
                <w:sz w:val="24"/>
                <w:szCs w:val="24"/>
                <w:lang w:val="en-AE"/>
              </w:rPr>
              <w:t> </w:t>
            </w:r>
          </w:p>
          <w:p w14:paraId="13BE32CE" w14:textId="77777777" w:rsidR="00ED013A" w:rsidRPr="00945C0B" w:rsidRDefault="00ED013A" w:rsidP="00C70D37">
            <w:pPr>
              <w:rPr>
                <w:sz w:val="24"/>
                <w:szCs w:val="24"/>
                <w:lang w:val="en-AE"/>
              </w:rPr>
            </w:pPr>
            <w:r w:rsidRPr="00945C0B">
              <w:rPr>
                <w:sz w:val="24"/>
                <w:szCs w:val="24"/>
                <w:lang w:val="en-AE"/>
              </w:rPr>
              <w:t>117</w:t>
            </w:r>
          </w:p>
        </w:tc>
        <w:tc>
          <w:tcPr>
            <w:tcW w:w="8165" w:type="dxa"/>
            <w:hideMark/>
          </w:tcPr>
          <w:p w14:paraId="02AFD3EB" w14:textId="77777777" w:rsidR="00ED013A" w:rsidRPr="00945C0B" w:rsidRDefault="00ED013A" w:rsidP="00C70D37">
            <w:pPr>
              <w:numPr>
                <w:ilvl w:val="0"/>
                <w:numId w:val="122"/>
              </w:numPr>
              <w:rPr>
                <w:sz w:val="24"/>
                <w:szCs w:val="24"/>
                <w:lang w:val="en-AE"/>
              </w:rPr>
            </w:pPr>
            <w:r w:rsidRPr="00945C0B">
              <w:rPr>
                <w:sz w:val="24"/>
                <w:szCs w:val="24"/>
                <w:lang w:val="en-AE"/>
              </w:rPr>
              <w:t>Buono, Lawrence M.</w:t>
            </w:r>
            <w:r w:rsidRPr="00945C0B">
              <w:rPr>
                <w:sz w:val="24"/>
                <w:szCs w:val="24"/>
                <w:vertAlign w:val="superscript"/>
                <w:lang w:val="en-AE"/>
              </w:rPr>
              <w:t>a ,b</w:t>
            </w:r>
          </w:p>
          <w:p w14:paraId="2E619200" w14:textId="77777777" w:rsidR="00ED013A" w:rsidRPr="00945C0B" w:rsidRDefault="00ED013A" w:rsidP="00C70D37">
            <w:pPr>
              <w:rPr>
                <w:sz w:val="24"/>
                <w:szCs w:val="24"/>
                <w:lang w:val="en-AE"/>
              </w:rPr>
            </w:pPr>
            <w:hyperlink r:id="rId124" w:tgtFrame="_blank" w:history="1">
              <w:r w:rsidRPr="00945C0B">
                <w:rPr>
                  <w:rStyle w:val="Hyperlink"/>
                  <w:b/>
                  <w:bCs/>
                  <w:sz w:val="24"/>
                  <w:szCs w:val="24"/>
                  <w:lang w:val="en-AE"/>
                </w:rPr>
                <w:t>The silent sinus syndrome: Maxillary sinus atelectasis with enophthalmos and hypoglobus</w:t>
              </w:r>
            </w:hyperlink>
          </w:p>
          <w:p w14:paraId="702AC33F" w14:textId="77777777" w:rsidR="00ED013A" w:rsidRPr="00945C0B" w:rsidRDefault="00ED013A" w:rsidP="00C70D37">
            <w:pPr>
              <w:rPr>
                <w:sz w:val="24"/>
                <w:szCs w:val="24"/>
                <w:lang w:val="en-AE"/>
              </w:rPr>
            </w:pPr>
            <w:r w:rsidRPr="00945C0B">
              <w:rPr>
                <w:sz w:val="24"/>
                <w:szCs w:val="24"/>
                <w:lang w:val="en-AE"/>
              </w:rPr>
              <w:t>Current Opinion in Ophthalmology</w:t>
            </w:r>
          </w:p>
          <w:p w14:paraId="3391300A" w14:textId="77777777" w:rsidR="00ED013A" w:rsidRPr="00945C0B" w:rsidRDefault="00ED013A" w:rsidP="00C70D37">
            <w:pPr>
              <w:rPr>
                <w:sz w:val="24"/>
                <w:szCs w:val="24"/>
                <w:lang w:val="en-AE"/>
              </w:rPr>
            </w:pPr>
            <w:r w:rsidRPr="00945C0B">
              <w:rPr>
                <w:sz w:val="24"/>
                <w:szCs w:val="24"/>
                <w:lang w:val="en-AE"/>
              </w:rPr>
              <w:t>Abstract</w:t>
            </w:r>
          </w:p>
          <w:p w14:paraId="63ECB5B0" w14:textId="77777777" w:rsidR="00ED013A" w:rsidRPr="00945C0B" w:rsidRDefault="00ED013A" w:rsidP="00C70D37">
            <w:pPr>
              <w:rPr>
                <w:sz w:val="24"/>
                <w:szCs w:val="24"/>
                <w:lang w:val="en-AE"/>
              </w:rPr>
            </w:pPr>
            <w:r w:rsidRPr="00945C0B">
              <w:rPr>
                <w:sz w:val="24"/>
                <w:szCs w:val="24"/>
                <w:lang w:val="en-AE"/>
              </w:rPr>
              <w:t>Purpose of review: The silent sinus syndrome is a rare clinical entity of spontaneous enophthalmos and hypoglobus caused by an alteration of the normal orbital architecture and function from maxillary sinus collapse in the setting of chronic sinusitis. Recent findings: The maxillary sinus collapse appears to result from the development of negative sinus pressure from an acquired obstruction of the maxillary sinus outflow. Patients most often present with symptoms relating to enophthalmos, although few report any symptoms of sinus disease. Summary: Characteristic radiographic features of the maxillary sinus including opacification and collapse of the antral walls with inward bowing of the orbital floor are necessary for diagnosis.</w:t>
            </w:r>
          </w:p>
        </w:tc>
      </w:tr>
    </w:tbl>
    <w:p w14:paraId="1126DEBF"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7766011" w14:textId="77777777" w:rsidTr="00C70D37">
        <w:trPr>
          <w:tblCellSpacing w:w="0" w:type="dxa"/>
          <w:jc w:val="center"/>
        </w:trPr>
        <w:tc>
          <w:tcPr>
            <w:tcW w:w="0" w:type="auto"/>
            <w:vAlign w:val="center"/>
            <w:hideMark/>
          </w:tcPr>
          <w:p w14:paraId="1B3BFD70" w14:textId="77777777" w:rsidR="00ED013A" w:rsidRPr="00945C0B" w:rsidRDefault="00ED013A" w:rsidP="00C70D37">
            <w:pPr>
              <w:rPr>
                <w:sz w:val="24"/>
                <w:szCs w:val="24"/>
                <w:lang w:val="en-AE"/>
              </w:rPr>
            </w:pPr>
            <w:r>
              <w:rPr>
                <w:sz w:val="24"/>
                <w:szCs w:val="24"/>
                <w:lang w:val="en-AE"/>
              </w:rPr>
              <w:pict w14:anchorId="767BF8E3">
                <v:rect id="_x0000_i1141" style="width:437pt;height:1.5pt" o:hrpct="0" o:hralign="center" o:hrstd="t" o:hr="t" fillcolor="#a0a0a0" stroked="f"/>
              </w:pict>
            </w:r>
          </w:p>
        </w:tc>
      </w:tr>
    </w:tbl>
    <w:p w14:paraId="435056B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5B8602A5" w14:textId="77777777" w:rsidTr="00C70D37">
        <w:trPr>
          <w:tblCellSpacing w:w="0" w:type="dxa"/>
          <w:jc w:val="center"/>
        </w:trPr>
        <w:tc>
          <w:tcPr>
            <w:tcW w:w="335" w:type="dxa"/>
            <w:hideMark/>
          </w:tcPr>
          <w:p w14:paraId="7C1BDC48" w14:textId="77777777" w:rsidR="00ED013A" w:rsidRPr="00945C0B" w:rsidRDefault="00ED013A" w:rsidP="00C70D37">
            <w:pPr>
              <w:rPr>
                <w:sz w:val="24"/>
                <w:szCs w:val="24"/>
                <w:lang w:val="en-AE"/>
              </w:rPr>
            </w:pPr>
            <w:r w:rsidRPr="00945C0B">
              <w:rPr>
                <w:sz w:val="24"/>
                <w:szCs w:val="24"/>
                <w:lang w:val="en-AE"/>
              </w:rPr>
              <w:t> </w:t>
            </w:r>
          </w:p>
          <w:p w14:paraId="53DEB7A2" w14:textId="77777777" w:rsidR="00ED013A" w:rsidRPr="00945C0B" w:rsidRDefault="00ED013A" w:rsidP="00C70D37">
            <w:pPr>
              <w:rPr>
                <w:sz w:val="24"/>
                <w:szCs w:val="24"/>
                <w:lang w:val="en-AE"/>
              </w:rPr>
            </w:pPr>
            <w:r w:rsidRPr="00945C0B">
              <w:rPr>
                <w:sz w:val="24"/>
                <w:szCs w:val="24"/>
                <w:lang w:val="en-AE"/>
              </w:rPr>
              <w:t>118</w:t>
            </w:r>
          </w:p>
        </w:tc>
        <w:tc>
          <w:tcPr>
            <w:tcW w:w="8165" w:type="dxa"/>
            <w:hideMark/>
          </w:tcPr>
          <w:p w14:paraId="223796E6" w14:textId="77777777" w:rsidR="00ED013A" w:rsidRPr="00945C0B" w:rsidRDefault="00ED013A" w:rsidP="00C70D37">
            <w:pPr>
              <w:numPr>
                <w:ilvl w:val="0"/>
                <w:numId w:val="123"/>
              </w:numPr>
              <w:rPr>
                <w:sz w:val="24"/>
                <w:szCs w:val="24"/>
                <w:lang w:val="en-AE"/>
              </w:rPr>
            </w:pPr>
            <w:r w:rsidRPr="00945C0B">
              <w:rPr>
                <w:sz w:val="24"/>
                <w:szCs w:val="24"/>
                <w:lang w:val="en-AE"/>
              </w:rPr>
              <w:t>Elies, Wolfgang</w:t>
            </w:r>
            <w:r w:rsidRPr="00945C0B">
              <w:rPr>
                <w:sz w:val="24"/>
                <w:szCs w:val="24"/>
                <w:vertAlign w:val="superscript"/>
                <w:lang w:val="en-AE"/>
              </w:rPr>
              <w:t>a</w:t>
            </w:r>
          </w:p>
          <w:p w14:paraId="49A4AF40" w14:textId="77777777" w:rsidR="00ED013A" w:rsidRPr="00945C0B" w:rsidRDefault="00ED013A" w:rsidP="00C70D37">
            <w:pPr>
              <w:numPr>
                <w:ilvl w:val="0"/>
                <w:numId w:val="123"/>
              </w:numPr>
              <w:rPr>
                <w:sz w:val="24"/>
                <w:szCs w:val="24"/>
                <w:lang w:val="en-AE"/>
              </w:rPr>
            </w:pPr>
            <w:r w:rsidRPr="00945C0B">
              <w:rPr>
                <w:sz w:val="24"/>
                <w:szCs w:val="24"/>
                <w:lang w:val="en-AE"/>
              </w:rPr>
              <w:t>Huber, Kora</w:t>
            </w:r>
            <w:r w:rsidRPr="00945C0B">
              <w:rPr>
                <w:sz w:val="24"/>
                <w:szCs w:val="24"/>
                <w:vertAlign w:val="superscript"/>
                <w:lang w:val="en-AE"/>
              </w:rPr>
              <w:t>a</w:t>
            </w:r>
          </w:p>
          <w:p w14:paraId="4DE3FED8" w14:textId="77777777" w:rsidR="00ED013A" w:rsidRPr="00945C0B" w:rsidRDefault="00ED013A" w:rsidP="00C70D37">
            <w:pPr>
              <w:rPr>
                <w:sz w:val="24"/>
                <w:szCs w:val="24"/>
                <w:lang w:val="en-AE"/>
              </w:rPr>
            </w:pPr>
            <w:hyperlink r:id="rId125" w:tgtFrame="_blank" w:history="1">
              <w:r w:rsidRPr="00945C0B">
                <w:rPr>
                  <w:rStyle w:val="Hyperlink"/>
                  <w:b/>
                  <w:bCs/>
                  <w:sz w:val="24"/>
                  <w:szCs w:val="24"/>
                  <w:lang w:val="en-AE"/>
                </w:rPr>
                <w:t>Short-course therapy for acute sinusitis: How long is enough?</w:t>
              </w:r>
            </w:hyperlink>
          </w:p>
          <w:p w14:paraId="3EB48115" w14:textId="77777777" w:rsidR="00ED013A" w:rsidRPr="00945C0B" w:rsidRDefault="00ED013A" w:rsidP="00C70D37">
            <w:pPr>
              <w:rPr>
                <w:sz w:val="24"/>
                <w:szCs w:val="24"/>
                <w:lang w:val="en-AE"/>
              </w:rPr>
            </w:pPr>
            <w:r w:rsidRPr="00945C0B">
              <w:rPr>
                <w:sz w:val="24"/>
                <w:szCs w:val="24"/>
                <w:lang w:val="en-AE"/>
              </w:rPr>
              <w:t>Treatments in Respiratory Medicine</w:t>
            </w:r>
          </w:p>
          <w:p w14:paraId="2DC8C996" w14:textId="77777777" w:rsidR="00ED013A" w:rsidRPr="00945C0B" w:rsidRDefault="00ED013A" w:rsidP="00C70D37">
            <w:pPr>
              <w:rPr>
                <w:sz w:val="24"/>
                <w:szCs w:val="24"/>
                <w:lang w:val="en-AE"/>
              </w:rPr>
            </w:pPr>
            <w:r w:rsidRPr="00945C0B">
              <w:rPr>
                <w:sz w:val="24"/>
                <w:szCs w:val="24"/>
                <w:lang w:val="en-AE"/>
              </w:rPr>
              <w:t>Abstract</w:t>
            </w:r>
          </w:p>
          <w:p w14:paraId="0AEA59DC" w14:textId="77777777" w:rsidR="00ED013A" w:rsidRPr="00945C0B" w:rsidRDefault="00ED013A" w:rsidP="00C70D37">
            <w:pPr>
              <w:rPr>
                <w:sz w:val="24"/>
                <w:szCs w:val="24"/>
                <w:lang w:val="en-AE"/>
              </w:rPr>
            </w:pPr>
            <w:r w:rsidRPr="00945C0B">
              <w:rPr>
                <w:sz w:val="24"/>
                <w:szCs w:val="24"/>
                <w:lang w:val="en-AE"/>
              </w:rPr>
              <w:t xml:space="preserve">This review examines the issues surrounding short-course antibiotic therapy of acute sinusitis. Acute bacterial sinusitis is a common community-acquired infection defined as inflammation of one or more paranasal sinuses, most often the maxillary sinus. It is estimated that 0.5-5% of colds are complicated by acute sinusitis. Up to 1 in 20 upper respiratory tract infections is complicated by bacterial sinusitis, most often caused by Streptococcus pneumoniae, Haemophilus </w:t>
            </w:r>
            <w:r w:rsidRPr="00945C0B">
              <w:rPr>
                <w:sz w:val="24"/>
                <w:szCs w:val="24"/>
                <w:lang w:val="en-AE"/>
              </w:rPr>
              <w:lastRenderedPageBreak/>
              <w:t>influenzae, Moraxella catarrhalis and Staphylococcus aureus. Early diagnosis and appropriate antibiotic therapy, in combination with agents that relieve nasal congestion, are important factors in preventing suppurative complications. Left untreated, it could lead to the development of chronic sinusitis or epidural or subdural empyema, brain abscess, or cavernosus sinus thrombosis. Isolation of the causal organism is often lacking in the community setting. Empiric antibiotic therapy should provide adequate coverage against the most important pathogens. Guidelines from different specialist societies based on current scientific knowledge are helpful in making the decision on which drug to use. Recommendations for duration of treatment of acute sinusitis are inconsistent between different guidelines but usually a 10- to 14-day treatment course is recommended. Recognition that the 10- to 14-day duration of therapy is not derived from a strong scientific or medical rationale has led some clinicians to call for shortening the duration of antibiotic therapy for patients with upper respiratory tract infections. Accumulating evidence suggests that short-course (≤5 days) antibiotic therapy may have equivalent or superior efficacy compared with traditional longer (10-14 days) therapies and offers a number of advantages. Results of a number of clinical trials investigating 5-day therapy with oral cephalosporins, new quinolones or ketolides in acute (presumed) bacterial sinusitis in comparison with traditional 10-day treatment courses have been published demonstrating equivalent efficacy of 5-day and 10-day regimens. The evidence reviewed in this article strongly supports reduction of the traditional 10-day course of antibacterial therapy to a 5-day course for uncomplicated acute maxillary sinusitis in adults. Further research related to the duration of antibacterial therapy for sinusitis is needed in children and in adult patients with frontal, ethmoidal and sphenoidal sinusitis. © 2004 Adis Data Information BV. All rights reserved.</w:t>
            </w:r>
          </w:p>
        </w:tc>
      </w:tr>
    </w:tbl>
    <w:p w14:paraId="3F2056D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F1E53AD" w14:textId="77777777" w:rsidTr="00C70D37">
        <w:trPr>
          <w:tblCellSpacing w:w="0" w:type="dxa"/>
          <w:jc w:val="center"/>
        </w:trPr>
        <w:tc>
          <w:tcPr>
            <w:tcW w:w="0" w:type="auto"/>
            <w:vAlign w:val="center"/>
            <w:hideMark/>
          </w:tcPr>
          <w:p w14:paraId="56B093AE" w14:textId="77777777" w:rsidR="00ED013A" w:rsidRPr="00945C0B" w:rsidRDefault="00ED013A" w:rsidP="00C70D37">
            <w:pPr>
              <w:rPr>
                <w:sz w:val="24"/>
                <w:szCs w:val="24"/>
                <w:lang w:val="en-AE"/>
              </w:rPr>
            </w:pPr>
            <w:r>
              <w:rPr>
                <w:sz w:val="24"/>
                <w:szCs w:val="24"/>
                <w:lang w:val="en-AE"/>
              </w:rPr>
              <w:pict w14:anchorId="0D08031F">
                <v:rect id="_x0000_i1142" style="width:437pt;height:1.5pt" o:hrpct="0" o:hralign="center" o:hrstd="t" o:hr="t" fillcolor="#a0a0a0" stroked="f"/>
              </w:pict>
            </w:r>
          </w:p>
        </w:tc>
      </w:tr>
    </w:tbl>
    <w:p w14:paraId="597CE90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6"/>
        <w:gridCol w:w="8620"/>
      </w:tblGrid>
      <w:tr w:rsidR="00ED013A" w:rsidRPr="00945C0B" w14:paraId="188F49A5" w14:textId="77777777" w:rsidTr="00C70D37">
        <w:trPr>
          <w:tblCellSpacing w:w="0" w:type="dxa"/>
          <w:jc w:val="center"/>
        </w:trPr>
        <w:tc>
          <w:tcPr>
            <w:tcW w:w="335" w:type="dxa"/>
            <w:hideMark/>
          </w:tcPr>
          <w:p w14:paraId="280512A1" w14:textId="77777777" w:rsidR="00ED013A" w:rsidRPr="00945C0B" w:rsidRDefault="00ED013A" w:rsidP="00C70D37">
            <w:pPr>
              <w:rPr>
                <w:sz w:val="24"/>
                <w:szCs w:val="24"/>
                <w:lang w:val="en-AE"/>
              </w:rPr>
            </w:pPr>
            <w:r w:rsidRPr="00945C0B">
              <w:rPr>
                <w:sz w:val="24"/>
                <w:szCs w:val="24"/>
                <w:lang w:val="en-AE"/>
              </w:rPr>
              <w:t> </w:t>
            </w:r>
          </w:p>
          <w:p w14:paraId="65A876D7" w14:textId="77777777" w:rsidR="00ED013A" w:rsidRPr="00945C0B" w:rsidRDefault="00ED013A" w:rsidP="00C70D37">
            <w:pPr>
              <w:rPr>
                <w:sz w:val="24"/>
                <w:szCs w:val="24"/>
                <w:lang w:val="en-AE"/>
              </w:rPr>
            </w:pPr>
            <w:r w:rsidRPr="00945C0B">
              <w:rPr>
                <w:sz w:val="24"/>
                <w:szCs w:val="24"/>
                <w:lang w:val="en-AE"/>
              </w:rPr>
              <w:t>119</w:t>
            </w:r>
          </w:p>
        </w:tc>
        <w:tc>
          <w:tcPr>
            <w:tcW w:w="8165" w:type="dxa"/>
            <w:hideMark/>
          </w:tcPr>
          <w:p w14:paraId="0AE3F378" w14:textId="77777777" w:rsidR="00ED013A" w:rsidRPr="00945C0B" w:rsidRDefault="00ED013A" w:rsidP="00C70D37">
            <w:pPr>
              <w:numPr>
                <w:ilvl w:val="0"/>
                <w:numId w:val="124"/>
              </w:numPr>
              <w:rPr>
                <w:sz w:val="24"/>
                <w:szCs w:val="24"/>
                <w:lang w:val="en-AE"/>
              </w:rPr>
            </w:pPr>
            <w:r w:rsidRPr="00945C0B">
              <w:rPr>
                <w:sz w:val="24"/>
                <w:szCs w:val="24"/>
                <w:lang w:val="en-AE"/>
              </w:rPr>
              <w:t>Guillevin, Loïc</w:t>
            </w:r>
            <w:r w:rsidRPr="00945C0B">
              <w:rPr>
                <w:sz w:val="24"/>
                <w:szCs w:val="24"/>
                <w:vertAlign w:val="superscript"/>
                <w:lang w:val="en-AE"/>
              </w:rPr>
              <w:t>a ,b</w:t>
            </w:r>
          </w:p>
          <w:p w14:paraId="66000281" w14:textId="77777777" w:rsidR="00ED013A" w:rsidRPr="00945C0B" w:rsidRDefault="00ED013A" w:rsidP="00C70D37">
            <w:pPr>
              <w:numPr>
                <w:ilvl w:val="0"/>
                <w:numId w:val="124"/>
              </w:numPr>
              <w:rPr>
                <w:sz w:val="24"/>
                <w:szCs w:val="24"/>
                <w:lang w:val="en-AE"/>
              </w:rPr>
            </w:pPr>
            <w:r w:rsidRPr="00945C0B">
              <w:rPr>
                <w:sz w:val="24"/>
                <w:szCs w:val="24"/>
                <w:lang w:val="en-AE"/>
              </w:rPr>
              <w:t>Pagnoux, Christian</w:t>
            </w:r>
            <w:r w:rsidRPr="00945C0B">
              <w:rPr>
                <w:sz w:val="24"/>
                <w:szCs w:val="24"/>
                <w:vertAlign w:val="superscript"/>
                <w:lang w:val="en-AE"/>
              </w:rPr>
              <w:t>b</w:t>
            </w:r>
          </w:p>
          <w:p w14:paraId="296D0CBF" w14:textId="77777777" w:rsidR="00ED013A" w:rsidRPr="00945C0B" w:rsidRDefault="00ED013A" w:rsidP="00C70D37">
            <w:pPr>
              <w:numPr>
                <w:ilvl w:val="0"/>
                <w:numId w:val="124"/>
              </w:numPr>
              <w:rPr>
                <w:sz w:val="24"/>
                <w:szCs w:val="24"/>
                <w:lang w:val="en-AE"/>
              </w:rPr>
            </w:pPr>
            <w:r w:rsidRPr="00945C0B">
              <w:rPr>
                <w:sz w:val="24"/>
                <w:szCs w:val="24"/>
                <w:lang w:val="en-AE"/>
              </w:rPr>
              <w:t>Mouthon, Luc</w:t>
            </w:r>
            <w:r w:rsidRPr="00945C0B">
              <w:rPr>
                <w:sz w:val="24"/>
                <w:szCs w:val="24"/>
                <w:vertAlign w:val="superscript"/>
                <w:lang w:val="en-AE"/>
              </w:rPr>
              <w:t>b</w:t>
            </w:r>
          </w:p>
          <w:p w14:paraId="578EB4DB" w14:textId="77777777" w:rsidR="00ED013A" w:rsidRPr="00945C0B" w:rsidRDefault="00ED013A" w:rsidP="00C70D37">
            <w:pPr>
              <w:rPr>
                <w:sz w:val="24"/>
                <w:szCs w:val="24"/>
                <w:lang w:val="en-AE"/>
              </w:rPr>
            </w:pPr>
            <w:hyperlink r:id="rId126" w:tgtFrame="_blank" w:history="1">
              <w:r w:rsidRPr="00945C0B">
                <w:rPr>
                  <w:rStyle w:val="Hyperlink"/>
                  <w:b/>
                  <w:bCs/>
                  <w:sz w:val="24"/>
                  <w:szCs w:val="24"/>
                  <w:lang w:val="en-AE"/>
                </w:rPr>
                <w:t>Churg-Strauss syndrome</w:t>
              </w:r>
            </w:hyperlink>
          </w:p>
          <w:p w14:paraId="18BD1B9D" w14:textId="77777777" w:rsidR="00ED013A" w:rsidRPr="00945C0B" w:rsidRDefault="00ED013A" w:rsidP="00C70D37">
            <w:pPr>
              <w:rPr>
                <w:sz w:val="24"/>
                <w:szCs w:val="24"/>
                <w:lang w:val="en-AE"/>
              </w:rPr>
            </w:pPr>
            <w:r w:rsidRPr="00945C0B">
              <w:rPr>
                <w:sz w:val="24"/>
                <w:szCs w:val="24"/>
                <w:lang w:val="en-AE"/>
              </w:rPr>
              <w:t>Seminars in Respiratory and Critical Care Medicine</w:t>
            </w:r>
          </w:p>
          <w:p w14:paraId="29D918A6" w14:textId="77777777" w:rsidR="00ED013A" w:rsidRPr="00945C0B" w:rsidRDefault="00ED013A" w:rsidP="00C70D37">
            <w:pPr>
              <w:rPr>
                <w:sz w:val="24"/>
                <w:szCs w:val="24"/>
                <w:lang w:val="en-AE"/>
              </w:rPr>
            </w:pPr>
            <w:r w:rsidRPr="00945C0B">
              <w:rPr>
                <w:sz w:val="24"/>
                <w:szCs w:val="24"/>
                <w:lang w:val="en-AE"/>
              </w:rPr>
              <w:t>Abstract</w:t>
            </w:r>
          </w:p>
          <w:p w14:paraId="08935E24" w14:textId="77777777" w:rsidR="00ED013A" w:rsidRPr="00945C0B" w:rsidRDefault="00ED013A" w:rsidP="00C70D37">
            <w:pPr>
              <w:rPr>
                <w:sz w:val="24"/>
                <w:szCs w:val="24"/>
                <w:lang w:val="en-AE"/>
              </w:rPr>
            </w:pPr>
            <w:r w:rsidRPr="00945C0B">
              <w:rPr>
                <w:sz w:val="24"/>
                <w:szCs w:val="24"/>
                <w:lang w:val="en-AE"/>
              </w:rPr>
              <w:t xml:space="preserve">First described in 1951 as an allergic and granulomatous angiitis, Churg-Strauss syndrome (CSS) is a small-vessel vasculitis. Mean age at the time of diagnosis is </w:t>
            </w:r>
            <w:r w:rsidRPr="00945C0B">
              <w:rPr>
                <w:rFonts w:ascii="Cambria Math" w:hAnsi="Cambria Math" w:cs="Cambria Math"/>
                <w:sz w:val="24"/>
                <w:szCs w:val="24"/>
                <w:lang w:val="en-AE"/>
              </w:rPr>
              <w:t>∼</w:t>
            </w:r>
            <w:r w:rsidRPr="00945C0B">
              <w:rPr>
                <w:sz w:val="24"/>
                <w:szCs w:val="24"/>
                <w:lang w:val="en-AE"/>
              </w:rPr>
              <w:t xml:space="preserve">50 years, with a sex ratio around 1. Asthma is the central feature of CSS and precedes the systemic manifestations in almost all cases, whereas 70% of the patients have maxillary sinusitis, allergic rhinitis, and/or sinus polyposis. General symptoms are frequent, and associated with pulmonary infiltrates in 38 to 77% of the patients; peripheral neuropathy, usually mononeuritis multiplex, in 64 to 75%; </w:t>
            </w:r>
            <w:r w:rsidRPr="00945C0B">
              <w:rPr>
                <w:sz w:val="24"/>
                <w:szCs w:val="24"/>
                <w:lang w:val="en-AE"/>
              </w:rPr>
              <w:lastRenderedPageBreak/>
              <w:t>skin involvement in 40 to 70%; and gastrointestinal tract symptoms in 37 to 62%. Cardiac involvement is common, with pericarditis in 23% of the patients and myocarditis in 13%, and represents the primary cause of mortality. Hypereosinophilia is the main biological feature of CSS, whereas antineutrophil cytoplasm antibodies (ANCA), especially anti-myeloperoxidase (MPO), are found in one third to one half of the patients. Triggering factors, such as vaccination, desensitization, or exposure to leukotriene-receptor antagonists, have been suspected as contributing to the development of CSS, but its etiology has not yet been fully elucidated. T-helper type 2 (Th2) lymphocytes, by analogy with the pathogenesis of asthma, eosinophils infiltrating tissues, and anti-MPO ANCA are probably implicated in the pathogenesis of vasculitic lesions. CSS usually responds rapidly to corticosteroids. Adjunction of cyclophosphamide is indicated when at least one factor of poor prognosis is present. With treatment, remission is obtained in more than 80% of the patients, but it is often impossible to withdraw corticosteroids completely because of residual asthma. Relapses occur in 25% of the patients, half during the first year. The 10-year survival rate was 79% for our patients, with 73% of them requiring low-dose prednisone maintenance therapy for persistent asthma.</w:t>
            </w:r>
          </w:p>
        </w:tc>
      </w:tr>
    </w:tbl>
    <w:p w14:paraId="4C090C1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900C262" w14:textId="77777777" w:rsidTr="00C70D37">
        <w:trPr>
          <w:tblCellSpacing w:w="0" w:type="dxa"/>
          <w:jc w:val="center"/>
        </w:trPr>
        <w:tc>
          <w:tcPr>
            <w:tcW w:w="0" w:type="auto"/>
            <w:vAlign w:val="center"/>
            <w:hideMark/>
          </w:tcPr>
          <w:p w14:paraId="1222B830" w14:textId="77777777" w:rsidR="00ED013A" w:rsidRPr="00945C0B" w:rsidRDefault="00ED013A" w:rsidP="00C70D37">
            <w:pPr>
              <w:rPr>
                <w:sz w:val="24"/>
                <w:szCs w:val="24"/>
                <w:lang w:val="en-AE"/>
              </w:rPr>
            </w:pPr>
            <w:r>
              <w:rPr>
                <w:sz w:val="24"/>
                <w:szCs w:val="24"/>
                <w:lang w:val="en-AE"/>
              </w:rPr>
              <w:pict w14:anchorId="076C6A0C">
                <v:rect id="_x0000_i1143" style="width:437pt;height:1.5pt" o:hrpct="0" o:hralign="center" o:hrstd="t" o:hr="t" fillcolor="#a0a0a0" stroked="f"/>
              </w:pict>
            </w:r>
          </w:p>
        </w:tc>
      </w:tr>
    </w:tbl>
    <w:p w14:paraId="0D2E053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36781DA2" w14:textId="77777777" w:rsidTr="00C70D37">
        <w:trPr>
          <w:tblCellSpacing w:w="0" w:type="dxa"/>
          <w:jc w:val="center"/>
        </w:trPr>
        <w:tc>
          <w:tcPr>
            <w:tcW w:w="350" w:type="dxa"/>
            <w:hideMark/>
          </w:tcPr>
          <w:p w14:paraId="398BD49F" w14:textId="77777777" w:rsidR="00ED013A" w:rsidRPr="00945C0B" w:rsidRDefault="00ED013A" w:rsidP="00C70D37">
            <w:pPr>
              <w:rPr>
                <w:sz w:val="24"/>
                <w:szCs w:val="24"/>
                <w:lang w:val="en-AE"/>
              </w:rPr>
            </w:pPr>
            <w:r w:rsidRPr="00945C0B">
              <w:rPr>
                <w:sz w:val="24"/>
                <w:szCs w:val="24"/>
                <w:lang w:val="en-AE"/>
              </w:rPr>
              <w:t> </w:t>
            </w:r>
          </w:p>
          <w:p w14:paraId="44689AF9" w14:textId="77777777" w:rsidR="00ED013A" w:rsidRPr="00945C0B" w:rsidRDefault="00ED013A" w:rsidP="00C70D37">
            <w:pPr>
              <w:rPr>
                <w:sz w:val="24"/>
                <w:szCs w:val="24"/>
                <w:lang w:val="en-AE"/>
              </w:rPr>
            </w:pPr>
            <w:r w:rsidRPr="00945C0B">
              <w:rPr>
                <w:sz w:val="24"/>
                <w:szCs w:val="24"/>
                <w:lang w:val="en-AE"/>
              </w:rPr>
              <w:t>120</w:t>
            </w:r>
          </w:p>
        </w:tc>
        <w:tc>
          <w:tcPr>
            <w:tcW w:w="8150" w:type="dxa"/>
            <w:hideMark/>
          </w:tcPr>
          <w:p w14:paraId="7C0E19AC" w14:textId="77777777" w:rsidR="00ED013A" w:rsidRPr="00945C0B" w:rsidRDefault="00ED013A" w:rsidP="00C70D37">
            <w:pPr>
              <w:numPr>
                <w:ilvl w:val="0"/>
                <w:numId w:val="125"/>
              </w:numPr>
              <w:rPr>
                <w:sz w:val="24"/>
                <w:szCs w:val="24"/>
                <w:lang w:val="en-AE"/>
              </w:rPr>
            </w:pPr>
            <w:r w:rsidRPr="00945C0B">
              <w:rPr>
                <w:sz w:val="24"/>
                <w:szCs w:val="24"/>
                <w:lang w:val="en-AE"/>
              </w:rPr>
              <w:t>Valentin, Andreas H.</w:t>
            </w:r>
            <w:r w:rsidRPr="00945C0B">
              <w:rPr>
                <w:sz w:val="24"/>
                <w:szCs w:val="24"/>
                <w:vertAlign w:val="superscript"/>
                <w:lang w:val="en-AE"/>
              </w:rPr>
              <w:t>a ,b ,d</w:t>
            </w:r>
          </w:p>
          <w:p w14:paraId="43FBC5CF" w14:textId="77777777" w:rsidR="00ED013A" w:rsidRPr="00945C0B" w:rsidRDefault="00ED013A" w:rsidP="00C70D37">
            <w:pPr>
              <w:numPr>
                <w:ilvl w:val="0"/>
                <w:numId w:val="125"/>
              </w:numPr>
              <w:rPr>
                <w:sz w:val="24"/>
                <w:szCs w:val="24"/>
                <w:lang w:val="en-AE"/>
              </w:rPr>
            </w:pPr>
            <w:r w:rsidRPr="00945C0B">
              <w:rPr>
                <w:sz w:val="24"/>
                <w:szCs w:val="24"/>
                <w:lang w:val="en-AE"/>
              </w:rPr>
              <w:t>Weber, </w:t>
            </w:r>
            <w:r w:rsidRPr="00945C0B">
              <w:rPr>
                <w:sz w:val="24"/>
                <w:szCs w:val="24"/>
                <w:vertAlign w:val="superscript"/>
                <w:lang w:val="en-AE"/>
              </w:rPr>
              <w:t>c</w:t>
            </w:r>
          </w:p>
          <w:p w14:paraId="2CE06673" w14:textId="77777777" w:rsidR="00ED013A" w:rsidRPr="00945C0B" w:rsidRDefault="00ED013A" w:rsidP="00C70D37">
            <w:pPr>
              <w:rPr>
                <w:sz w:val="24"/>
                <w:szCs w:val="24"/>
                <w:lang w:val="en-AE"/>
              </w:rPr>
            </w:pPr>
            <w:hyperlink r:id="rId127" w:tgtFrame="_blank" w:history="1">
              <w:r w:rsidRPr="00945C0B">
                <w:rPr>
                  <w:rStyle w:val="Hyperlink"/>
                  <w:b/>
                  <w:bCs/>
                  <w:sz w:val="24"/>
                  <w:szCs w:val="24"/>
                  <w:lang w:val="en-AE"/>
                </w:rPr>
                <w:t>Receptor technology-cell binding to P-15: A new method of regenerating bone quickly and safely-preliminary histomorphometrical and mechanical results in sinus floor augmentations</w:t>
              </w:r>
            </w:hyperlink>
          </w:p>
          <w:p w14:paraId="37C711DC" w14:textId="77777777" w:rsidR="00ED013A" w:rsidRPr="00945C0B" w:rsidRDefault="00ED013A" w:rsidP="00C70D37">
            <w:pPr>
              <w:rPr>
                <w:sz w:val="24"/>
                <w:szCs w:val="24"/>
                <w:lang w:val="en-AE"/>
              </w:rPr>
            </w:pPr>
            <w:r w:rsidRPr="00945C0B">
              <w:rPr>
                <w:sz w:val="24"/>
                <w:szCs w:val="24"/>
                <w:lang w:val="en-AE"/>
              </w:rPr>
              <w:t>Keio Journal of Medicine</w:t>
            </w:r>
          </w:p>
          <w:p w14:paraId="6B04F4B8" w14:textId="77777777" w:rsidR="00ED013A" w:rsidRPr="00945C0B" w:rsidRDefault="00ED013A" w:rsidP="00C70D37">
            <w:pPr>
              <w:rPr>
                <w:sz w:val="24"/>
                <w:szCs w:val="24"/>
                <w:lang w:val="en-AE"/>
              </w:rPr>
            </w:pPr>
            <w:r w:rsidRPr="00945C0B">
              <w:rPr>
                <w:sz w:val="24"/>
                <w:szCs w:val="24"/>
                <w:lang w:val="en-AE"/>
              </w:rPr>
              <w:t>Abstract</w:t>
            </w:r>
          </w:p>
          <w:p w14:paraId="382D21D8" w14:textId="77777777" w:rsidR="00ED013A" w:rsidRPr="00945C0B" w:rsidRDefault="00ED013A" w:rsidP="00C70D37">
            <w:pPr>
              <w:rPr>
                <w:sz w:val="24"/>
                <w:szCs w:val="24"/>
                <w:lang w:val="en-AE"/>
              </w:rPr>
            </w:pPr>
            <w:r w:rsidRPr="00945C0B">
              <w:rPr>
                <w:sz w:val="24"/>
                <w:szCs w:val="24"/>
                <w:lang w:val="en-AE"/>
              </w:rPr>
              <w:t xml:space="preserve">Modern implantology involves the application and optimization of bone engineering biomaterials and scaffolds to achieve predictability in quality and quantity of the regeneration result and to avoid the high morbidity factor of the present gold standard. In this respect, acceleration of (woven) bone formation and completeness of the regeneration result seems to be an reasonable attempt by multiplication of the whole cascades by duplicating all phases of cell binding, migration, proliferation and differentiation. Collagen I is an extracellular matrix protein with multiple main binding domains for osteogenic progenitor cells and therefore plays a crucial role in osteogenesis. PepGen P15 is the first man engineered collagen I binding domain for potential osteoblasts and is able to multiply the complete regeneration cascade. The article explains the principles of micromolecular receptor enginering and its application in sinus floor augmentations as a preliminary report. It presents the first clinical and </w:t>
            </w:r>
            <w:r w:rsidRPr="00945C0B">
              <w:rPr>
                <w:sz w:val="24"/>
                <w:szCs w:val="24"/>
                <w:lang w:val="en-AE"/>
              </w:rPr>
              <w:lastRenderedPageBreak/>
              <w:t>histomorphometrical results of this new technology in sinus floor elevations. The future potential of individual bone regeneration will be discussed.</w:t>
            </w:r>
          </w:p>
        </w:tc>
      </w:tr>
    </w:tbl>
    <w:p w14:paraId="3915923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215FE11" w14:textId="77777777" w:rsidTr="00C70D37">
        <w:trPr>
          <w:tblCellSpacing w:w="0" w:type="dxa"/>
          <w:jc w:val="center"/>
        </w:trPr>
        <w:tc>
          <w:tcPr>
            <w:tcW w:w="0" w:type="auto"/>
            <w:vAlign w:val="center"/>
            <w:hideMark/>
          </w:tcPr>
          <w:p w14:paraId="0B980575" w14:textId="77777777" w:rsidR="00ED013A" w:rsidRPr="00945C0B" w:rsidRDefault="00ED013A" w:rsidP="00C70D37">
            <w:pPr>
              <w:rPr>
                <w:sz w:val="24"/>
                <w:szCs w:val="24"/>
                <w:lang w:val="en-AE"/>
              </w:rPr>
            </w:pPr>
            <w:r>
              <w:rPr>
                <w:sz w:val="24"/>
                <w:szCs w:val="24"/>
                <w:lang w:val="en-AE"/>
              </w:rPr>
              <w:pict w14:anchorId="652D0129">
                <v:rect id="_x0000_i1144" style="width:437pt;height:1.5pt" o:hrpct="0" o:hralign="center" o:hrstd="t" o:hr="t" fillcolor="#a0a0a0" stroked="f"/>
              </w:pict>
            </w:r>
          </w:p>
        </w:tc>
      </w:tr>
    </w:tbl>
    <w:p w14:paraId="00C0C49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76DC1D18" w14:textId="77777777" w:rsidTr="00C70D37">
        <w:trPr>
          <w:tblCellSpacing w:w="0" w:type="dxa"/>
          <w:jc w:val="center"/>
        </w:trPr>
        <w:tc>
          <w:tcPr>
            <w:tcW w:w="350" w:type="dxa"/>
            <w:hideMark/>
          </w:tcPr>
          <w:p w14:paraId="7E42BCB4" w14:textId="77777777" w:rsidR="00ED013A" w:rsidRPr="00945C0B" w:rsidRDefault="00ED013A" w:rsidP="00C70D37">
            <w:pPr>
              <w:rPr>
                <w:sz w:val="24"/>
                <w:szCs w:val="24"/>
                <w:lang w:val="en-AE"/>
              </w:rPr>
            </w:pPr>
            <w:r w:rsidRPr="00945C0B">
              <w:rPr>
                <w:sz w:val="24"/>
                <w:szCs w:val="24"/>
                <w:lang w:val="en-AE"/>
              </w:rPr>
              <w:t> </w:t>
            </w:r>
          </w:p>
          <w:p w14:paraId="614E3C27" w14:textId="77777777" w:rsidR="00ED013A" w:rsidRPr="00945C0B" w:rsidRDefault="00ED013A" w:rsidP="00C70D37">
            <w:pPr>
              <w:rPr>
                <w:sz w:val="24"/>
                <w:szCs w:val="24"/>
                <w:lang w:val="en-AE"/>
              </w:rPr>
            </w:pPr>
            <w:r w:rsidRPr="00945C0B">
              <w:rPr>
                <w:sz w:val="24"/>
                <w:szCs w:val="24"/>
                <w:lang w:val="en-AE"/>
              </w:rPr>
              <w:t>121</w:t>
            </w:r>
          </w:p>
        </w:tc>
        <w:tc>
          <w:tcPr>
            <w:tcW w:w="8150" w:type="dxa"/>
            <w:hideMark/>
          </w:tcPr>
          <w:p w14:paraId="116685CD" w14:textId="77777777" w:rsidR="00ED013A" w:rsidRPr="00945C0B" w:rsidRDefault="00ED013A" w:rsidP="00C70D37">
            <w:pPr>
              <w:numPr>
                <w:ilvl w:val="0"/>
                <w:numId w:val="126"/>
              </w:numPr>
              <w:rPr>
                <w:sz w:val="24"/>
                <w:szCs w:val="24"/>
                <w:lang w:val="en-AE"/>
              </w:rPr>
            </w:pPr>
            <w:r w:rsidRPr="00945C0B">
              <w:rPr>
                <w:sz w:val="24"/>
                <w:szCs w:val="24"/>
                <w:lang w:val="en-AE"/>
              </w:rPr>
              <w:t>Dodek, Peter</w:t>
            </w:r>
            <w:r w:rsidRPr="00945C0B">
              <w:rPr>
                <w:sz w:val="24"/>
                <w:szCs w:val="24"/>
                <w:vertAlign w:val="superscript"/>
                <w:lang w:val="en-AE"/>
              </w:rPr>
              <w:t>a</w:t>
            </w:r>
          </w:p>
          <w:p w14:paraId="2527D6F3" w14:textId="77777777" w:rsidR="00ED013A" w:rsidRPr="00945C0B" w:rsidRDefault="00ED013A" w:rsidP="00C70D37">
            <w:pPr>
              <w:numPr>
                <w:ilvl w:val="0"/>
                <w:numId w:val="126"/>
              </w:numPr>
              <w:rPr>
                <w:sz w:val="24"/>
                <w:szCs w:val="24"/>
                <w:lang w:val="en-AE"/>
              </w:rPr>
            </w:pPr>
            <w:r w:rsidRPr="00945C0B">
              <w:rPr>
                <w:sz w:val="24"/>
                <w:szCs w:val="24"/>
                <w:lang w:val="en-AE"/>
              </w:rPr>
              <w:t>Keenan, Sean0</w:t>
            </w:r>
          </w:p>
          <w:p w14:paraId="046DFB14" w14:textId="77777777" w:rsidR="00ED013A" w:rsidRPr="00945C0B" w:rsidRDefault="00ED013A" w:rsidP="00C70D37">
            <w:pPr>
              <w:numPr>
                <w:ilvl w:val="0"/>
                <w:numId w:val="126"/>
              </w:numPr>
              <w:rPr>
                <w:sz w:val="24"/>
                <w:szCs w:val="24"/>
                <w:lang w:val="en-AE"/>
              </w:rPr>
            </w:pPr>
            <w:r w:rsidRPr="00945C0B">
              <w:rPr>
                <w:sz w:val="24"/>
                <w:szCs w:val="24"/>
                <w:lang w:val="en-AE"/>
              </w:rPr>
              <w:t>Cook, Deborah0</w:t>
            </w:r>
          </w:p>
          <w:p w14:paraId="0A45D6BB" w14:textId="77777777" w:rsidR="00ED013A" w:rsidRPr="00945C0B" w:rsidRDefault="00ED013A" w:rsidP="00C70D37">
            <w:pPr>
              <w:numPr>
                <w:ilvl w:val="0"/>
                <w:numId w:val="126"/>
              </w:numPr>
              <w:rPr>
                <w:sz w:val="24"/>
                <w:szCs w:val="24"/>
                <w:lang w:val="en-AE"/>
              </w:rPr>
            </w:pPr>
            <w:r w:rsidRPr="00945C0B">
              <w:rPr>
                <w:sz w:val="24"/>
                <w:szCs w:val="24"/>
                <w:lang w:val="en-AE"/>
              </w:rPr>
              <w:t>Heyland, Daren0</w:t>
            </w:r>
          </w:p>
          <w:p w14:paraId="344B7AB5" w14:textId="77777777" w:rsidR="00ED013A" w:rsidRPr="00945C0B" w:rsidRDefault="00ED013A" w:rsidP="00C70D37">
            <w:pPr>
              <w:numPr>
                <w:ilvl w:val="0"/>
                <w:numId w:val="126"/>
              </w:numPr>
              <w:rPr>
                <w:sz w:val="24"/>
                <w:szCs w:val="24"/>
                <w:lang w:val="en-AE"/>
              </w:rPr>
            </w:pPr>
            <w:r w:rsidRPr="00945C0B">
              <w:rPr>
                <w:sz w:val="24"/>
                <w:szCs w:val="24"/>
                <w:lang w:val="en-AE"/>
              </w:rPr>
              <w:t>Jacka, Michael0</w:t>
            </w:r>
          </w:p>
          <w:p w14:paraId="4EAF4320" w14:textId="77777777" w:rsidR="00ED013A" w:rsidRPr="00945C0B" w:rsidRDefault="00ED013A" w:rsidP="00C70D37">
            <w:pPr>
              <w:rPr>
                <w:sz w:val="24"/>
                <w:szCs w:val="24"/>
                <w:lang w:val="en-AE"/>
              </w:rPr>
            </w:pPr>
            <w:hyperlink r:id="rId128" w:tgtFrame="_blank" w:history="1">
              <w:r w:rsidRPr="00945C0B">
                <w:rPr>
                  <w:rStyle w:val="Hyperlink"/>
                  <w:b/>
                  <w:bCs/>
                  <w:sz w:val="24"/>
                  <w:szCs w:val="24"/>
                  <w:lang w:val="en-AE"/>
                </w:rPr>
                <w:t>Evidence-based clinical practice guideline for the prevention of ventilator-associated pneumonia</w:t>
              </w:r>
            </w:hyperlink>
          </w:p>
          <w:p w14:paraId="34AF0681" w14:textId="77777777" w:rsidR="00ED013A" w:rsidRPr="00945C0B" w:rsidRDefault="00ED013A" w:rsidP="00C70D37">
            <w:pPr>
              <w:rPr>
                <w:sz w:val="24"/>
                <w:szCs w:val="24"/>
                <w:lang w:val="en-AE"/>
              </w:rPr>
            </w:pPr>
            <w:r w:rsidRPr="00945C0B">
              <w:rPr>
                <w:sz w:val="24"/>
                <w:szCs w:val="24"/>
                <w:lang w:val="en-AE"/>
              </w:rPr>
              <w:t>Annals of Internal Medicine</w:t>
            </w:r>
          </w:p>
          <w:p w14:paraId="39996193" w14:textId="77777777" w:rsidR="00ED013A" w:rsidRPr="00945C0B" w:rsidRDefault="00ED013A" w:rsidP="00C70D37">
            <w:pPr>
              <w:rPr>
                <w:sz w:val="24"/>
                <w:szCs w:val="24"/>
                <w:lang w:val="en-AE"/>
              </w:rPr>
            </w:pPr>
            <w:r w:rsidRPr="00945C0B">
              <w:rPr>
                <w:sz w:val="24"/>
                <w:szCs w:val="24"/>
                <w:lang w:val="en-AE"/>
              </w:rPr>
              <w:t>Abstract</w:t>
            </w:r>
          </w:p>
          <w:p w14:paraId="4C410EA8" w14:textId="77777777" w:rsidR="00ED013A" w:rsidRPr="00945C0B" w:rsidRDefault="00ED013A" w:rsidP="00C70D37">
            <w:pPr>
              <w:rPr>
                <w:sz w:val="24"/>
                <w:szCs w:val="24"/>
                <w:lang w:val="en-AE"/>
              </w:rPr>
            </w:pPr>
            <w:r w:rsidRPr="00945C0B">
              <w:rPr>
                <w:sz w:val="24"/>
                <w:szCs w:val="24"/>
                <w:lang w:val="en-AE"/>
              </w:rPr>
              <w:t>Background: Ventilator-associated pneumonia (VAP) is an important patient safety issue in critically ill patients. Purpose: To develop an evidence-based guideline for the prevention of VAP. Data Sources: MEDLINE, EMBASE, and the Cochrane Database of Systematic Reviews. Study Selection: The authors systematically searched for relevant randomized, controlled trials and systematic reviews that involved mechanically ventilated adults and were published before 1 April 2003. Data Extraction: Physical, positional, and pharmacologic interventions that may influence the development of VAP were considered. Independently and in duplicate, the authors scored the validity of trials; the effect size and confidence intervals; the homogeneity of results; and safety, feasibility, and economic issues. Data Synthesis: Recommended: The orotracheal route of intubation, changes of ventilator circuits only for each new patient and if the circuits are soiled, use of closed endotracheal suction systems that are changed for each new patient and as clinically indicated, heat and moisture exchangers in the absence of contraindications, weekly changes of heat and moisture exchangers, and semi-recumbent positioning in the absence of contraindications. Consider subglottic secretion drainage and kinetic beds. Not recommended: Sucralfate to prevent VAP in patients at high risk for gastrointestinal bleeding and topical antibiotics to prevent VAP. Because of insufficient or conflicting evidence, no recommendations were made about systematically searching for maxillary sinusitis, chest physiotherapy, the timing of tracheostomy, prone positioning, prophylactic intravenous antibiotics, or intravenous plus topical antibiotics. Limitations: No formal economic analysis was performed, and patient perspectives were not considered. Conclusion: If effectively implemented, this guideline may decrease the morbidity, mortality, and costs of VAP in mechanically ventilated patients.</w:t>
            </w:r>
          </w:p>
        </w:tc>
      </w:tr>
    </w:tbl>
    <w:p w14:paraId="7555084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8BCD482" w14:textId="77777777" w:rsidTr="00C70D37">
        <w:trPr>
          <w:tblCellSpacing w:w="0" w:type="dxa"/>
          <w:jc w:val="center"/>
        </w:trPr>
        <w:tc>
          <w:tcPr>
            <w:tcW w:w="0" w:type="auto"/>
            <w:vAlign w:val="center"/>
            <w:hideMark/>
          </w:tcPr>
          <w:p w14:paraId="5A2C18B6" w14:textId="77777777" w:rsidR="00ED013A" w:rsidRPr="00945C0B" w:rsidRDefault="00ED013A" w:rsidP="00C70D37">
            <w:pPr>
              <w:rPr>
                <w:sz w:val="24"/>
                <w:szCs w:val="24"/>
                <w:lang w:val="en-AE"/>
              </w:rPr>
            </w:pPr>
            <w:r>
              <w:rPr>
                <w:sz w:val="24"/>
                <w:szCs w:val="24"/>
                <w:lang w:val="en-AE"/>
              </w:rPr>
              <w:pict w14:anchorId="0A926195">
                <v:rect id="_x0000_i1145" style="width:437pt;height:1.5pt" o:hrpct="0" o:hralign="center" o:hrstd="t" o:hr="t" fillcolor="#a0a0a0" stroked="f"/>
              </w:pict>
            </w:r>
          </w:p>
        </w:tc>
      </w:tr>
    </w:tbl>
    <w:p w14:paraId="2F3169A0"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3B9BEB7A" w14:textId="77777777" w:rsidTr="00C70D37">
        <w:trPr>
          <w:tblCellSpacing w:w="0" w:type="dxa"/>
          <w:jc w:val="center"/>
        </w:trPr>
        <w:tc>
          <w:tcPr>
            <w:tcW w:w="350" w:type="dxa"/>
            <w:hideMark/>
          </w:tcPr>
          <w:p w14:paraId="15ADF645" w14:textId="77777777" w:rsidR="00ED013A" w:rsidRPr="00945C0B" w:rsidRDefault="00ED013A" w:rsidP="00C70D37">
            <w:pPr>
              <w:rPr>
                <w:sz w:val="24"/>
                <w:szCs w:val="24"/>
                <w:lang w:val="en-AE"/>
              </w:rPr>
            </w:pPr>
            <w:r w:rsidRPr="00945C0B">
              <w:rPr>
                <w:sz w:val="24"/>
                <w:szCs w:val="24"/>
                <w:lang w:val="en-AE"/>
              </w:rPr>
              <w:lastRenderedPageBreak/>
              <w:t> </w:t>
            </w:r>
          </w:p>
          <w:p w14:paraId="4DCD720F" w14:textId="77777777" w:rsidR="00ED013A" w:rsidRPr="00945C0B" w:rsidRDefault="00ED013A" w:rsidP="00C70D37">
            <w:pPr>
              <w:rPr>
                <w:sz w:val="24"/>
                <w:szCs w:val="24"/>
                <w:lang w:val="en-AE"/>
              </w:rPr>
            </w:pPr>
            <w:r w:rsidRPr="00945C0B">
              <w:rPr>
                <w:sz w:val="24"/>
                <w:szCs w:val="24"/>
                <w:lang w:val="en-AE"/>
              </w:rPr>
              <w:t>122</w:t>
            </w:r>
          </w:p>
        </w:tc>
        <w:tc>
          <w:tcPr>
            <w:tcW w:w="8150" w:type="dxa"/>
            <w:hideMark/>
          </w:tcPr>
          <w:p w14:paraId="5D9D7DBE" w14:textId="77777777" w:rsidR="00ED013A" w:rsidRPr="00945C0B" w:rsidRDefault="00ED013A" w:rsidP="00C70D37">
            <w:pPr>
              <w:numPr>
                <w:ilvl w:val="0"/>
                <w:numId w:val="127"/>
              </w:numPr>
              <w:rPr>
                <w:sz w:val="24"/>
                <w:szCs w:val="24"/>
                <w:lang w:val="en-AE"/>
              </w:rPr>
            </w:pPr>
            <w:r w:rsidRPr="00945C0B">
              <w:rPr>
                <w:sz w:val="24"/>
                <w:szCs w:val="24"/>
                <w:lang w:val="en-AE"/>
              </w:rPr>
              <w:t>Stankiewicz, James A.</w:t>
            </w:r>
            <w:r w:rsidRPr="00945C0B">
              <w:rPr>
                <w:sz w:val="24"/>
                <w:szCs w:val="24"/>
                <w:vertAlign w:val="superscript"/>
                <w:lang w:val="en-AE"/>
              </w:rPr>
              <w:t>a ,b</w:t>
            </w:r>
          </w:p>
          <w:p w14:paraId="7DEDC91F" w14:textId="77777777" w:rsidR="00ED013A" w:rsidRPr="00945C0B" w:rsidRDefault="00ED013A" w:rsidP="00C70D37">
            <w:pPr>
              <w:rPr>
                <w:sz w:val="24"/>
                <w:szCs w:val="24"/>
                <w:lang w:val="en-AE"/>
              </w:rPr>
            </w:pPr>
            <w:hyperlink r:id="rId129" w:tgtFrame="_blank" w:history="1">
              <w:r w:rsidRPr="00945C0B">
                <w:rPr>
                  <w:rStyle w:val="Hyperlink"/>
                  <w:b/>
                  <w:bCs/>
                  <w:sz w:val="24"/>
                  <w:szCs w:val="24"/>
                  <w:lang w:val="en-AE"/>
                </w:rPr>
                <w:t>Nasal endoscopy and control of epistaxis</w:t>
              </w:r>
            </w:hyperlink>
          </w:p>
          <w:p w14:paraId="2649A811" w14:textId="77777777" w:rsidR="00ED013A" w:rsidRPr="00945C0B" w:rsidRDefault="00ED013A" w:rsidP="00C70D37">
            <w:pPr>
              <w:rPr>
                <w:sz w:val="24"/>
                <w:szCs w:val="24"/>
                <w:lang w:val="en-AE"/>
              </w:rPr>
            </w:pPr>
            <w:r w:rsidRPr="00945C0B">
              <w:rPr>
                <w:sz w:val="24"/>
                <w:szCs w:val="24"/>
                <w:lang w:val="en-AE"/>
              </w:rPr>
              <w:t>Current Opinion in Otolaryngology and Head and Neck Surgery</w:t>
            </w:r>
          </w:p>
          <w:p w14:paraId="72C16D1D" w14:textId="77777777" w:rsidR="00ED013A" w:rsidRPr="00945C0B" w:rsidRDefault="00ED013A" w:rsidP="00C70D37">
            <w:pPr>
              <w:rPr>
                <w:sz w:val="24"/>
                <w:szCs w:val="24"/>
                <w:lang w:val="en-AE"/>
              </w:rPr>
            </w:pPr>
            <w:r w:rsidRPr="00945C0B">
              <w:rPr>
                <w:sz w:val="24"/>
                <w:szCs w:val="24"/>
                <w:lang w:val="en-AE"/>
              </w:rPr>
              <w:t>Abstract</w:t>
            </w:r>
          </w:p>
          <w:p w14:paraId="0183E2AE" w14:textId="77777777" w:rsidR="00ED013A" w:rsidRPr="00945C0B" w:rsidRDefault="00ED013A" w:rsidP="00C70D37">
            <w:pPr>
              <w:rPr>
                <w:sz w:val="24"/>
                <w:szCs w:val="24"/>
                <w:lang w:val="en-AE"/>
              </w:rPr>
            </w:pPr>
            <w:r w:rsidRPr="00945C0B">
              <w:rPr>
                <w:sz w:val="24"/>
                <w:szCs w:val="24"/>
                <w:lang w:val="en-AE"/>
              </w:rPr>
              <w:t>Purpose of review: This review is designed to update the reader on the current state of nasal endoscopy in the control of epistaxis. Recent articles are reviewed and demonstrate recent developments and results. Recent findings: The use of endoscopy for control of anterior and posterior epistaxis is beneficial, with less morbidity then external procedures or Caldwell Luc approaches. Postoperative endoscopic sinus surgery epistaxis is easily treated with endoscopic visualization. Epistaxis secondary to tumors can be controlled via an endoscopic approach. Patients with Osler-Weber-Rendu disease (hereditary hemorrhagic telangiectasia) can have more selective laser control of telangiectasia using endoscopic technique. Endoscopic septodermoplasty is straight- forward and avoids external incisions. Following a protocol for control of hemorrhage from an injured carotid artery during endoscopic sinus surgery, patients can survive with good function. Summary: Endoscopic visualization and techniques are the state of the art for surgical control of epistaxis. Alternatives are embolization or external/Caldwell-Luc approaches.</w:t>
            </w:r>
          </w:p>
        </w:tc>
      </w:tr>
    </w:tbl>
    <w:p w14:paraId="67A57EF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15770874" w14:textId="77777777" w:rsidTr="00C70D37">
        <w:trPr>
          <w:tblCellSpacing w:w="0" w:type="dxa"/>
          <w:jc w:val="center"/>
        </w:trPr>
        <w:tc>
          <w:tcPr>
            <w:tcW w:w="0" w:type="auto"/>
            <w:vAlign w:val="center"/>
            <w:hideMark/>
          </w:tcPr>
          <w:p w14:paraId="530582C8" w14:textId="77777777" w:rsidR="00ED013A" w:rsidRPr="00945C0B" w:rsidRDefault="00ED013A" w:rsidP="00C70D37">
            <w:pPr>
              <w:rPr>
                <w:sz w:val="24"/>
                <w:szCs w:val="24"/>
                <w:lang w:val="en-AE"/>
              </w:rPr>
            </w:pPr>
            <w:r>
              <w:rPr>
                <w:sz w:val="24"/>
                <w:szCs w:val="24"/>
                <w:lang w:val="en-AE"/>
              </w:rPr>
              <w:pict w14:anchorId="2CB642E2">
                <v:rect id="_x0000_i1146" style="width:437pt;height:1.5pt" o:hrpct="0" o:hralign="center" o:hrstd="t" o:hr="t" fillcolor="#a0a0a0" stroked="f"/>
              </w:pict>
            </w:r>
          </w:p>
        </w:tc>
      </w:tr>
    </w:tbl>
    <w:p w14:paraId="128BFCCC"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7802B503" w14:textId="77777777" w:rsidTr="00C70D37">
        <w:trPr>
          <w:tblCellSpacing w:w="0" w:type="dxa"/>
          <w:jc w:val="center"/>
        </w:trPr>
        <w:tc>
          <w:tcPr>
            <w:tcW w:w="350" w:type="dxa"/>
            <w:hideMark/>
          </w:tcPr>
          <w:p w14:paraId="1F6DC97F" w14:textId="77777777" w:rsidR="00ED013A" w:rsidRPr="00945C0B" w:rsidRDefault="00ED013A" w:rsidP="00C70D37">
            <w:pPr>
              <w:rPr>
                <w:sz w:val="24"/>
                <w:szCs w:val="24"/>
                <w:lang w:val="en-AE"/>
              </w:rPr>
            </w:pPr>
            <w:r w:rsidRPr="00945C0B">
              <w:rPr>
                <w:sz w:val="24"/>
                <w:szCs w:val="24"/>
                <w:lang w:val="en-AE"/>
              </w:rPr>
              <w:t> </w:t>
            </w:r>
          </w:p>
          <w:p w14:paraId="51D7C721" w14:textId="77777777" w:rsidR="00ED013A" w:rsidRPr="00945C0B" w:rsidRDefault="00ED013A" w:rsidP="00C70D37">
            <w:pPr>
              <w:rPr>
                <w:sz w:val="24"/>
                <w:szCs w:val="24"/>
                <w:lang w:val="en-AE"/>
              </w:rPr>
            </w:pPr>
            <w:r w:rsidRPr="00945C0B">
              <w:rPr>
                <w:sz w:val="24"/>
                <w:szCs w:val="24"/>
                <w:lang w:val="en-AE"/>
              </w:rPr>
              <w:t>123</w:t>
            </w:r>
          </w:p>
        </w:tc>
        <w:tc>
          <w:tcPr>
            <w:tcW w:w="8150" w:type="dxa"/>
            <w:hideMark/>
          </w:tcPr>
          <w:p w14:paraId="5DFF2D74" w14:textId="77777777" w:rsidR="00ED013A" w:rsidRPr="00945C0B" w:rsidRDefault="00ED013A" w:rsidP="00C70D37">
            <w:pPr>
              <w:numPr>
                <w:ilvl w:val="0"/>
                <w:numId w:val="128"/>
              </w:numPr>
              <w:rPr>
                <w:sz w:val="24"/>
                <w:szCs w:val="24"/>
                <w:lang w:val="en-AE"/>
              </w:rPr>
            </w:pPr>
            <w:r w:rsidRPr="00945C0B">
              <w:rPr>
                <w:sz w:val="24"/>
                <w:szCs w:val="24"/>
                <w:lang w:val="en-AE"/>
              </w:rPr>
              <w:t>Zadeh, Homayoun H</w:t>
            </w:r>
            <w:r w:rsidRPr="00945C0B">
              <w:rPr>
                <w:sz w:val="24"/>
                <w:szCs w:val="24"/>
                <w:vertAlign w:val="superscript"/>
                <w:lang w:val="en-AE"/>
              </w:rPr>
              <w:t>a</w:t>
            </w:r>
          </w:p>
          <w:p w14:paraId="217FADA2" w14:textId="77777777" w:rsidR="00ED013A" w:rsidRPr="00945C0B" w:rsidRDefault="00ED013A" w:rsidP="00C70D37">
            <w:pPr>
              <w:rPr>
                <w:sz w:val="24"/>
                <w:szCs w:val="24"/>
                <w:lang w:val="en-AE"/>
              </w:rPr>
            </w:pPr>
            <w:hyperlink r:id="rId130" w:tgtFrame="_blank" w:history="1">
              <w:r w:rsidRPr="00945C0B">
                <w:rPr>
                  <w:rStyle w:val="Hyperlink"/>
                  <w:b/>
                  <w:bCs/>
                  <w:sz w:val="24"/>
                  <w:szCs w:val="24"/>
                  <w:lang w:val="en-AE"/>
                </w:rPr>
                <w:t>Implant site development: clinical realities of today and the prospects of tissue engineering.</w:t>
              </w:r>
            </w:hyperlink>
          </w:p>
          <w:p w14:paraId="3A34E84F" w14:textId="77777777" w:rsidR="00ED013A" w:rsidRPr="00945C0B" w:rsidRDefault="00ED013A" w:rsidP="00C70D37">
            <w:pPr>
              <w:rPr>
                <w:sz w:val="24"/>
                <w:szCs w:val="24"/>
                <w:lang w:val="en-AE"/>
              </w:rPr>
            </w:pPr>
            <w:r w:rsidRPr="00945C0B">
              <w:rPr>
                <w:sz w:val="24"/>
                <w:szCs w:val="24"/>
                <w:lang w:val="en-AE"/>
              </w:rPr>
              <w:t>Journal of the California Dental Association</w:t>
            </w:r>
          </w:p>
          <w:p w14:paraId="1AC0EAFB" w14:textId="77777777" w:rsidR="00ED013A" w:rsidRPr="00945C0B" w:rsidRDefault="00ED013A" w:rsidP="00C70D37">
            <w:pPr>
              <w:rPr>
                <w:sz w:val="24"/>
                <w:szCs w:val="24"/>
                <w:lang w:val="en-AE"/>
              </w:rPr>
            </w:pPr>
            <w:r w:rsidRPr="00945C0B">
              <w:rPr>
                <w:sz w:val="24"/>
                <w:szCs w:val="24"/>
                <w:lang w:val="en-AE"/>
              </w:rPr>
              <w:t>Abstract</w:t>
            </w:r>
          </w:p>
          <w:p w14:paraId="76034F36" w14:textId="77777777" w:rsidR="00ED013A" w:rsidRPr="00945C0B" w:rsidRDefault="00ED013A" w:rsidP="00C70D37">
            <w:pPr>
              <w:rPr>
                <w:sz w:val="24"/>
                <w:szCs w:val="24"/>
                <w:lang w:val="en-AE"/>
              </w:rPr>
            </w:pPr>
            <w:r w:rsidRPr="00945C0B">
              <w:rPr>
                <w:sz w:val="24"/>
                <w:szCs w:val="24"/>
                <w:lang w:val="en-AE"/>
              </w:rPr>
              <w:t xml:space="preserve">The success of dental implants depends on their placement in bone of adequate density and volume in order to achieve primary stability. Optimal esthetics of implants requires their placement in a position approximating that of the natural teeth they replace. However, there is generally at least some degree of atrophy in the sites where implants are to be placed. This atrophy may occur either before or after tooth extraction. Following extraction of teeth, there is commonly alveolar ridge resorption in horizontal and vertical dimensions. Alternatively, some of the oral hard and soft tissues may be destroyed by pathologic conditions such as periodontitis, endodontic infections, or trauma. All of these conditions may potentially compromise the final esthetics and function of implant-supported restorations. During the initial years of the development of the osseointegration protocol, implants were placed with little or no modification of implant sites. Though osseointegration was successfully achieved, esthetic outcome was not a primary objective of therapy at that time. A gradual paradigm shift has occurred in </w:t>
            </w:r>
            <w:r w:rsidRPr="00945C0B">
              <w:rPr>
                <w:sz w:val="24"/>
                <w:szCs w:val="24"/>
                <w:lang w:val="en-AE"/>
              </w:rPr>
              <w:lastRenderedPageBreak/>
              <w:t>implant dentistry from merely achieving successful osseointegration to achieving final restorative outcomes that mimic natural dentition and their surrounding oral tissues. These objectives have been materialized by advancements in surgical techniques, as well as availability of biomaterials to enable predictable regeneration of oral hard and soft tissues. The objective of the present review is to briefly discuss some of the techniques that are currently available for implant site development.</w:t>
            </w:r>
          </w:p>
        </w:tc>
      </w:tr>
    </w:tbl>
    <w:p w14:paraId="1AE7319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008F692" w14:textId="77777777" w:rsidTr="00C70D37">
        <w:trPr>
          <w:tblCellSpacing w:w="0" w:type="dxa"/>
          <w:jc w:val="center"/>
        </w:trPr>
        <w:tc>
          <w:tcPr>
            <w:tcW w:w="0" w:type="auto"/>
            <w:vAlign w:val="center"/>
            <w:hideMark/>
          </w:tcPr>
          <w:p w14:paraId="326677A6" w14:textId="77777777" w:rsidR="00ED013A" w:rsidRPr="00945C0B" w:rsidRDefault="00ED013A" w:rsidP="00C70D37">
            <w:pPr>
              <w:rPr>
                <w:sz w:val="24"/>
                <w:szCs w:val="24"/>
                <w:lang w:val="en-AE"/>
              </w:rPr>
            </w:pPr>
            <w:r>
              <w:rPr>
                <w:sz w:val="24"/>
                <w:szCs w:val="24"/>
                <w:lang w:val="en-AE"/>
              </w:rPr>
              <w:pict w14:anchorId="6730A2F4">
                <v:rect id="_x0000_i1147" style="width:437pt;height:1.5pt" o:hrpct="0" o:hralign="center" o:hrstd="t" o:hr="t" fillcolor="#a0a0a0" stroked="f"/>
              </w:pict>
            </w:r>
          </w:p>
        </w:tc>
      </w:tr>
    </w:tbl>
    <w:p w14:paraId="12E7FBA9"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2CE49700" w14:textId="77777777" w:rsidTr="00C70D37">
        <w:trPr>
          <w:tblCellSpacing w:w="0" w:type="dxa"/>
          <w:jc w:val="center"/>
        </w:trPr>
        <w:tc>
          <w:tcPr>
            <w:tcW w:w="350" w:type="dxa"/>
            <w:hideMark/>
          </w:tcPr>
          <w:p w14:paraId="68AE33D8" w14:textId="77777777" w:rsidR="00ED013A" w:rsidRPr="00945C0B" w:rsidRDefault="00ED013A" w:rsidP="00C70D37">
            <w:pPr>
              <w:rPr>
                <w:sz w:val="24"/>
                <w:szCs w:val="24"/>
                <w:lang w:val="en-AE"/>
              </w:rPr>
            </w:pPr>
            <w:r w:rsidRPr="00945C0B">
              <w:rPr>
                <w:sz w:val="24"/>
                <w:szCs w:val="24"/>
                <w:lang w:val="en-AE"/>
              </w:rPr>
              <w:t> </w:t>
            </w:r>
          </w:p>
          <w:p w14:paraId="7E07E12C" w14:textId="77777777" w:rsidR="00ED013A" w:rsidRPr="00945C0B" w:rsidRDefault="00ED013A" w:rsidP="00C70D37">
            <w:pPr>
              <w:rPr>
                <w:sz w:val="24"/>
                <w:szCs w:val="24"/>
                <w:lang w:val="en-AE"/>
              </w:rPr>
            </w:pPr>
            <w:r w:rsidRPr="00945C0B">
              <w:rPr>
                <w:sz w:val="24"/>
                <w:szCs w:val="24"/>
                <w:lang w:val="en-AE"/>
              </w:rPr>
              <w:t>124</w:t>
            </w:r>
          </w:p>
        </w:tc>
        <w:tc>
          <w:tcPr>
            <w:tcW w:w="8150" w:type="dxa"/>
            <w:hideMark/>
          </w:tcPr>
          <w:p w14:paraId="0F5650EB" w14:textId="77777777" w:rsidR="00ED013A" w:rsidRPr="00945C0B" w:rsidRDefault="00ED013A" w:rsidP="00C70D37">
            <w:pPr>
              <w:rPr>
                <w:sz w:val="24"/>
                <w:szCs w:val="24"/>
                <w:lang w:val="en-AE"/>
              </w:rPr>
            </w:pPr>
            <w:hyperlink r:id="rId131" w:tgtFrame="_blank" w:history="1">
              <w:r w:rsidRPr="00945C0B">
                <w:rPr>
                  <w:rStyle w:val="Hyperlink"/>
                  <w:b/>
                  <w:bCs/>
                  <w:sz w:val="24"/>
                  <w:szCs w:val="24"/>
                  <w:lang w:val="en-AE"/>
                </w:rPr>
                <w:t>Antimicrobial treatment guidelines for acute bacterial rhinosinusitis</w:t>
              </w:r>
            </w:hyperlink>
          </w:p>
          <w:p w14:paraId="7D6B0BA1" w14:textId="77777777" w:rsidR="00ED013A" w:rsidRPr="00945C0B" w:rsidRDefault="00ED013A" w:rsidP="00C70D37">
            <w:pPr>
              <w:rPr>
                <w:sz w:val="24"/>
                <w:szCs w:val="24"/>
                <w:lang w:val="en-AE"/>
              </w:rPr>
            </w:pPr>
            <w:r w:rsidRPr="00945C0B">
              <w:rPr>
                <w:sz w:val="24"/>
                <w:szCs w:val="24"/>
                <w:lang w:val="en-AE"/>
              </w:rPr>
              <w:t>Otolaryngology - Head and Neck Surgery</w:t>
            </w:r>
          </w:p>
          <w:p w14:paraId="0EAA0B8A" w14:textId="77777777" w:rsidR="00ED013A" w:rsidRPr="00945C0B" w:rsidRDefault="00ED013A" w:rsidP="00C70D37">
            <w:pPr>
              <w:rPr>
                <w:sz w:val="24"/>
                <w:szCs w:val="24"/>
                <w:lang w:val="en-AE"/>
              </w:rPr>
            </w:pPr>
            <w:r w:rsidRPr="00945C0B">
              <w:rPr>
                <w:sz w:val="24"/>
                <w:szCs w:val="24"/>
                <w:lang w:val="en-AE"/>
              </w:rPr>
              <w:t>Abstract</w:t>
            </w:r>
          </w:p>
          <w:p w14:paraId="2C895DEA" w14:textId="77777777" w:rsidR="00ED013A" w:rsidRPr="00945C0B" w:rsidRDefault="00ED013A" w:rsidP="00C70D37">
            <w:pPr>
              <w:rPr>
                <w:sz w:val="24"/>
                <w:szCs w:val="24"/>
                <w:lang w:val="en-AE"/>
              </w:rPr>
            </w:pPr>
            <w:r w:rsidRPr="00945C0B">
              <w:rPr>
                <w:sz w:val="24"/>
                <w:szCs w:val="24"/>
                <w:lang w:val="en-AE"/>
              </w:rPr>
              <w:t xml:space="preserve">Treatment guidelines developed by the Sinus and Allergy Health Partnership for acute bacterial rhinosinusitis (ABRS) were originally published in 2000. These guidelines were designed to: (1) educate clinicians and patients (or patients' families) about the differences between viral and bacterial rhinosinusitis; (2) reduce the use of antibiotics for nonbacterial nasal/sinus disease; (3) provide recommendations for the diagnosis and optimal treatment of ABRS; (4) promote the use of appropriate antibiotic therapy when bacterial infection is likely; and (5) describe the current understanding of pharmacokinetic and pharmacodynamics and how they relate to the effectiveness of antimicrobial therapy. The original guidelines are updated here to include the most recent information on management principles, antimicrobial susceptibility patterns, and therapeutic options. Burden of Disease: An estimated 20 million cases of ABRS occur annually in the United States. According to National Ambulatory Medical Care Survey (NAMCS) data, sinusitis is the fifth most common diagnosis for which an antibiotic is prescribed. Sinusitis accounted for 9% and 21% of all pediatric and adult antibiotic prescriptions, respectively, written in 2002. The primary diagnosis of sinusitis results in expenditures of approximately $3.5 billion per year in the United States. Definition and Diagnosis of ABRS: ABRS is most often preceded by a viral upper respiratory tract infection (URI). Allergy, trauma, dental infection, or other factors that lead to inflammation of the nose and paranasal sinuses may also predispose individuals to developing ABRS. Patients with a "common cold" (viral URI) usually report some combination of the following symptoms: sneezing, rhinorrhea, nasal congestion, hyposmia/anosmia, facial pressure, postnasal drip, sore throat, cough, ear fullness, fever, and myalgia. A change in the color or the characteristic of the nasal discharge is not a specific sign of a bacterial infection. Bacterial superinfection may occur at any time during the course of a viral URI. The risk that bacterial superinfection has occurred is greater if the illness is still present after 10 days. Because there may be cases that fall out of the "norm" of this typical progression, practicing clinicians need to rely on their clinical judgment when using these guidelines. In general, however, a diagnosis of ABRS may be made in adults or children with symptoms of a </w:t>
            </w:r>
            <w:r w:rsidRPr="00945C0B">
              <w:rPr>
                <w:sz w:val="24"/>
                <w:szCs w:val="24"/>
                <w:lang w:val="en-AE"/>
              </w:rPr>
              <w:lastRenderedPageBreak/>
              <w:t xml:space="preserve">viral URI that have not improved after 10 days or worsen after 5 to 7 days. There may be some or all of the following signs and symptoms: nasal drainage, nasal congestion, facial pressure/pain (especially when unilateral and focused in the region of a particular sinus), postnasal drainage, hyposmia/anosmia, fever, cough, fatigue, maxillary dental pain, and ear pressure/fullness. Physical examination provides limited information in the diagnosis of ABRS. While sometimes helpful, plain film radiographs, computed tomography (CT), and magnetic resonance imaging scans are not necessary for cases of ABRS. Microbiology of ABRS The most common bacterial species isolated from the maxillary sinuses of patients with ABRS are Streptococcus pneumoniae, Haemophilus influenzae, and Moraxella catarrhalis, the latter being more common in children. Other streptococcal species, anaerobic bacteria and Staphylococcus aureus cause a small percentage of cases. Bacterial Resistance in ABRS The increasing prevalence of penicillin nonsusceptibility and resistance to other drug classes among S pneumoniae has been a problem in the United States, with 15% being penicillin-intermediate and 25% being penicillin-resistant in recent studies. Resistance to macrolides and trimethoprim/sulfamethoxazole (TMP/SMX) is also common in S pneumoniae. The prevalence of β-lactamase-producing isolates of H influenzae is approximately 30%, while essentially all M catarrhalis isolates produce β-lactamases. Resistance of H influenzae to TMP/SMX is also common. Antimicrobial Treatment Guidelines for ABRS These guidelines apply to both adults and children. When selecting antibiotic therapy for ABRS, the clinician should consider the severity of the disease, the rate of progression of the disease, and recent antibiotic exposure. The guidelines now divide patients with ABRS into two general categories: (1) those with mild symptoms who have not received antibiotics within the past 4 to 6 weeks, and (2) those with mild disease who have received antibiotics within the past 4 to 6 weeks or those with moderate disease regardless of recent antibiotic exposure. The difference in severity of disease does not imply infection with a resistant pathogen. Rather, this terminology indicates the relative degree of acceptance of possible treatment failure and the likelihood of spontaneous resolution of symptoms-patients with more severe symptoms are less likely to resolve their disease spontaneously. The primary goal of antibiotic therapy is to eradicate bacteria from the site of infection, which, in turn, helps (1) return the sinuses back to health; (2) decrease the duration of symptoms to allow patients to resume daily activities more quickly; (3) prevent severe complications such as meningitis and brain abscess; and (4) decrease the development of chronic disease. Severe or life-threatening infections with or without complications are rare, and are not addressed in these guidelines. Prior antibiotic use is a major risk factor associated with the development of infection with antimicrobial-resistant strains. Because recent antimicrobial exposure increases the risk of carriage of and infection due to resistant organisms, antimicrobial therapy should be based upon the patient's history of recent antibiotic use. The panel's guidelines, therefore, stratify patients according to antibiotic exposure in the previous 4 to 6 weeks. Lack of response to therapy at ≥72 hours is an arbitrary time established to define treatment failures. Clinicians should monitor </w:t>
            </w:r>
            <w:r w:rsidRPr="00945C0B">
              <w:rPr>
                <w:sz w:val="24"/>
                <w:szCs w:val="24"/>
                <w:lang w:val="en-AE"/>
              </w:rPr>
              <w:lastRenderedPageBreak/>
              <w:t xml:space="preserve">the response to antibiotic therapy, which may include instructing the patient to call the office or clinic if symptoms persist or worsen over the next few days. The predicted bacteriologic and clinical efficacy of antibiotics in adults and children has been determined according to mathematical modeling of ABRS developed by Michael Poole, MD, PhD, based on pathogen distribution, resolution rates without treatment, and in vitro microbiologic activity. Antibiotics can be placed into the following relative rank order of predicted clinical efficacy for adults: 90% to 92% = respiratory fluoroquinolones (gatifloxacin, levofloxacin, moxifloxacin), ceftriaxone, high-dose amoxicillin/clavulanate (4 g/250 mg/day), and amoxicillin/clavulanate (1.75 g/250 mg/day); 83% to 88% = high-dose amoxicillin (4 g/day), amoxicillin (1.5 g/day), cefpodoxime proxetil, cefixime (based on H influenzae and M catarrhalis coverage), cefuroxime axetil, cefdinir, and TMP/SMX; 77% to 81% = doxycycline, clindamycin (based on gram-positive coverage only), azithromycin, clarithromycin and erythromycin, and telithromycin; 65% to 66% = cefaclor and loracarbef. The predicted spontaneous resolution rate in patients with a clinical diagnosis of ABRS is 62%. Antibiotics can be placed into the following relative rank order of predicted clinical efficacy in children with ABRS: 91% to 92% = ceftriaxone, high-dose amoxicillin/clavulanate (90 mg/6.4 mg per kg per day) and amoxicillin/clavulanate (45 mg/6.4 mg per kg per day); 82% to 87% = high-dose amoxicillin (90 mg/kg per day), amoxicillin (45 mg/kg per day), cefpodoxime proxetil, cefixime (based on H influenzae and M catarrhalis coverage only), cefuroxime axetil, cefdinir, and TMP/SMX; and 78% to 80% = clindamycin (based on gram-positive coverage only), cefprozil, azithromycin, clarithromycin, and erythromycin; 67% to 68% = cefaclor and loracarbef. The predicted spontaneous resolution rate in untreated children with a presumed diagnosis of ABRS is 63%. Recommendations for initial therapy for adult patients with mild disease (who have not received antibiotics in the previous 4 to 6 weeks) include the following choices: amoxicillin/clavulanate (1.75 to 4 g/250 mg per day), amoxicillin (1.5 to 4 g/day), cefpodoxime proxetil, cefuroxime axetil, or cefdinir. While TMP/SMX, doxycycline, azithromycin, clarithromycin, erythromycin, or telithromycin may be considered for patients with β-lactam allergies, bacteriologic failure rates of 20% to 25% are possible. Failure to respond to antimicrobial therapy after 72 hours should prompt either a switch to alternate antimicrobial therapy or reevaluation of the patient (see Table 4). When a change in antibiotic therapy is made, the clinician should consider the limitations in coverage of the initial agent. Recommendations for initial therapy for adults with mild disease who have received antibiotics in the previous 4 to 6 weeks or adults with moderate disease include the following choices: respiratory fluoroquinolone (eg, gatifloxacin, levofloxacin, moxifloxacin) or high-dose amoxicillin/clavulanate (4 g/250 mg per day). The widespread use of respiratory fluoroquinolones for patients with milder disease may promote resistance of a wide spectrum of organisms to this class of agents. Ceftriaxone (parenteral, 1 to 2 g/day for 5 days) or combination therapy with adequate gram-positive and negative coverage may also be considered. Examples of appropriate regimens of combination therapy include high-dose amoxicillin or clindamycin plus cefixime, or high-dose amoxicillin or clindamycin plus rifampin. </w:t>
            </w:r>
            <w:r w:rsidRPr="00945C0B">
              <w:rPr>
                <w:sz w:val="24"/>
                <w:szCs w:val="24"/>
                <w:lang w:val="en-AE"/>
              </w:rPr>
              <w:lastRenderedPageBreak/>
              <w:t>While the clinical effectiveness of ceftriaxone and these combinations for ABRS is unproven; the panel considers these reasonable therapeutic options based on the spectrum of activity of these agents and on data extrapolated from acute otitis media studies.</w:t>
            </w:r>
          </w:p>
        </w:tc>
      </w:tr>
    </w:tbl>
    <w:p w14:paraId="5881AF4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553CA8C6" w14:textId="77777777" w:rsidTr="00C70D37">
        <w:trPr>
          <w:tblCellSpacing w:w="0" w:type="dxa"/>
          <w:jc w:val="center"/>
        </w:trPr>
        <w:tc>
          <w:tcPr>
            <w:tcW w:w="0" w:type="auto"/>
            <w:vAlign w:val="center"/>
            <w:hideMark/>
          </w:tcPr>
          <w:p w14:paraId="022EB75A" w14:textId="77777777" w:rsidR="00ED013A" w:rsidRPr="00945C0B" w:rsidRDefault="00ED013A" w:rsidP="00C70D37">
            <w:pPr>
              <w:rPr>
                <w:sz w:val="24"/>
                <w:szCs w:val="24"/>
                <w:lang w:val="en-AE"/>
              </w:rPr>
            </w:pPr>
            <w:r>
              <w:rPr>
                <w:sz w:val="24"/>
                <w:szCs w:val="24"/>
                <w:lang w:val="en-AE"/>
              </w:rPr>
              <w:pict w14:anchorId="4FE85616">
                <v:rect id="_x0000_i1148" style="width:437pt;height:1.5pt" o:hrpct="0" o:hralign="center" o:hrstd="t" o:hr="t" fillcolor="#a0a0a0" stroked="f"/>
              </w:pict>
            </w:r>
          </w:p>
        </w:tc>
      </w:tr>
    </w:tbl>
    <w:p w14:paraId="13238CCD"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78BD2081" w14:textId="77777777" w:rsidTr="00C70D37">
        <w:trPr>
          <w:tblCellSpacing w:w="0" w:type="dxa"/>
          <w:jc w:val="center"/>
        </w:trPr>
        <w:tc>
          <w:tcPr>
            <w:tcW w:w="350" w:type="dxa"/>
            <w:hideMark/>
          </w:tcPr>
          <w:p w14:paraId="55DD48EC" w14:textId="77777777" w:rsidR="00ED013A" w:rsidRPr="00945C0B" w:rsidRDefault="00ED013A" w:rsidP="00C70D37">
            <w:pPr>
              <w:rPr>
                <w:sz w:val="24"/>
                <w:szCs w:val="24"/>
                <w:lang w:val="en-AE"/>
              </w:rPr>
            </w:pPr>
            <w:r w:rsidRPr="00945C0B">
              <w:rPr>
                <w:sz w:val="24"/>
                <w:szCs w:val="24"/>
                <w:lang w:val="en-AE"/>
              </w:rPr>
              <w:t> </w:t>
            </w:r>
          </w:p>
          <w:p w14:paraId="25436545" w14:textId="77777777" w:rsidR="00ED013A" w:rsidRPr="00945C0B" w:rsidRDefault="00ED013A" w:rsidP="00C70D37">
            <w:pPr>
              <w:rPr>
                <w:sz w:val="24"/>
                <w:szCs w:val="24"/>
                <w:lang w:val="en-AE"/>
              </w:rPr>
            </w:pPr>
            <w:r w:rsidRPr="00945C0B">
              <w:rPr>
                <w:sz w:val="24"/>
                <w:szCs w:val="24"/>
                <w:lang w:val="en-AE"/>
              </w:rPr>
              <w:t>125</w:t>
            </w:r>
          </w:p>
        </w:tc>
        <w:tc>
          <w:tcPr>
            <w:tcW w:w="8150" w:type="dxa"/>
            <w:hideMark/>
          </w:tcPr>
          <w:p w14:paraId="2590D23F" w14:textId="77777777" w:rsidR="00ED013A" w:rsidRPr="00945C0B" w:rsidRDefault="00ED013A" w:rsidP="00C70D37">
            <w:pPr>
              <w:numPr>
                <w:ilvl w:val="0"/>
                <w:numId w:val="129"/>
              </w:numPr>
              <w:rPr>
                <w:sz w:val="24"/>
                <w:szCs w:val="24"/>
                <w:lang w:val="en-AE"/>
              </w:rPr>
            </w:pPr>
            <w:r w:rsidRPr="00945C0B">
              <w:rPr>
                <w:sz w:val="24"/>
                <w:szCs w:val="24"/>
                <w:lang w:val="en-AE"/>
              </w:rPr>
              <w:t>Hauman, </w:t>
            </w:r>
            <w:r w:rsidRPr="00945C0B">
              <w:rPr>
                <w:sz w:val="24"/>
                <w:szCs w:val="24"/>
                <w:vertAlign w:val="superscript"/>
                <w:lang w:val="en-AE"/>
              </w:rPr>
              <w:t>b</w:t>
            </w:r>
          </w:p>
          <w:p w14:paraId="3FDE8DFC" w14:textId="77777777" w:rsidR="00ED013A" w:rsidRPr="00945C0B" w:rsidRDefault="00ED013A" w:rsidP="00C70D37">
            <w:pPr>
              <w:numPr>
                <w:ilvl w:val="0"/>
                <w:numId w:val="129"/>
              </w:numPr>
              <w:rPr>
                <w:sz w:val="24"/>
                <w:szCs w:val="24"/>
                <w:lang w:val="en-AE"/>
              </w:rPr>
            </w:pPr>
            <w:r w:rsidRPr="00945C0B">
              <w:rPr>
                <w:sz w:val="24"/>
                <w:szCs w:val="24"/>
                <w:lang w:val="en-AE"/>
              </w:rPr>
              <w:t>Chandler, </w:t>
            </w:r>
            <w:r w:rsidRPr="00945C0B">
              <w:rPr>
                <w:sz w:val="24"/>
                <w:szCs w:val="24"/>
                <w:vertAlign w:val="superscript"/>
                <w:lang w:val="en-AE"/>
              </w:rPr>
              <w:t>b ,c</w:t>
            </w:r>
          </w:p>
          <w:p w14:paraId="57F9C0E1" w14:textId="77777777" w:rsidR="00ED013A" w:rsidRPr="00945C0B" w:rsidRDefault="00ED013A" w:rsidP="00C70D37">
            <w:pPr>
              <w:numPr>
                <w:ilvl w:val="0"/>
                <w:numId w:val="129"/>
              </w:numPr>
              <w:rPr>
                <w:sz w:val="24"/>
                <w:szCs w:val="24"/>
                <w:lang w:val="en-AE"/>
              </w:rPr>
            </w:pPr>
            <w:r w:rsidRPr="00945C0B">
              <w:rPr>
                <w:sz w:val="24"/>
                <w:szCs w:val="24"/>
                <w:lang w:val="en-AE"/>
              </w:rPr>
              <w:t>Tong, </w:t>
            </w:r>
            <w:r w:rsidRPr="00945C0B">
              <w:rPr>
                <w:sz w:val="24"/>
                <w:szCs w:val="24"/>
                <w:vertAlign w:val="superscript"/>
                <w:lang w:val="en-AE"/>
              </w:rPr>
              <w:t>a</w:t>
            </w:r>
          </w:p>
          <w:p w14:paraId="23696AC1" w14:textId="77777777" w:rsidR="00ED013A" w:rsidRPr="00945C0B" w:rsidRDefault="00ED013A" w:rsidP="00C70D37">
            <w:pPr>
              <w:rPr>
                <w:sz w:val="24"/>
                <w:szCs w:val="24"/>
                <w:lang w:val="en-AE"/>
              </w:rPr>
            </w:pPr>
            <w:hyperlink r:id="rId132" w:tgtFrame="_blank" w:history="1">
              <w:r w:rsidRPr="00945C0B">
                <w:rPr>
                  <w:rStyle w:val="Hyperlink"/>
                  <w:b/>
                  <w:bCs/>
                  <w:sz w:val="24"/>
                  <w:szCs w:val="24"/>
                  <w:lang w:val="en-AE"/>
                </w:rPr>
                <w:t>Endodontic implications of the maxillary sinus: A review</w:t>
              </w:r>
            </w:hyperlink>
          </w:p>
          <w:p w14:paraId="1E3140FD" w14:textId="77777777" w:rsidR="00ED013A" w:rsidRPr="00945C0B" w:rsidRDefault="00ED013A" w:rsidP="00C70D37">
            <w:pPr>
              <w:rPr>
                <w:sz w:val="24"/>
                <w:szCs w:val="24"/>
                <w:lang w:val="en-AE"/>
              </w:rPr>
            </w:pPr>
            <w:r w:rsidRPr="00945C0B">
              <w:rPr>
                <w:sz w:val="24"/>
                <w:szCs w:val="24"/>
                <w:lang w:val="en-AE"/>
              </w:rPr>
              <w:t>International Endodontic Journal</w:t>
            </w:r>
          </w:p>
          <w:p w14:paraId="6296D957" w14:textId="77777777" w:rsidR="00ED013A" w:rsidRPr="00945C0B" w:rsidRDefault="00ED013A" w:rsidP="00C70D37">
            <w:pPr>
              <w:rPr>
                <w:sz w:val="24"/>
                <w:szCs w:val="24"/>
                <w:lang w:val="en-AE"/>
              </w:rPr>
            </w:pPr>
            <w:r w:rsidRPr="00945C0B">
              <w:rPr>
                <w:sz w:val="24"/>
                <w:szCs w:val="24"/>
                <w:lang w:val="en-AE"/>
              </w:rPr>
              <w:t>Abstract</w:t>
            </w:r>
          </w:p>
          <w:p w14:paraId="501CB79F" w14:textId="77777777" w:rsidR="00ED013A" w:rsidRPr="00945C0B" w:rsidRDefault="00ED013A" w:rsidP="00C70D37">
            <w:pPr>
              <w:rPr>
                <w:sz w:val="24"/>
                <w:szCs w:val="24"/>
                <w:lang w:val="en-AE"/>
              </w:rPr>
            </w:pPr>
            <w:r w:rsidRPr="00945C0B">
              <w:rPr>
                <w:sz w:val="24"/>
                <w:szCs w:val="24"/>
                <w:lang w:val="en-AE"/>
              </w:rPr>
              <w:t>The anatomical and clinical significance of the maxillary sinus in relation to conventional and surgical endodontic therapy is considered. The discussion includes a review on the development, anatomy and physiology of the maxillary sinus, the diagnostic evaluation of the sinus and the differential diagnosis of sinusitis. Endodontic implications of the maxillary sinus include extension of periapical infections into the sinus, the introduction of endodontic instruments and materials beyond the apices of teeth in close proximity to the sinus and the risks and complications associated with endodontic surgery.</w:t>
            </w:r>
          </w:p>
        </w:tc>
      </w:tr>
    </w:tbl>
    <w:p w14:paraId="0A94FB9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4594073" w14:textId="77777777" w:rsidTr="00C70D37">
        <w:trPr>
          <w:tblCellSpacing w:w="0" w:type="dxa"/>
          <w:jc w:val="center"/>
        </w:trPr>
        <w:tc>
          <w:tcPr>
            <w:tcW w:w="0" w:type="auto"/>
            <w:vAlign w:val="center"/>
            <w:hideMark/>
          </w:tcPr>
          <w:p w14:paraId="108473C0" w14:textId="77777777" w:rsidR="00ED013A" w:rsidRPr="00945C0B" w:rsidRDefault="00ED013A" w:rsidP="00C70D37">
            <w:pPr>
              <w:rPr>
                <w:sz w:val="24"/>
                <w:szCs w:val="24"/>
                <w:lang w:val="en-AE"/>
              </w:rPr>
            </w:pPr>
            <w:r>
              <w:rPr>
                <w:sz w:val="24"/>
                <w:szCs w:val="24"/>
                <w:lang w:val="en-AE"/>
              </w:rPr>
              <w:pict w14:anchorId="1F3B75F7">
                <v:rect id="_x0000_i1149" style="width:437pt;height:1.5pt" o:hrpct="0" o:hralign="center" o:hrstd="t" o:hr="t" fillcolor="#a0a0a0" stroked="f"/>
              </w:pict>
            </w:r>
          </w:p>
        </w:tc>
      </w:tr>
    </w:tbl>
    <w:p w14:paraId="2F0A625B"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525A7043" w14:textId="77777777" w:rsidTr="00C70D37">
        <w:trPr>
          <w:tblCellSpacing w:w="0" w:type="dxa"/>
          <w:jc w:val="center"/>
        </w:trPr>
        <w:tc>
          <w:tcPr>
            <w:tcW w:w="350" w:type="dxa"/>
            <w:hideMark/>
          </w:tcPr>
          <w:p w14:paraId="3C6C0A16" w14:textId="77777777" w:rsidR="00ED013A" w:rsidRPr="00945C0B" w:rsidRDefault="00ED013A" w:rsidP="00C70D37">
            <w:pPr>
              <w:rPr>
                <w:sz w:val="24"/>
                <w:szCs w:val="24"/>
                <w:lang w:val="en-AE"/>
              </w:rPr>
            </w:pPr>
            <w:r w:rsidRPr="00945C0B">
              <w:rPr>
                <w:sz w:val="24"/>
                <w:szCs w:val="24"/>
                <w:lang w:val="en-AE"/>
              </w:rPr>
              <w:t> </w:t>
            </w:r>
          </w:p>
          <w:p w14:paraId="17CBBD58" w14:textId="77777777" w:rsidR="00ED013A" w:rsidRPr="00945C0B" w:rsidRDefault="00ED013A" w:rsidP="00C70D37">
            <w:pPr>
              <w:rPr>
                <w:sz w:val="24"/>
                <w:szCs w:val="24"/>
                <w:lang w:val="en-AE"/>
              </w:rPr>
            </w:pPr>
            <w:r w:rsidRPr="00945C0B">
              <w:rPr>
                <w:sz w:val="24"/>
                <w:szCs w:val="24"/>
                <w:lang w:val="en-AE"/>
              </w:rPr>
              <w:t>126</w:t>
            </w:r>
          </w:p>
        </w:tc>
        <w:tc>
          <w:tcPr>
            <w:tcW w:w="8150" w:type="dxa"/>
            <w:hideMark/>
          </w:tcPr>
          <w:p w14:paraId="7E2B9A27" w14:textId="77777777" w:rsidR="00ED013A" w:rsidRPr="00945C0B" w:rsidRDefault="00ED013A" w:rsidP="00C70D37">
            <w:pPr>
              <w:numPr>
                <w:ilvl w:val="0"/>
                <w:numId w:val="130"/>
              </w:numPr>
              <w:rPr>
                <w:sz w:val="24"/>
                <w:szCs w:val="24"/>
                <w:lang w:val="en-AE"/>
              </w:rPr>
            </w:pPr>
            <w:r w:rsidRPr="00945C0B">
              <w:rPr>
                <w:sz w:val="24"/>
                <w:szCs w:val="24"/>
                <w:lang w:val="en-AE"/>
              </w:rPr>
              <w:t>Zijderveld, </w:t>
            </w:r>
            <w:r w:rsidRPr="00945C0B">
              <w:rPr>
                <w:sz w:val="24"/>
                <w:szCs w:val="24"/>
                <w:vertAlign w:val="superscript"/>
                <w:lang w:val="en-AE"/>
              </w:rPr>
              <w:t>a ,b</w:t>
            </w:r>
          </w:p>
          <w:p w14:paraId="69C5CB6B" w14:textId="77777777" w:rsidR="00ED013A" w:rsidRPr="00945C0B" w:rsidRDefault="00ED013A" w:rsidP="00C70D37">
            <w:pPr>
              <w:numPr>
                <w:ilvl w:val="0"/>
                <w:numId w:val="130"/>
              </w:numPr>
              <w:rPr>
                <w:sz w:val="24"/>
                <w:szCs w:val="24"/>
                <w:lang w:val="en-AE"/>
              </w:rPr>
            </w:pPr>
            <w:r w:rsidRPr="00945C0B">
              <w:rPr>
                <w:sz w:val="24"/>
                <w:szCs w:val="24"/>
                <w:lang w:val="en-AE"/>
              </w:rPr>
              <w:t>Giltaij, </w:t>
            </w:r>
            <w:r w:rsidRPr="00945C0B">
              <w:rPr>
                <w:sz w:val="24"/>
                <w:szCs w:val="24"/>
                <w:vertAlign w:val="superscript"/>
                <w:lang w:val="en-AE"/>
              </w:rPr>
              <w:t>c</w:t>
            </w:r>
          </w:p>
          <w:p w14:paraId="6419AE72" w14:textId="77777777" w:rsidR="00ED013A" w:rsidRPr="00945C0B" w:rsidRDefault="00ED013A" w:rsidP="00C70D37">
            <w:pPr>
              <w:numPr>
                <w:ilvl w:val="0"/>
                <w:numId w:val="130"/>
              </w:numPr>
              <w:rPr>
                <w:sz w:val="24"/>
                <w:szCs w:val="24"/>
                <w:lang w:val="en-AE"/>
              </w:rPr>
            </w:pPr>
            <w:r w:rsidRPr="00945C0B">
              <w:rPr>
                <w:sz w:val="24"/>
                <w:szCs w:val="24"/>
                <w:lang w:val="en-AE"/>
              </w:rPr>
              <w:t>Van Den Bergh, </w:t>
            </w:r>
            <w:r w:rsidRPr="00945C0B">
              <w:rPr>
                <w:sz w:val="24"/>
                <w:szCs w:val="24"/>
                <w:vertAlign w:val="superscript"/>
                <w:lang w:val="en-AE"/>
              </w:rPr>
              <w:t>b</w:t>
            </w:r>
          </w:p>
          <w:p w14:paraId="48463ECE" w14:textId="77777777" w:rsidR="00ED013A" w:rsidRPr="00945C0B" w:rsidRDefault="00ED013A" w:rsidP="00C70D37">
            <w:pPr>
              <w:numPr>
                <w:ilvl w:val="0"/>
                <w:numId w:val="130"/>
              </w:numPr>
              <w:rPr>
                <w:sz w:val="24"/>
                <w:szCs w:val="24"/>
                <w:lang w:val="en-AE"/>
              </w:rPr>
            </w:pPr>
            <w:r w:rsidRPr="00945C0B">
              <w:rPr>
                <w:sz w:val="24"/>
                <w:szCs w:val="24"/>
                <w:lang w:val="en-AE"/>
              </w:rPr>
              <w:t>Ten Bruggenkate, </w:t>
            </w:r>
            <w:r w:rsidRPr="00945C0B">
              <w:rPr>
                <w:sz w:val="24"/>
                <w:szCs w:val="24"/>
                <w:vertAlign w:val="superscript"/>
                <w:lang w:val="en-AE"/>
              </w:rPr>
              <w:t>b</w:t>
            </w:r>
          </w:p>
          <w:p w14:paraId="49E4342F" w14:textId="77777777" w:rsidR="00ED013A" w:rsidRPr="00945C0B" w:rsidRDefault="00ED013A" w:rsidP="00C70D37">
            <w:pPr>
              <w:numPr>
                <w:ilvl w:val="0"/>
                <w:numId w:val="130"/>
              </w:numPr>
              <w:rPr>
                <w:sz w:val="24"/>
                <w:szCs w:val="24"/>
                <w:lang w:val="en-AE"/>
              </w:rPr>
            </w:pPr>
            <w:r w:rsidRPr="00945C0B">
              <w:rPr>
                <w:sz w:val="24"/>
                <w:szCs w:val="24"/>
                <w:lang w:val="en-AE"/>
              </w:rPr>
              <w:t>Tuinzing, </w:t>
            </w:r>
            <w:r w:rsidRPr="00945C0B">
              <w:rPr>
                <w:sz w:val="24"/>
                <w:szCs w:val="24"/>
                <w:vertAlign w:val="superscript"/>
                <w:lang w:val="en-AE"/>
              </w:rPr>
              <w:t>b</w:t>
            </w:r>
          </w:p>
          <w:p w14:paraId="52B2D6A0" w14:textId="77777777" w:rsidR="00ED013A" w:rsidRPr="00945C0B" w:rsidRDefault="00ED013A" w:rsidP="00C70D37">
            <w:pPr>
              <w:rPr>
                <w:sz w:val="24"/>
                <w:szCs w:val="24"/>
                <w:lang w:val="en-AE"/>
              </w:rPr>
            </w:pPr>
            <w:hyperlink r:id="rId133" w:tgtFrame="_blank" w:history="1">
              <w:r w:rsidRPr="00945C0B">
                <w:rPr>
                  <w:rStyle w:val="Hyperlink"/>
                  <w:b/>
                  <w:bCs/>
                  <w:sz w:val="24"/>
                  <w:szCs w:val="24"/>
                  <w:lang w:val="en-AE"/>
                </w:rPr>
                <w:t>Pre-clinical and clinical experiences with BMP-2 and BMP-7 in sinus floor elevation surgery: A comparison</w:t>
              </w:r>
            </w:hyperlink>
          </w:p>
          <w:p w14:paraId="31E09304" w14:textId="77777777" w:rsidR="00ED013A" w:rsidRPr="00945C0B" w:rsidRDefault="00ED013A" w:rsidP="00C70D37">
            <w:pPr>
              <w:rPr>
                <w:sz w:val="24"/>
                <w:szCs w:val="24"/>
                <w:lang w:val="en-AE"/>
              </w:rPr>
            </w:pPr>
            <w:r w:rsidRPr="00945C0B">
              <w:rPr>
                <w:sz w:val="24"/>
                <w:szCs w:val="24"/>
                <w:lang w:val="en-AE"/>
              </w:rPr>
              <w:t>Journal of Musculoskeletal Research</w:t>
            </w:r>
          </w:p>
          <w:p w14:paraId="0F74C098" w14:textId="77777777" w:rsidR="00ED013A" w:rsidRPr="00945C0B" w:rsidRDefault="00ED013A" w:rsidP="00C70D37">
            <w:pPr>
              <w:rPr>
                <w:sz w:val="24"/>
                <w:szCs w:val="24"/>
                <w:lang w:val="en-AE"/>
              </w:rPr>
            </w:pPr>
            <w:r w:rsidRPr="00945C0B">
              <w:rPr>
                <w:sz w:val="24"/>
                <w:szCs w:val="24"/>
                <w:lang w:val="en-AE"/>
              </w:rPr>
              <w:t>Abstract</w:t>
            </w:r>
          </w:p>
          <w:p w14:paraId="0D0D4D48" w14:textId="77777777" w:rsidR="00ED013A" w:rsidRPr="00945C0B" w:rsidRDefault="00ED013A" w:rsidP="00C70D37">
            <w:pPr>
              <w:rPr>
                <w:sz w:val="24"/>
                <w:szCs w:val="24"/>
                <w:lang w:val="en-AE"/>
              </w:rPr>
            </w:pPr>
            <w:r w:rsidRPr="00945C0B">
              <w:rPr>
                <w:sz w:val="24"/>
                <w:szCs w:val="24"/>
                <w:lang w:val="en-AE"/>
              </w:rPr>
              <w:t xml:space="preserve">The autogenous bone graft, still the golden standard in oral and maxillofacial surgery, needs a second side surgery. As an alternative, bone morphogenetic proteins (BMP-2 and BMP-7) have been searched in pre-clinical and clinical studies, specifically in sinus augmentation. A comparison of the aforementioned studies revealed very different results, also due to variations in study model. The available data on use of rhBMP-2 and 7 are promising in showing an osteoinductive potential </w:t>
            </w:r>
            <w:r w:rsidRPr="00945C0B">
              <w:rPr>
                <w:sz w:val="24"/>
                <w:szCs w:val="24"/>
                <w:lang w:val="en-AE"/>
              </w:rPr>
              <w:lastRenderedPageBreak/>
              <w:t>in sinus augmentation, but not conclusive in the predictability and consistency of results to allow clinical use in this stage, other than in well designed clinical trials.</w:t>
            </w:r>
          </w:p>
        </w:tc>
      </w:tr>
    </w:tbl>
    <w:p w14:paraId="7291A183"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65CF7B87" w14:textId="77777777" w:rsidTr="00C70D37">
        <w:trPr>
          <w:tblCellSpacing w:w="0" w:type="dxa"/>
          <w:jc w:val="center"/>
        </w:trPr>
        <w:tc>
          <w:tcPr>
            <w:tcW w:w="0" w:type="auto"/>
            <w:vAlign w:val="center"/>
            <w:hideMark/>
          </w:tcPr>
          <w:p w14:paraId="57EE235D" w14:textId="77777777" w:rsidR="00ED013A" w:rsidRPr="00945C0B" w:rsidRDefault="00ED013A" w:rsidP="00C70D37">
            <w:pPr>
              <w:rPr>
                <w:sz w:val="24"/>
                <w:szCs w:val="24"/>
                <w:lang w:val="en-AE"/>
              </w:rPr>
            </w:pPr>
            <w:r>
              <w:rPr>
                <w:sz w:val="24"/>
                <w:szCs w:val="24"/>
                <w:lang w:val="en-AE"/>
              </w:rPr>
              <w:pict w14:anchorId="472954C1">
                <v:rect id="_x0000_i1150" style="width:437pt;height:1.5pt" o:hrpct="0" o:hralign="center" o:hrstd="t" o:hr="t" fillcolor="#a0a0a0" stroked="f"/>
              </w:pict>
            </w:r>
          </w:p>
        </w:tc>
      </w:tr>
    </w:tbl>
    <w:p w14:paraId="63C2D497"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295FB0E7" w14:textId="77777777" w:rsidTr="00C70D37">
        <w:trPr>
          <w:tblCellSpacing w:w="0" w:type="dxa"/>
          <w:jc w:val="center"/>
        </w:trPr>
        <w:tc>
          <w:tcPr>
            <w:tcW w:w="350" w:type="dxa"/>
            <w:hideMark/>
          </w:tcPr>
          <w:p w14:paraId="446289EF" w14:textId="77777777" w:rsidR="00ED013A" w:rsidRPr="00945C0B" w:rsidRDefault="00ED013A" w:rsidP="00C70D37">
            <w:pPr>
              <w:rPr>
                <w:sz w:val="24"/>
                <w:szCs w:val="24"/>
                <w:lang w:val="en-AE"/>
              </w:rPr>
            </w:pPr>
            <w:r w:rsidRPr="00945C0B">
              <w:rPr>
                <w:sz w:val="24"/>
                <w:szCs w:val="24"/>
                <w:lang w:val="en-AE"/>
              </w:rPr>
              <w:t> </w:t>
            </w:r>
          </w:p>
          <w:p w14:paraId="135270F1" w14:textId="77777777" w:rsidR="00ED013A" w:rsidRPr="00945C0B" w:rsidRDefault="00ED013A" w:rsidP="00C70D37">
            <w:pPr>
              <w:rPr>
                <w:sz w:val="24"/>
                <w:szCs w:val="24"/>
                <w:lang w:val="en-AE"/>
              </w:rPr>
            </w:pPr>
            <w:r w:rsidRPr="00945C0B">
              <w:rPr>
                <w:sz w:val="24"/>
                <w:szCs w:val="24"/>
                <w:lang w:val="en-AE"/>
              </w:rPr>
              <w:t>127</w:t>
            </w:r>
          </w:p>
        </w:tc>
        <w:tc>
          <w:tcPr>
            <w:tcW w:w="8150" w:type="dxa"/>
            <w:hideMark/>
          </w:tcPr>
          <w:p w14:paraId="5CC37C3B" w14:textId="77777777" w:rsidR="00ED013A" w:rsidRPr="00945C0B" w:rsidRDefault="00ED013A" w:rsidP="00C70D37">
            <w:pPr>
              <w:numPr>
                <w:ilvl w:val="0"/>
                <w:numId w:val="131"/>
              </w:numPr>
              <w:rPr>
                <w:sz w:val="24"/>
                <w:szCs w:val="24"/>
                <w:lang w:val="en-AE"/>
              </w:rPr>
            </w:pPr>
            <w:r w:rsidRPr="00945C0B">
              <w:rPr>
                <w:sz w:val="24"/>
                <w:szCs w:val="24"/>
                <w:lang w:val="en-AE"/>
              </w:rPr>
              <w:t>Artzi, Zvi</w:t>
            </w:r>
            <w:r w:rsidRPr="00945C0B">
              <w:rPr>
                <w:sz w:val="24"/>
                <w:szCs w:val="24"/>
                <w:vertAlign w:val="superscript"/>
                <w:lang w:val="en-AE"/>
              </w:rPr>
              <w:t>a</w:t>
            </w:r>
          </w:p>
          <w:p w14:paraId="5281C37E" w14:textId="77777777" w:rsidR="00ED013A" w:rsidRPr="00945C0B" w:rsidRDefault="00ED013A" w:rsidP="00C70D37">
            <w:pPr>
              <w:numPr>
                <w:ilvl w:val="0"/>
                <w:numId w:val="131"/>
              </w:numPr>
              <w:rPr>
                <w:sz w:val="24"/>
                <w:szCs w:val="24"/>
                <w:lang w:val="en-AE"/>
              </w:rPr>
            </w:pPr>
            <w:r w:rsidRPr="00945C0B">
              <w:rPr>
                <w:sz w:val="24"/>
                <w:szCs w:val="24"/>
                <w:lang w:val="en-AE"/>
              </w:rPr>
              <w:t>Nemcovsky, Carlos E.0</w:t>
            </w:r>
          </w:p>
          <w:p w14:paraId="57358D5E" w14:textId="77777777" w:rsidR="00ED013A" w:rsidRPr="00945C0B" w:rsidRDefault="00ED013A" w:rsidP="00C70D37">
            <w:pPr>
              <w:numPr>
                <w:ilvl w:val="0"/>
                <w:numId w:val="131"/>
              </w:numPr>
              <w:rPr>
                <w:sz w:val="24"/>
                <w:szCs w:val="24"/>
                <w:lang w:val="en-AE"/>
              </w:rPr>
            </w:pPr>
            <w:r w:rsidRPr="00945C0B">
              <w:rPr>
                <w:sz w:val="24"/>
                <w:szCs w:val="24"/>
                <w:lang w:val="en-AE"/>
              </w:rPr>
              <w:t>Tal, Haim0</w:t>
            </w:r>
          </w:p>
          <w:p w14:paraId="3C7D2BC3" w14:textId="77777777" w:rsidR="00ED013A" w:rsidRPr="00945C0B" w:rsidRDefault="00ED013A" w:rsidP="00C70D37">
            <w:pPr>
              <w:rPr>
                <w:sz w:val="24"/>
                <w:szCs w:val="24"/>
                <w:lang w:val="en-AE"/>
              </w:rPr>
            </w:pPr>
            <w:hyperlink r:id="rId134" w:tgtFrame="_blank" w:history="1">
              <w:r w:rsidRPr="00945C0B">
                <w:rPr>
                  <w:rStyle w:val="Hyperlink"/>
                  <w:b/>
                  <w:bCs/>
                  <w:sz w:val="24"/>
                  <w:szCs w:val="24"/>
                  <w:lang w:val="en-AE"/>
                </w:rPr>
                <w:t>Efficacy of Porous Bovine Bone Mineral in Various Types of Osseous Deficiencies: Clinical Observations and Literature Review</w:t>
              </w:r>
            </w:hyperlink>
          </w:p>
          <w:p w14:paraId="29049ECC" w14:textId="77777777" w:rsidR="00ED013A" w:rsidRPr="00945C0B" w:rsidRDefault="00ED013A" w:rsidP="00C70D37">
            <w:pPr>
              <w:rPr>
                <w:sz w:val="24"/>
                <w:szCs w:val="24"/>
                <w:lang w:val="en-AE"/>
              </w:rPr>
            </w:pPr>
            <w:r w:rsidRPr="00945C0B">
              <w:rPr>
                <w:sz w:val="24"/>
                <w:szCs w:val="24"/>
                <w:lang w:val="en-AE"/>
              </w:rPr>
              <w:t>International Journal of Periodontics and Restorative Dentistry</w:t>
            </w:r>
          </w:p>
          <w:p w14:paraId="314CD279" w14:textId="77777777" w:rsidR="00ED013A" w:rsidRPr="00945C0B" w:rsidRDefault="00ED013A" w:rsidP="00C70D37">
            <w:pPr>
              <w:rPr>
                <w:sz w:val="24"/>
                <w:szCs w:val="24"/>
                <w:lang w:val="en-AE"/>
              </w:rPr>
            </w:pPr>
            <w:r w:rsidRPr="00945C0B">
              <w:rPr>
                <w:sz w:val="24"/>
                <w:szCs w:val="24"/>
                <w:lang w:val="en-AE"/>
              </w:rPr>
              <w:t>Abstract</w:t>
            </w:r>
          </w:p>
          <w:p w14:paraId="6B33480B" w14:textId="77777777" w:rsidR="00ED013A" w:rsidRPr="00945C0B" w:rsidRDefault="00ED013A" w:rsidP="00C70D37">
            <w:pPr>
              <w:rPr>
                <w:sz w:val="24"/>
                <w:szCs w:val="24"/>
                <w:lang w:val="en-AE"/>
              </w:rPr>
            </w:pPr>
            <w:r w:rsidRPr="00945C0B">
              <w:rPr>
                <w:sz w:val="24"/>
                <w:szCs w:val="24"/>
                <w:lang w:val="en-AE"/>
              </w:rPr>
              <w:t>Recent developments in osseous regenerative techniques have increased the demand for bone-substitute grafting materials. Porous deproteinized bovine bone mineral (PBBM), a biocompatible xenograft, has been used in different osseous deficiencies prior to or in conjunction with the placement of titanium implants. The different PBBM applications in fresh extraction sites, anatomic defects, and subantral floor elevation techniques are described. The use of an occlusive barrier membrane to regenerate bone via guided tissue regeneration principles was determined for each patient by clinical parameters. PBBM was well amalgamated and incorporated with the augmented hard tissue, but the transition between preexisting bone and the newly regenerated bone-like tissue was distinguishable by clinical examination even after 12 months. Grafted material was also identified using follow-up radiographs. In the presented cases, PBBM showed clinically satisfactory results as a biocompatible filler in bone augmentation procedures.</w:t>
            </w:r>
          </w:p>
        </w:tc>
      </w:tr>
    </w:tbl>
    <w:p w14:paraId="57125EC4"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4C9E9B50" w14:textId="77777777" w:rsidTr="00C70D37">
        <w:trPr>
          <w:tblCellSpacing w:w="0" w:type="dxa"/>
          <w:jc w:val="center"/>
        </w:trPr>
        <w:tc>
          <w:tcPr>
            <w:tcW w:w="0" w:type="auto"/>
            <w:vAlign w:val="center"/>
            <w:hideMark/>
          </w:tcPr>
          <w:p w14:paraId="76CA5EAA" w14:textId="77777777" w:rsidR="00ED013A" w:rsidRPr="00945C0B" w:rsidRDefault="00ED013A" w:rsidP="00C70D37">
            <w:pPr>
              <w:rPr>
                <w:sz w:val="24"/>
                <w:szCs w:val="24"/>
                <w:lang w:val="en-AE"/>
              </w:rPr>
            </w:pPr>
            <w:r>
              <w:rPr>
                <w:sz w:val="24"/>
                <w:szCs w:val="24"/>
                <w:lang w:val="en-AE"/>
              </w:rPr>
              <w:pict w14:anchorId="17A549A8">
                <v:rect id="_x0000_i1151" style="width:437pt;height:1.5pt" o:hrpct="0" o:hralign="center" o:hrstd="t" o:hr="t" fillcolor="#a0a0a0" stroked="f"/>
              </w:pict>
            </w:r>
          </w:p>
        </w:tc>
      </w:tr>
    </w:tbl>
    <w:p w14:paraId="7BB93A21"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3F529A36" w14:textId="77777777" w:rsidTr="00C70D37">
        <w:trPr>
          <w:tblCellSpacing w:w="0" w:type="dxa"/>
          <w:jc w:val="center"/>
        </w:trPr>
        <w:tc>
          <w:tcPr>
            <w:tcW w:w="350" w:type="dxa"/>
            <w:hideMark/>
          </w:tcPr>
          <w:p w14:paraId="0BF7FDAD" w14:textId="77777777" w:rsidR="00ED013A" w:rsidRPr="00945C0B" w:rsidRDefault="00ED013A" w:rsidP="00C70D37">
            <w:pPr>
              <w:rPr>
                <w:sz w:val="24"/>
                <w:szCs w:val="24"/>
                <w:lang w:val="en-AE"/>
              </w:rPr>
            </w:pPr>
            <w:r w:rsidRPr="00945C0B">
              <w:rPr>
                <w:sz w:val="24"/>
                <w:szCs w:val="24"/>
                <w:lang w:val="en-AE"/>
              </w:rPr>
              <w:t> </w:t>
            </w:r>
          </w:p>
          <w:p w14:paraId="43CB88B9" w14:textId="77777777" w:rsidR="00ED013A" w:rsidRPr="00945C0B" w:rsidRDefault="00ED013A" w:rsidP="00C70D37">
            <w:pPr>
              <w:rPr>
                <w:sz w:val="24"/>
                <w:szCs w:val="24"/>
                <w:lang w:val="en-AE"/>
              </w:rPr>
            </w:pPr>
            <w:r w:rsidRPr="00945C0B">
              <w:rPr>
                <w:sz w:val="24"/>
                <w:szCs w:val="24"/>
                <w:lang w:val="en-AE"/>
              </w:rPr>
              <w:t>128</w:t>
            </w:r>
          </w:p>
        </w:tc>
        <w:tc>
          <w:tcPr>
            <w:tcW w:w="8150" w:type="dxa"/>
            <w:hideMark/>
          </w:tcPr>
          <w:p w14:paraId="724907DB" w14:textId="77777777" w:rsidR="00ED013A" w:rsidRPr="00945C0B" w:rsidRDefault="00ED013A" w:rsidP="00C70D37">
            <w:pPr>
              <w:numPr>
                <w:ilvl w:val="0"/>
                <w:numId w:val="132"/>
              </w:numPr>
              <w:rPr>
                <w:sz w:val="24"/>
                <w:szCs w:val="24"/>
                <w:lang w:val="en-AE"/>
              </w:rPr>
            </w:pPr>
            <w:r w:rsidRPr="00945C0B">
              <w:rPr>
                <w:sz w:val="24"/>
                <w:szCs w:val="24"/>
                <w:lang w:val="en-AE"/>
              </w:rPr>
              <w:t>Toffler, </w:t>
            </w:r>
            <w:r w:rsidRPr="00945C0B">
              <w:rPr>
                <w:sz w:val="24"/>
                <w:szCs w:val="24"/>
                <w:vertAlign w:val="superscript"/>
                <w:lang w:val="en-AE"/>
              </w:rPr>
              <w:t>a</w:t>
            </w:r>
          </w:p>
          <w:p w14:paraId="76BF56EA" w14:textId="77777777" w:rsidR="00ED013A" w:rsidRPr="00945C0B" w:rsidRDefault="00ED013A" w:rsidP="00C70D37">
            <w:pPr>
              <w:rPr>
                <w:sz w:val="24"/>
                <w:szCs w:val="24"/>
                <w:lang w:val="en-AE"/>
              </w:rPr>
            </w:pPr>
            <w:hyperlink r:id="rId135" w:tgtFrame="_blank" w:history="1">
              <w:r w:rsidRPr="00945C0B">
                <w:rPr>
                  <w:rStyle w:val="Hyperlink"/>
                  <w:b/>
                  <w:bCs/>
                  <w:sz w:val="24"/>
                  <w:szCs w:val="24"/>
                  <w:lang w:val="en-AE"/>
                </w:rPr>
                <w:t>Site development in the posterior maxilla using osteocompression and apical alveolar displacement.</w:t>
              </w:r>
            </w:hyperlink>
          </w:p>
          <w:p w14:paraId="257640AD" w14:textId="77777777" w:rsidR="00ED013A" w:rsidRPr="00945C0B" w:rsidRDefault="00ED013A" w:rsidP="00C70D37">
            <w:pPr>
              <w:rPr>
                <w:sz w:val="24"/>
                <w:szCs w:val="24"/>
                <w:lang w:val="en-AE"/>
              </w:rPr>
            </w:pPr>
            <w:r w:rsidRPr="00945C0B">
              <w:rPr>
                <w:sz w:val="24"/>
                <w:szCs w:val="24"/>
                <w:lang w:val="en-AE"/>
              </w:rPr>
              <w:t>Compendium of continuing education in dentistry (Jamesburg, N.J. : 1995)</w:t>
            </w:r>
          </w:p>
          <w:p w14:paraId="449BF574" w14:textId="77777777" w:rsidR="00ED013A" w:rsidRPr="00945C0B" w:rsidRDefault="00ED013A" w:rsidP="00C70D37">
            <w:pPr>
              <w:rPr>
                <w:sz w:val="24"/>
                <w:szCs w:val="24"/>
                <w:lang w:val="en-AE"/>
              </w:rPr>
            </w:pPr>
            <w:r w:rsidRPr="00945C0B">
              <w:rPr>
                <w:sz w:val="24"/>
                <w:szCs w:val="24"/>
                <w:lang w:val="en-AE"/>
              </w:rPr>
              <w:t>Abstract</w:t>
            </w:r>
          </w:p>
          <w:p w14:paraId="2E243D5B" w14:textId="77777777" w:rsidR="00ED013A" w:rsidRPr="00945C0B" w:rsidRDefault="00ED013A" w:rsidP="00C70D37">
            <w:pPr>
              <w:rPr>
                <w:sz w:val="24"/>
                <w:szCs w:val="24"/>
                <w:lang w:val="en-AE"/>
              </w:rPr>
            </w:pPr>
            <w:r w:rsidRPr="00945C0B">
              <w:rPr>
                <w:sz w:val="24"/>
                <w:szCs w:val="24"/>
                <w:lang w:val="en-AE"/>
              </w:rPr>
              <w:t xml:space="preserve">Implant placement in the posterior maxilla is often compromised by reduced bone quality and limited bone height beneath the sinus floor. Techniques have been developed using osteotomes to improve localized bone density through osteocompression and provide for additional implant length through apical alveolar displacement. The clinical indications and proposed limitations for these procedures are presented along with the biologic rationale based on relevant literature. The author cites his personal experience with osteotome procedures and presents procedural modifications to aid in simplifying staged sinus elevation. </w:t>
            </w:r>
            <w:r w:rsidRPr="00945C0B">
              <w:rPr>
                <w:sz w:val="24"/>
                <w:szCs w:val="24"/>
                <w:lang w:val="en-AE"/>
              </w:rPr>
              <w:lastRenderedPageBreak/>
              <w:t>Localized internal sinus elevation may represent a more conservative approach to treat the deficient posterior maxilla, but at present the histologic and clinical comparisons to the traditional lateral sinus elevation are lacking.</w:t>
            </w:r>
          </w:p>
        </w:tc>
      </w:tr>
    </w:tbl>
    <w:p w14:paraId="5EF2CE66"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26774976" w14:textId="77777777" w:rsidTr="00C70D37">
        <w:trPr>
          <w:tblCellSpacing w:w="0" w:type="dxa"/>
          <w:jc w:val="center"/>
        </w:trPr>
        <w:tc>
          <w:tcPr>
            <w:tcW w:w="0" w:type="auto"/>
            <w:vAlign w:val="center"/>
            <w:hideMark/>
          </w:tcPr>
          <w:p w14:paraId="23E51585" w14:textId="77777777" w:rsidR="00ED013A" w:rsidRPr="00945C0B" w:rsidRDefault="00ED013A" w:rsidP="00C70D37">
            <w:pPr>
              <w:rPr>
                <w:sz w:val="24"/>
                <w:szCs w:val="24"/>
                <w:lang w:val="en-AE"/>
              </w:rPr>
            </w:pPr>
            <w:r>
              <w:rPr>
                <w:sz w:val="24"/>
                <w:szCs w:val="24"/>
                <w:lang w:val="en-AE"/>
              </w:rPr>
              <w:pict w14:anchorId="3B0767D5">
                <v:rect id="_x0000_i1152" style="width:437pt;height:1.5pt" o:hrpct="0" o:hralign="center" o:hrstd="t" o:hr="t" fillcolor="#a0a0a0" stroked="f"/>
              </w:pict>
            </w:r>
          </w:p>
        </w:tc>
      </w:tr>
    </w:tbl>
    <w:p w14:paraId="494A0BE8"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50486B37" w14:textId="77777777" w:rsidTr="00C70D37">
        <w:trPr>
          <w:tblCellSpacing w:w="0" w:type="dxa"/>
          <w:jc w:val="center"/>
        </w:trPr>
        <w:tc>
          <w:tcPr>
            <w:tcW w:w="350" w:type="dxa"/>
            <w:hideMark/>
          </w:tcPr>
          <w:p w14:paraId="38B7AD88" w14:textId="77777777" w:rsidR="00ED013A" w:rsidRPr="00945C0B" w:rsidRDefault="00ED013A" w:rsidP="00C70D37">
            <w:pPr>
              <w:rPr>
                <w:sz w:val="24"/>
                <w:szCs w:val="24"/>
                <w:lang w:val="en-AE"/>
              </w:rPr>
            </w:pPr>
            <w:r w:rsidRPr="00945C0B">
              <w:rPr>
                <w:sz w:val="24"/>
                <w:szCs w:val="24"/>
                <w:lang w:val="en-AE"/>
              </w:rPr>
              <w:t> </w:t>
            </w:r>
          </w:p>
          <w:p w14:paraId="7989039C" w14:textId="77777777" w:rsidR="00ED013A" w:rsidRPr="00945C0B" w:rsidRDefault="00ED013A" w:rsidP="00C70D37">
            <w:pPr>
              <w:rPr>
                <w:sz w:val="24"/>
                <w:szCs w:val="24"/>
                <w:lang w:val="en-AE"/>
              </w:rPr>
            </w:pPr>
            <w:r w:rsidRPr="00945C0B">
              <w:rPr>
                <w:sz w:val="24"/>
                <w:szCs w:val="24"/>
                <w:lang w:val="en-AE"/>
              </w:rPr>
              <w:t>129</w:t>
            </w:r>
          </w:p>
        </w:tc>
        <w:tc>
          <w:tcPr>
            <w:tcW w:w="8150" w:type="dxa"/>
            <w:hideMark/>
          </w:tcPr>
          <w:p w14:paraId="185C6346" w14:textId="77777777" w:rsidR="00ED013A" w:rsidRPr="00945C0B" w:rsidRDefault="00ED013A" w:rsidP="00C70D37">
            <w:pPr>
              <w:numPr>
                <w:ilvl w:val="0"/>
                <w:numId w:val="133"/>
              </w:numPr>
              <w:rPr>
                <w:sz w:val="24"/>
                <w:szCs w:val="24"/>
                <w:lang w:val="en-AE"/>
              </w:rPr>
            </w:pPr>
            <w:r w:rsidRPr="00945C0B">
              <w:rPr>
                <w:sz w:val="24"/>
                <w:szCs w:val="24"/>
                <w:lang w:val="en-AE"/>
              </w:rPr>
              <w:t>Chanavaz, Manuel</w:t>
            </w:r>
            <w:r w:rsidRPr="00945C0B">
              <w:rPr>
                <w:sz w:val="24"/>
                <w:szCs w:val="24"/>
                <w:vertAlign w:val="superscript"/>
                <w:lang w:val="en-AE"/>
              </w:rPr>
              <w:t>a</w:t>
            </w:r>
          </w:p>
          <w:p w14:paraId="2B59219D" w14:textId="77777777" w:rsidR="00ED013A" w:rsidRPr="00945C0B" w:rsidRDefault="00ED013A" w:rsidP="00C70D37">
            <w:pPr>
              <w:rPr>
                <w:sz w:val="24"/>
                <w:szCs w:val="24"/>
                <w:lang w:val="en-AE"/>
              </w:rPr>
            </w:pPr>
            <w:hyperlink r:id="rId136" w:tgtFrame="_blank" w:history="1">
              <w:r w:rsidRPr="00945C0B">
                <w:rPr>
                  <w:rStyle w:val="Hyperlink"/>
                  <w:b/>
                  <w:bCs/>
                  <w:sz w:val="24"/>
                  <w:szCs w:val="24"/>
                  <w:lang w:val="en-AE"/>
                </w:rPr>
                <w:t>Sinus Graft Procedures and Implant Dentistry: A Review of 21 Years of Surgical Experience (1979-2000)</w:t>
              </w:r>
            </w:hyperlink>
          </w:p>
          <w:p w14:paraId="156B4BD2" w14:textId="77777777" w:rsidR="00ED013A" w:rsidRPr="00945C0B" w:rsidRDefault="00ED013A" w:rsidP="00C70D37">
            <w:pPr>
              <w:rPr>
                <w:sz w:val="24"/>
                <w:szCs w:val="24"/>
                <w:lang w:val="en-AE"/>
              </w:rPr>
            </w:pPr>
            <w:r w:rsidRPr="00945C0B">
              <w:rPr>
                <w:sz w:val="24"/>
                <w:szCs w:val="24"/>
                <w:lang w:val="en-AE"/>
              </w:rPr>
              <w:t>Implant Dentistry</w:t>
            </w:r>
          </w:p>
        </w:tc>
      </w:tr>
    </w:tbl>
    <w:p w14:paraId="0545F21A"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E5652A5" w14:textId="77777777" w:rsidTr="00C70D37">
        <w:trPr>
          <w:tblCellSpacing w:w="0" w:type="dxa"/>
          <w:jc w:val="center"/>
        </w:trPr>
        <w:tc>
          <w:tcPr>
            <w:tcW w:w="0" w:type="auto"/>
            <w:vAlign w:val="center"/>
            <w:hideMark/>
          </w:tcPr>
          <w:p w14:paraId="6765901B" w14:textId="77777777" w:rsidR="00ED013A" w:rsidRPr="00945C0B" w:rsidRDefault="00ED013A" w:rsidP="00C70D37">
            <w:pPr>
              <w:rPr>
                <w:sz w:val="24"/>
                <w:szCs w:val="24"/>
                <w:lang w:val="en-AE"/>
              </w:rPr>
            </w:pPr>
            <w:r>
              <w:rPr>
                <w:sz w:val="24"/>
                <w:szCs w:val="24"/>
                <w:lang w:val="en-AE"/>
              </w:rPr>
              <w:pict w14:anchorId="262719E4">
                <v:rect id="_x0000_i1153" style="width:437pt;height:1.5pt" o:hrpct="0" o:hralign="center" o:hrstd="t" o:hr="t" fillcolor="#a0a0a0" stroked="f"/>
              </w:pict>
            </w:r>
          </w:p>
        </w:tc>
      </w:tr>
    </w:tbl>
    <w:p w14:paraId="10AD60E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74ABF594" w14:textId="77777777" w:rsidTr="00C70D37">
        <w:trPr>
          <w:tblCellSpacing w:w="0" w:type="dxa"/>
          <w:jc w:val="center"/>
        </w:trPr>
        <w:tc>
          <w:tcPr>
            <w:tcW w:w="350" w:type="dxa"/>
            <w:hideMark/>
          </w:tcPr>
          <w:p w14:paraId="666C4DE5" w14:textId="77777777" w:rsidR="00ED013A" w:rsidRPr="00945C0B" w:rsidRDefault="00ED013A" w:rsidP="00C70D37">
            <w:pPr>
              <w:rPr>
                <w:sz w:val="24"/>
                <w:szCs w:val="24"/>
                <w:lang w:val="en-AE"/>
              </w:rPr>
            </w:pPr>
            <w:r w:rsidRPr="00945C0B">
              <w:rPr>
                <w:sz w:val="24"/>
                <w:szCs w:val="24"/>
                <w:lang w:val="en-AE"/>
              </w:rPr>
              <w:t> </w:t>
            </w:r>
          </w:p>
          <w:p w14:paraId="63F53650" w14:textId="77777777" w:rsidR="00ED013A" w:rsidRPr="00945C0B" w:rsidRDefault="00ED013A" w:rsidP="00C70D37">
            <w:pPr>
              <w:rPr>
                <w:sz w:val="24"/>
                <w:szCs w:val="24"/>
                <w:lang w:val="en-AE"/>
              </w:rPr>
            </w:pPr>
            <w:r w:rsidRPr="00945C0B">
              <w:rPr>
                <w:sz w:val="24"/>
                <w:szCs w:val="24"/>
                <w:lang w:val="en-AE"/>
              </w:rPr>
              <w:t>130</w:t>
            </w:r>
          </w:p>
        </w:tc>
        <w:tc>
          <w:tcPr>
            <w:tcW w:w="8150" w:type="dxa"/>
            <w:hideMark/>
          </w:tcPr>
          <w:p w14:paraId="51317906" w14:textId="77777777" w:rsidR="00ED013A" w:rsidRPr="00945C0B" w:rsidRDefault="00ED013A" w:rsidP="00C70D37">
            <w:pPr>
              <w:rPr>
                <w:sz w:val="24"/>
                <w:szCs w:val="24"/>
                <w:lang w:val="en-AE"/>
              </w:rPr>
            </w:pPr>
            <w:hyperlink r:id="rId137" w:tgtFrame="_blank" w:history="1">
              <w:r w:rsidRPr="00945C0B">
                <w:rPr>
                  <w:rStyle w:val="Hyperlink"/>
                  <w:b/>
                  <w:bCs/>
                  <w:sz w:val="24"/>
                  <w:szCs w:val="24"/>
                  <w:lang w:val="en-AE"/>
                </w:rPr>
                <w:t>Antimicrobial treatment guidelines for acute bacterial rhinosinusitis: Sinus and allergy health partnership</w:t>
              </w:r>
            </w:hyperlink>
          </w:p>
          <w:p w14:paraId="71FCAC79" w14:textId="77777777" w:rsidR="00ED013A" w:rsidRPr="00945C0B" w:rsidRDefault="00ED013A" w:rsidP="00C70D37">
            <w:pPr>
              <w:rPr>
                <w:sz w:val="24"/>
                <w:szCs w:val="24"/>
                <w:lang w:val="en-AE"/>
              </w:rPr>
            </w:pPr>
            <w:r w:rsidRPr="00945C0B">
              <w:rPr>
                <w:sz w:val="24"/>
                <w:szCs w:val="24"/>
                <w:lang w:val="en-AE"/>
              </w:rPr>
              <w:t>Otolaryngology - Head and Neck Surgery</w:t>
            </w:r>
          </w:p>
          <w:p w14:paraId="0571A13C" w14:textId="77777777" w:rsidR="00ED013A" w:rsidRPr="00945C0B" w:rsidRDefault="00ED013A" w:rsidP="00C70D37">
            <w:pPr>
              <w:rPr>
                <w:sz w:val="24"/>
                <w:szCs w:val="24"/>
                <w:lang w:val="en-AE"/>
              </w:rPr>
            </w:pPr>
            <w:r w:rsidRPr="00945C0B">
              <w:rPr>
                <w:sz w:val="24"/>
                <w:szCs w:val="24"/>
                <w:lang w:val="en-AE"/>
              </w:rPr>
              <w:t>Abstract</w:t>
            </w:r>
          </w:p>
          <w:p w14:paraId="73433743" w14:textId="77777777" w:rsidR="00ED013A" w:rsidRPr="00945C0B" w:rsidRDefault="00ED013A" w:rsidP="00C70D37">
            <w:pPr>
              <w:rPr>
                <w:sz w:val="24"/>
                <w:szCs w:val="24"/>
                <w:lang w:val="en-AE"/>
              </w:rPr>
            </w:pPr>
            <w:r w:rsidRPr="00945C0B">
              <w:rPr>
                <w:sz w:val="24"/>
                <w:szCs w:val="24"/>
                <w:lang w:val="en-AE"/>
              </w:rPr>
              <w:t xml:space="preserve">The purpose of these treatment guidelines is to provide recommendations for the diagnosis and optimal treatment of acute bacterial rhinosinusitis (ABRS). The desired outcomes are (1) education for the clinician and patient (or patient's family) about the differences between viral and bacterial rhinosinusitis; (2) reduction in the use of antibiotics for nonbacterial nasal/sinus infections; and (3) the use of appropriate antibiotics when bacterial disease is likely. Incidence of Disease. There are approximately 20 million cases of ABRS in the United States annually. According to National Ambulatory Medical Care Survey (NAMCS) data, sinusitis is the fifth most common diagnosis for which an antibiotic is prescribed. Sinusitis accounted for 7% to 12% of all antibiotic prescriptions written from 1985 to 1992. In 1996, the primary diagnosis of sinusitis lead to expenditures of approximately $3.39 billion in the United States. Definition and Diagnosis of ABRS. ABRS is most often preceded by a viral upper respiratory tract infection (URI). Allergy, trauma, dental infection, or other factors that lead to inflammation of the nose and paranasal sinuses may also predispose individuals to ABRS. Patients with a 'common cold' (viral URI) usually report some combination of the following symptoms: sneezing, rhinorrhea, nasal congestion, hyposmia/anosmia, facial pressure, postnasal drip, sore throat, cough, ear fullness, fever, and myalgia. A change in the color or the characteristic of the nasal discharge is not a specific sign of a bacterial infection. Bacterial superinfection may occur at any time during the course of a viral URI. The risk that bacterial superinfection has occurred is greater if the illness has not resolved after 10 days. In general, however, a diagnosis of ABRS may be made in adults or children with symptoms of a viral URI that has not improved after 10 days or has worsened after 5 to 7 days. Because there may be cases that fall out of the 'norm' of this typical progression, practicing clinicians need to rely on their clinical judgment when using these guidelines. There may be some or all of the following symptoms: </w:t>
            </w:r>
            <w:r w:rsidRPr="00945C0B">
              <w:rPr>
                <w:sz w:val="24"/>
                <w:szCs w:val="24"/>
                <w:lang w:val="en-AE"/>
              </w:rPr>
              <w:lastRenderedPageBreak/>
              <w:t xml:space="preserve">nasal drainage, nasal congestion, facial pressure/pain (especially when unilateral and focused in the region of a particular sinus), postnasal drainage, hyposmia/anosmia, fever, cough, fatigue, maxillary dental pain, and ear pressure/fullness. Physical examination provides limited information in the diagnosis of ABRS. Plain film radiographs and CT and MRI scans are not recommended to diagnose uncomplicated cases of ABRS. Microbiology of ABRS. The most common bacterial isolates recovered from the maxillary sinuses of patients with ABRS are Streptococcus pneumoniae, Haemophilus influenzae and Moraxella catarrhalis. Other streptococcal species, anaerobic bacteria, and Staphylococcus aureus are found in a small percentage of cases. Bacterial Resistance in ABRS. The increasing prevalence of penicillin nonsusceptible isolates of S pneumoniae is a problem in the United States. In 1998, 16.1% and 28.6% of outpatient, respiratory isolates were penicillin-intermediate and penicillin-resistant, respectively. Resistance varies regionally and is highest in the southeast. The estimated US prevalence of β-lactamase producing isolates of H influenzae has increased over the past 15 years and is currently at about 40%. Almost all M catarrhalis isolates are β-lactamase producers. Antimicrobial Treatment Guidelines for ABRS. These guidelines apply to both adults and children. In the selection of an antibiotic for ABRS, the clinician should consider the severity of the disease, the rate of progression of the disease, and any recent antibiotic therapies. The guidelines divide ABRS into two categories of severity: mild and moderate. The differences in severity of disease do not imply the presence or absence of antimicrobial resistance. Rather, this terminology indicates the relative degree of acceptance of possible therapy failure. The goals of antibiotic therapy are (1) return the sinuses back to health; (2) prevent severe complications such as meningitis and brain abscess, and (3) decrease the development of chronic disease. The treatment of severe, life-threatening infection with or without complications is not addressed in these guidelines. Prior antibiotic use is a major risk factor associated with the development of infection with antimicrobial resistant strains. Because recent antimicrobial exposure increases the risk of carriage of and infection with resistant organisms, antimicrobial therapy should be based on the patient's history of recent antibiotic use. The panel's guidelines, therefore, stratify patients according to antibiotic exposure in the previous 4 to 6 weeks. Lack of response to therapy at ≥72 hours is an arbitrary time established to define treatment failures. Clinicians should monitor the patient's response to antibiotic therapy. This may include instructing the patient to call the office or clinic if there is persistence or worsening of the symptoms. According to predicted bacterial efficacy rates from mathematic modeling of ABRS based on pathogen distribution, resolution rates without treatment, and in vitro microbiologic efficacy, antibiotics may be placed into categories of expected clinical efficacy in adults and children with ABRS. For adults, bacterial efficacy rates are: &gt;90% (gatifloxacin, levofloxacin, moxifloxacin, and amoxicillin/clavulanate), 80% to 90% (high-dose amoxicillin, cefpodoxime proxetil, cefixime [based on H influenzae and M catarrhalis coverage only], cefuroxime axetil and trimethoprim/sulfamethoxazole [TMP/SMX]), 70% to 80% (clindamycin [based </w:t>
            </w:r>
            <w:r w:rsidRPr="00945C0B">
              <w:rPr>
                <w:sz w:val="24"/>
                <w:szCs w:val="24"/>
                <w:lang w:val="en-AE"/>
              </w:rPr>
              <w:lastRenderedPageBreak/>
              <w:t>on gram-positive coverage only], doxycycline, cefprozil, azithromycin, clarithromycin, and erythromycin), and 50% to 60% (cefaclor and loracarbef). The predicted spontaneous resolution rate in patients with ABRS is 46.6%. Antibiotics can be placed into the following relative rank order of predicted efficacy in children with ABRS: &gt;90% (amoxicillin/clavulanate and high-dose amoxicillin), 80% to 90% (Cefpodoxime proxetil, cefixime [based on H influenzae and M catarrhalis coverage only], cefuroxime axetil, clindamycin [based on gram-positive coverage only], azithromycin, clarithromycin, erythromycin, and TMP/SMX), 70% to 80% (cefprozil), and 60% to 70% (cefactor and loracarbef). The predicted spontaneous resolution rate in untreated children with ABRS is 49.6%. The following treatment recommendations are also presented in Tables 4 and 5 of the guidelines. Recommendations for initial therapy for adult patients with mild disease and who have not received antibiotics in the previous 4 to 6 weeks include the following choices: amoxicillin/clavulanate, amoxicillin (1.5 to 3.5 g/day), cefpodoxime proxetil, or cefuroxime axetil. Cefprozil may have up to a 25% bacterial failure rate. Although TMP/SMX, doxycycline, azithromycin, clarithromycin, or erythromycin may be considered for patients with β-lactam allergies, bacteriologic failure rates of 20% to 25% are possible. Also, potentially fatal toxic epidermal necrolysis has been associated with the use of TMP/SMX. Recommendations for initial therapy for adults with mild disease who have received antibiotics in the previous 4 to 6 weeks or adults with moderate disease who have not received antibiotics in the previous 4 to 6 weeks include the following choices: amoxicillin/clavulanate, amoxicillin (3 to 3.5 g/day), cefpodoxime proxetil, or cefuroxime axetil. Gatifloxacin, levofloxacin, and moxifloxacin are indicated for patients who are β-lactam allergic or intolerant. Recommendations for initial therapy for adults with moderate disease who have received antibiotics in the previous 4 to 6 weeks include amoxicillin/clavulanate, gatifloxacin, levofloxacin, moxifloxacin, or combination therapy (amoxicillin or clindamycin [gram-positive coverage] plus cefpodoxime proxetil or cefixime gram-negative coverage]). Recommendations for 'switch' therapy for patients without improvement or worsening at ≥72 hours varies, depending on the likely organism to be producing clinical failure. Patients who have received effective antibiotic therapy and continue to be symptomatic may need further evaluation. ACT scan, fiberoptic endoscopy, or sinus aspiration and culture may be necessary. When amoxicillin/clavulanate is prescribed in areas with a high incidence of drug- resistant S pneunmoniae (DRSP) or as 'switch' therapy, a total of 3 to 3.5 g/day of the amoxicillin component should be considered (although this is currently not FDA approved in the United States). Recommendations for initial therapy for children with mild disease who have not received antibiotics in the previous 4 to 6 weeks include amoxicillin/clavulanate, amoxicillin (45 to 90 mg/kg per day), cefpodoxime proxetil, or cefuroxime axetil. Azithromyein, clarithromycin, erythromycin, or TMP/SMX are recommended if the patient has a history of immediate type I hypersensitivity reaction to β-lactams. These antibiotics have limited effectiveness against the major pathogens of ABRS, and bacterial failure of 20% to 25% is possible. The use of TMP/SMX has been associated with increases in the risk of life-</w:t>
            </w:r>
            <w:r w:rsidRPr="00945C0B">
              <w:rPr>
                <w:sz w:val="24"/>
                <w:szCs w:val="24"/>
                <w:lang w:val="en-AE"/>
              </w:rPr>
              <w:lastRenderedPageBreak/>
              <w:t>threatening toxic epidermal necrolysis. The clinician should differentiate an immediate hypersensitivity reaction from other less dangerous side effects. Children with immediate hypersensitivity reactions to β-lactams may need desensitization, sinus cultures, or other ancillary procedures and studies. Children with other types of reactions and side effects may tolerate one specific β-lactam but not another.</w:t>
            </w:r>
          </w:p>
        </w:tc>
      </w:tr>
    </w:tbl>
    <w:p w14:paraId="03F932DE"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9026"/>
      </w:tblGrid>
      <w:tr w:rsidR="00ED013A" w:rsidRPr="00945C0B" w14:paraId="357FE7C7" w14:textId="77777777" w:rsidTr="00C70D37">
        <w:trPr>
          <w:tblCellSpacing w:w="0" w:type="dxa"/>
          <w:jc w:val="center"/>
        </w:trPr>
        <w:tc>
          <w:tcPr>
            <w:tcW w:w="0" w:type="auto"/>
            <w:vAlign w:val="center"/>
            <w:hideMark/>
          </w:tcPr>
          <w:p w14:paraId="0A212B1F" w14:textId="77777777" w:rsidR="00ED013A" w:rsidRPr="00945C0B" w:rsidRDefault="00ED013A" w:rsidP="00C70D37">
            <w:pPr>
              <w:rPr>
                <w:sz w:val="24"/>
                <w:szCs w:val="24"/>
                <w:lang w:val="en-AE"/>
              </w:rPr>
            </w:pPr>
            <w:r>
              <w:rPr>
                <w:sz w:val="24"/>
                <w:szCs w:val="24"/>
                <w:lang w:val="en-AE"/>
              </w:rPr>
              <w:pict w14:anchorId="45190C8E">
                <v:rect id="_x0000_i1154" style="width:437pt;height:1.5pt" o:hrpct="0" o:hralign="center" o:hrstd="t" o:hr="t" fillcolor="#a0a0a0" stroked="f"/>
              </w:pict>
            </w:r>
          </w:p>
        </w:tc>
      </w:tr>
    </w:tbl>
    <w:p w14:paraId="06EB9AE2" w14:textId="77777777" w:rsidR="00ED013A" w:rsidRPr="00945C0B" w:rsidRDefault="00ED013A" w:rsidP="00ED013A">
      <w:pPr>
        <w:rPr>
          <w:vanish/>
          <w:sz w:val="24"/>
          <w:szCs w:val="24"/>
          <w:lang w:val="en-AE"/>
        </w:rPr>
      </w:pPr>
    </w:p>
    <w:tbl>
      <w:tblPr>
        <w:tblW w:w="5000" w:type="pct"/>
        <w:jc w:val="center"/>
        <w:tblCellSpacing w:w="0" w:type="dxa"/>
        <w:tblCellMar>
          <w:left w:w="0" w:type="dxa"/>
          <w:right w:w="0" w:type="dxa"/>
        </w:tblCellMar>
        <w:tblLook w:val="04A0" w:firstRow="1" w:lastRow="0" w:firstColumn="1" w:lastColumn="0" w:noHBand="0" w:noVBand="1"/>
      </w:tblPr>
      <w:tblGrid>
        <w:gridCol w:w="407"/>
        <w:gridCol w:w="8619"/>
      </w:tblGrid>
      <w:tr w:rsidR="00ED013A" w:rsidRPr="00945C0B" w14:paraId="7E8CDF2F" w14:textId="77777777" w:rsidTr="00C70D37">
        <w:trPr>
          <w:tblCellSpacing w:w="0" w:type="dxa"/>
          <w:jc w:val="center"/>
        </w:trPr>
        <w:tc>
          <w:tcPr>
            <w:tcW w:w="350" w:type="dxa"/>
            <w:hideMark/>
          </w:tcPr>
          <w:p w14:paraId="17A17E8F" w14:textId="77777777" w:rsidR="00ED013A" w:rsidRPr="00945C0B" w:rsidRDefault="00ED013A" w:rsidP="00C70D37">
            <w:pPr>
              <w:rPr>
                <w:sz w:val="24"/>
                <w:szCs w:val="24"/>
                <w:lang w:val="en-AE"/>
              </w:rPr>
            </w:pPr>
            <w:r w:rsidRPr="00945C0B">
              <w:rPr>
                <w:sz w:val="24"/>
                <w:szCs w:val="24"/>
                <w:lang w:val="en-AE"/>
              </w:rPr>
              <w:t> </w:t>
            </w:r>
          </w:p>
          <w:p w14:paraId="2980FF1B" w14:textId="77777777" w:rsidR="00ED013A" w:rsidRPr="00945C0B" w:rsidRDefault="00ED013A" w:rsidP="00C70D37">
            <w:pPr>
              <w:rPr>
                <w:sz w:val="24"/>
                <w:szCs w:val="24"/>
                <w:lang w:val="en-AE"/>
              </w:rPr>
            </w:pPr>
            <w:r w:rsidRPr="00945C0B">
              <w:rPr>
                <w:sz w:val="24"/>
                <w:szCs w:val="24"/>
                <w:lang w:val="en-AE"/>
              </w:rPr>
              <w:t>131</w:t>
            </w:r>
          </w:p>
        </w:tc>
        <w:tc>
          <w:tcPr>
            <w:tcW w:w="8150" w:type="dxa"/>
            <w:hideMark/>
          </w:tcPr>
          <w:p w14:paraId="54C76967" w14:textId="77777777" w:rsidR="00ED013A" w:rsidRPr="00945C0B" w:rsidRDefault="00ED013A" w:rsidP="00C70D37">
            <w:pPr>
              <w:numPr>
                <w:ilvl w:val="0"/>
                <w:numId w:val="134"/>
              </w:numPr>
              <w:rPr>
                <w:sz w:val="24"/>
                <w:szCs w:val="24"/>
                <w:lang w:val="en-AE"/>
              </w:rPr>
            </w:pPr>
            <w:r w:rsidRPr="00945C0B">
              <w:rPr>
                <w:sz w:val="24"/>
                <w:szCs w:val="24"/>
                <w:lang w:val="en-AE"/>
              </w:rPr>
              <w:t>Koppe, Thomas</w:t>
            </w:r>
            <w:r w:rsidRPr="00945C0B">
              <w:rPr>
                <w:sz w:val="24"/>
                <w:szCs w:val="24"/>
                <w:vertAlign w:val="superscript"/>
                <w:lang w:val="en-AE"/>
              </w:rPr>
              <w:t>a ,d</w:t>
            </w:r>
          </w:p>
          <w:p w14:paraId="01236FE9" w14:textId="77777777" w:rsidR="00ED013A" w:rsidRPr="00945C0B" w:rsidRDefault="00ED013A" w:rsidP="00C70D37">
            <w:pPr>
              <w:numPr>
                <w:ilvl w:val="0"/>
                <w:numId w:val="134"/>
              </w:numPr>
              <w:rPr>
                <w:sz w:val="24"/>
                <w:szCs w:val="24"/>
                <w:lang w:val="en-AE"/>
              </w:rPr>
            </w:pPr>
            <w:r w:rsidRPr="00945C0B">
              <w:rPr>
                <w:sz w:val="24"/>
                <w:szCs w:val="24"/>
                <w:lang w:val="en-AE"/>
              </w:rPr>
              <w:t>Swindler, Daris R.</w:t>
            </w:r>
            <w:r w:rsidRPr="00945C0B">
              <w:rPr>
                <w:sz w:val="24"/>
                <w:szCs w:val="24"/>
                <w:vertAlign w:val="superscript"/>
                <w:lang w:val="en-AE"/>
              </w:rPr>
              <w:t>b</w:t>
            </w:r>
          </w:p>
          <w:p w14:paraId="4788E8CE" w14:textId="77777777" w:rsidR="00ED013A" w:rsidRPr="00945C0B" w:rsidRDefault="00ED013A" w:rsidP="00C70D37">
            <w:pPr>
              <w:numPr>
                <w:ilvl w:val="0"/>
                <w:numId w:val="134"/>
              </w:numPr>
              <w:rPr>
                <w:sz w:val="24"/>
                <w:szCs w:val="24"/>
                <w:lang w:val="en-AE"/>
              </w:rPr>
            </w:pPr>
            <w:r w:rsidRPr="00945C0B">
              <w:rPr>
                <w:sz w:val="24"/>
                <w:szCs w:val="24"/>
                <w:lang w:val="en-AE"/>
              </w:rPr>
              <w:t>Lee, Sung Hee</w:t>
            </w:r>
            <w:r w:rsidRPr="00945C0B">
              <w:rPr>
                <w:sz w:val="24"/>
                <w:szCs w:val="24"/>
                <w:vertAlign w:val="superscript"/>
                <w:lang w:val="en-AE"/>
              </w:rPr>
              <w:t>c</w:t>
            </w:r>
          </w:p>
          <w:p w14:paraId="6A57F24A" w14:textId="77777777" w:rsidR="00ED013A" w:rsidRPr="00945C0B" w:rsidRDefault="00ED013A" w:rsidP="00C70D37">
            <w:pPr>
              <w:rPr>
                <w:sz w:val="24"/>
                <w:szCs w:val="24"/>
                <w:lang w:val="en-AE"/>
              </w:rPr>
            </w:pPr>
            <w:hyperlink r:id="rId138" w:tgtFrame="_blank" w:history="1">
              <w:r w:rsidRPr="00945C0B">
                <w:rPr>
                  <w:rStyle w:val="Hyperlink"/>
                  <w:b/>
                  <w:bCs/>
                  <w:sz w:val="24"/>
                  <w:szCs w:val="24"/>
                  <w:lang w:val="en-AE"/>
                </w:rPr>
                <w:t>A longitudinal study of the growth pattern of the maxillary sinus in the pig-tailed macaque (Macaca nemestrina)</w:t>
              </w:r>
            </w:hyperlink>
          </w:p>
          <w:p w14:paraId="4AF6E2D0" w14:textId="77777777" w:rsidR="00ED013A" w:rsidRPr="00945C0B" w:rsidRDefault="00ED013A" w:rsidP="00C70D37">
            <w:pPr>
              <w:rPr>
                <w:sz w:val="24"/>
                <w:szCs w:val="24"/>
                <w:lang w:val="en-AE"/>
              </w:rPr>
            </w:pPr>
            <w:r w:rsidRPr="00945C0B">
              <w:rPr>
                <w:sz w:val="24"/>
                <w:szCs w:val="24"/>
                <w:lang w:val="en-AE"/>
              </w:rPr>
              <w:t>Folia Primatologica</w:t>
            </w:r>
          </w:p>
          <w:p w14:paraId="7C682EE9" w14:textId="77777777" w:rsidR="00ED013A" w:rsidRPr="00945C0B" w:rsidRDefault="00ED013A" w:rsidP="00C70D37">
            <w:pPr>
              <w:rPr>
                <w:sz w:val="24"/>
                <w:szCs w:val="24"/>
                <w:lang w:val="en-AE"/>
              </w:rPr>
            </w:pPr>
            <w:r w:rsidRPr="00945C0B">
              <w:rPr>
                <w:sz w:val="24"/>
                <w:szCs w:val="24"/>
                <w:lang w:val="en-AE"/>
              </w:rPr>
              <w:t>Abstract</w:t>
            </w:r>
          </w:p>
          <w:p w14:paraId="43DC8952" w14:textId="77777777" w:rsidR="00ED013A" w:rsidRPr="00945C0B" w:rsidRDefault="00ED013A" w:rsidP="00C70D37">
            <w:pPr>
              <w:rPr>
                <w:sz w:val="24"/>
                <w:szCs w:val="24"/>
                <w:lang w:val="en-AE"/>
              </w:rPr>
            </w:pPr>
            <w:r w:rsidRPr="00945C0B">
              <w:rPr>
                <w:sz w:val="24"/>
                <w:szCs w:val="24"/>
                <w:lang w:val="en-AE"/>
              </w:rPr>
              <w:t>The ontogeny of sexual dimorphism in maxillary sinus size in a nonhuman primate was studied longitudinally for a period of 8 years in 25 female and 25 male Macaca nemestrina via lateral cephalograms. The maxillary sinus was traced and its area digitized. The growth of female maxillary sinuses was described with a Gompertz model; the best fit to the male data was obtained by the logistic model. Growth curves and confidence intervals revealed that the sinuses grew in a similar fashion for 3-4 years in both sexes. After this, female sinuses achieved a plateau in their development while male sinuses continued to grow. Confidence intervals suggested that size dimorphism appeared at the age of 6.3 years. Lowess regression indicated growth spurts in both sexes. Females experienced an earlier and smaller spurt than males. Sexual dimorphism in maxillary sinus size seems to represent a combination of differences in velocity and length of growth. This study indicates that growth of the maxillary sinus follows closely the growth in body size. Nevertheless, due to the variation in sinus size in Macaca, it is questionable if body size is the main determinant of maxillary sinus size. It is suggested that Macaca, with its wide geographic range and different environments, is an especially appropriate genus to use to test hypotheses about the evolution of skull pneumatization in primates.</w:t>
            </w:r>
          </w:p>
        </w:tc>
      </w:tr>
    </w:tbl>
    <w:p w14:paraId="3112E20F" w14:textId="77777777" w:rsidR="007B59C3" w:rsidRDefault="007B59C3"/>
    <w:sectPr w:rsidR="007B59C3">
      <w:headerReference w:type="default" r:id="rId13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06AFF" w14:textId="77777777" w:rsidR="00667A5A" w:rsidRDefault="00667A5A" w:rsidP="00ED013A">
      <w:pPr>
        <w:spacing w:after="0" w:line="240" w:lineRule="auto"/>
      </w:pPr>
      <w:r>
        <w:separator/>
      </w:r>
    </w:p>
  </w:endnote>
  <w:endnote w:type="continuationSeparator" w:id="0">
    <w:p w14:paraId="468F72CB" w14:textId="77777777" w:rsidR="00667A5A" w:rsidRDefault="00667A5A" w:rsidP="00ED01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C6517" w14:textId="77777777" w:rsidR="00667A5A" w:rsidRDefault="00667A5A" w:rsidP="00ED013A">
      <w:pPr>
        <w:spacing w:after="0" w:line="240" w:lineRule="auto"/>
      </w:pPr>
      <w:r>
        <w:separator/>
      </w:r>
    </w:p>
  </w:footnote>
  <w:footnote w:type="continuationSeparator" w:id="0">
    <w:p w14:paraId="78EBC4BB" w14:textId="77777777" w:rsidR="00667A5A" w:rsidRDefault="00667A5A" w:rsidP="00ED01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28E5B" w14:textId="16EB50A0" w:rsidR="00ED013A" w:rsidRDefault="00ED013A">
    <w:pPr>
      <w:pStyle w:val="Header"/>
    </w:pPr>
    <w:r>
      <w:t>Scopus 2 Maxillary Sinus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E48DA"/>
    <w:multiLevelType w:val="multilevel"/>
    <w:tmpl w:val="41EC8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CA0259"/>
    <w:multiLevelType w:val="multilevel"/>
    <w:tmpl w:val="9D486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FB0275"/>
    <w:multiLevelType w:val="multilevel"/>
    <w:tmpl w:val="C2A82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4409DB"/>
    <w:multiLevelType w:val="multilevel"/>
    <w:tmpl w:val="8FB46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3B05A6"/>
    <w:multiLevelType w:val="multilevel"/>
    <w:tmpl w:val="BCEE6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9B5EFC"/>
    <w:multiLevelType w:val="multilevel"/>
    <w:tmpl w:val="77D0F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067959"/>
    <w:multiLevelType w:val="multilevel"/>
    <w:tmpl w:val="27B4A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021954"/>
    <w:multiLevelType w:val="multilevel"/>
    <w:tmpl w:val="C59A3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A32058"/>
    <w:multiLevelType w:val="multilevel"/>
    <w:tmpl w:val="319C7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7A62AB7"/>
    <w:multiLevelType w:val="multilevel"/>
    <w:tmpl w:val="ED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117EDB"/>
    <w:multiLevelType w:val="multilevel"/>
    <w:tmpl w:val="BEEAB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D42967"/>
    <w:multiLevelType w:val="multilevel"/>
    <w:tmpl w:val="15162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A1E5314"/>
    <w:multiLevelType w:val="multilevel"/>
    <w:tmpl w:val="ED5C8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2D1A41"/>
    <w:multiLevelType w:val="multilevel"/>
    <w:tmpl w:val="EB5CD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A447670"/>
    <w:multiLevelType w:val="multilevel"/>
    <w:tmpl w:val="D914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F86ACC"/>
    <w:multiLevelType w:val="multilevel"/>
    <w:tmpl w:val="B8E4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B0605DF"/>
    <w:multiLevelType w:val="multilevel"/>
    <w:tmpl w:val="DF1CD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B7948BA"/>
    <w:multiLevelType w:val="multilevel"/>
    <w:tmpl w:val="71E03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B881336"/>
    <w:multiLevelType w:val="multilevel"/>
    <w:tmpl w:val="67D4D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C750F1D"/>
    <w:multiLevelType w:val="multilevel"/>
    <w:tmpl w:val="E2022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802DAD"/>
    <w:multiLevelType w:val="multilevel"/>
    <w:tmpl w:val="E3A60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D20022"/>
    <w:multiLevelType w:val="multilevel"/>
    <w:tmpl w:val="81CE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D732DFE"/>
    <w:multiLevelType w:val="multilevel"/>
    <w:tmpl w:val="60F62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E237811"/>
    <w:multiLevelType w:val="multilevel"/>
    <w:tmpl w:val="D1E4B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E91770C"/>
    <w:multiLevelType w:val="multilevel"/>
    <w:tmpl w:val="B8EA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01E0890"/>
    <w:multiLevelType w:val="multilevel"/>
    <w:tmpl w:val="5E36B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03203DA"/>
    <w:multiLevelType w:val="multilevel"/>
    <w:tmpl w:val="C22E1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69612C"/>
    <w:multiLevelType w:val="multilevel"/>
    <w:tmpl w:val="42C4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41772A9"/>
    <w:multiLevelType w:val="multilevel"/>
    <w:tmpl w:val="FE162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5465899"/>
    <w:multiLevelType w:val="multilevel"/>
    <w:tmpl w:val="476C6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55356CA"/>
    <w:multiLevelType w:val="multilevel"/>
    <w:tmpl w:val="AC326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9726A67"/>
    <w:multiLevelType w:val="multilevel"/>
    <w:tmpl w:val="654EB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98B108F"/>
    <w:multiLevelType w:val="multilevel"/>
    <w:tmpl w:val="C706C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ABD02FA"/>
    <w:multiLevelType w:val="multilevel"/>
    <w:tmpl w:val="9C78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D352B69"/>
    <w:multiLevelType w:val="multilevel"/>
    <w:tmpl w:val="06C87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D642D71"/>
    <w:multiLevelType w:val="multilevel"/>
    <w:tmpl w:val="E838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D933E3A"/>
    <w:multiLevelType w:val="multilevel"/>
    <w:tmpl w:val="0748B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F151790"/>
    <w:multiLevelType w:val="multilevel"/>
    <w:tmpl w:val="36F23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F3B578C"/>
    <w:multiLevelType w:val="multilevel"/>
    <w:tmpl w:val="D07E0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1520C79"/>
    <w:multiLevelType w:val="multilevel"/>
    <w:tmpl w:val="72D4B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19B7718"/>
    <w:multiLevelType w:val="multilevel"/>
    <w:tmpl w:val="35AE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20D7D30"/>
    <w:multiLevelType w:val="multilevel"/>
    <w:tmpl w:val="DF7C3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46A4066"/>
    <w:multiLevelType w:val="multilevel"/>
    <w:tmpl w:val="87E4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53D3B81"/>
    <w:multiLevelType w:val="multilevel"/>
    <w:tmpl w:val="EEF4B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5FC7BF0"/>
    <w:multiLevelType w:val="multilevel"/>
    <w:tmpl w:val="D1901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6507B30"/>
    <w:multiLevelType w:val="multilevel"/>
    <w:tmpl w:val="65583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724435F"/>
    <w:multiLevelType w:val="multilevel"/>
    <w:tmpl w:val="C48C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77B40A4"/>
    <w:multiLevelType w:val="multilevel"/>
    <w:tmpl w:val="15A47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A315A0E"/>
    <w:multiLevelType w:val="multilevel"/>
    <w:tmpl w:val="36D8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B300368"/>
    <w:multiLevelType w:val="multilevel"/>
    <w:tmpl w:val="B3229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B6625D5"/>
    <w:multiLevelType w:val="multilevel"/>
    <w:tmpl w:val="1C869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CAE4C0C"/>
    <w:multiLevelType w:val="multilevel"/>
    <w:tmpl w:val="6922D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D514183"/>
    <w:multiLevelType w:val="multilevel"/>
    <w:tmpl w:val="EE12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DE26441"/>
    <w:multiLevelType w:val="multilevel"/>
    <w:tmpl w:val="D30C2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E7E62B7"/>
    <w:multiLevelType w:val="multilevel"/>
    <w:tmpl w:val="85663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F59230A"/>
    <w:multiLevelType w:val="multilevel"/>
    <w:tmpl w:val="F3B04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F661AC2"/>
    <w:multiLevelType w:val="multilevel"/>
    <w:tmpl w:val="9252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05310FE"/>
    <w:multiLevelType w:val="multilevel"/>
    <w:tmpl w:val="08228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1584B9A"/>
    <w:multiLevelType w:val="multilevel"/>
    <w:tmpl w:val="0BF0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1B247E7"/>
    <w:multiLevelType w:val="multilevel"/>
    <w:tmpl w:val="51FCC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2CB424F"/>
    <w:multiLevelType w:val="multilevel"/>
    <w:tmpl w:val="17BAB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31B4343"/>
    <w:multiLevelType w:val="multilevel"/>
    <w:tmpl w:val="5812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47708E6"/>
    <w:multiLevelType w:val="multilevel"/>
    <w:tmpl w:val="23F6F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5135C6E"/>
    <w:multiLevelType w:val="multilevel"/>
    <w:tmpl w:val="68E80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6A17D4A"/>
    <w:multiLevelType w:val="multilevel"/>
    <w:tmpl w:val="9686F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7B13F82"/>
    <w:multiLevelType w:val="multilevel"/>
    <w:tmpl w:val="4EB4B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7B31F05"/>
    <w:multiLevelType w:val="multilevel"/>
    <w:tmpl w:val="7F566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85271FD"/>
    <w:multiLevelType w:val="multilevel"/>
    <w:tmpl w:val="888E1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8763AD7"/>
    <w:multiLevelType w:val="multilevel"/>
    <w:tmpl w:val="2FBC9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87B0DE6"/>
    <w:multiLevelType w:val="multilevel"/>
    <w:tmpl w:val="BE705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9577D6D"/>
    <w:multiLevelType w:val="multilevel"/>
    <w:tmpl w:val="41188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96B6CA6"/>
    <w:multiLevelType w:val="multilevel"/>
    <w:tmpl w:val="C06C7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9DC7BAB"/>
    <w:multiLevelType w:val="multilevel"/>
    <w:tmpl w:val="2E969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AB57319"/>
    <w:multiLevelType w:val="multilevel"/>
    <w:tmpl w:val="C8002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C49729B"/>
    <w:multiLevelType w:val="multilevel"/>
    <w:tmpl w:val="F9D02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C4B4CD5"/>
    <w:multiLevelType w:val="multilevel"/>
    <w:tmpl w:val="92CC1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CFB1E16"/>
    <w:multiLevelType w:val="multilevel"/>
    <w:tmpl w:val="B7F4C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E6609D7"/>
    <w:multiLevelType w:val="multilevel"/>
    <w:tmpl w:val="6B44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ED76C4C"/>
    <w:multiLevelType w:val="multilevel"/>
    <w:tmpl w:val="DB722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F3F1131"/>
    <w:multiLevelType w:val="multilevel"/>
    <w:tmpl w:val="70527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03F009F"/>
    <w:multiLevelType w:val="multilevel"/>
    <w:tmpl w:val="2A60F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1DC4712"/>
    <w:multiLevelType w:val="multilevel"/>
    <w:tmpl w:val="7E5AC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2462D75"/>
    <w:multiLevelType w:val="multilevel"/>
    <w:tmpl w:val="3C3E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2661793"/>
    <w:multiLevelType w:val="multilevel"/>
    <w:tmpl w:val="0B7CE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428A5EF1"/>
    <w:multiLevelType w:val="multilevel"/>
    <w:tmpl w:val="29AE5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43C10180"/>
    <w:multiLevelType w:val="multilevel"/>
    <w:tmpl w:val="86FC0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43C7779"/>
    <w:multiLevelType w:val="multilevel"/>
    <w:tmpl w:val="43A8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4497176D"/>
    <w:multiLevelType w:val="multilevel"/>
    <w:tmpl w:val="C2909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451B5F20"/>
    <w:multiLevelType w:val="multilevel"/>
    <w:tmpl w:val="3332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45447F77"/>
    <w:multiLevelType w:val="multilevel"/>
    <w:tmpl w:val="BE5C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7013A0F"/>
    <w:multiLevelType w:val="multilevel"/>
    <w:tmpl w:val="25CA1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8023D16"/>
    <w:multiLevelType w:val="multilevel"/>
    <w:tmpl w:val="85F81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8314A75"/>
    <w:multiLevelType w:val="multilevel"/>
    <w:tmpl w:val="4B78B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946487D"/>
    <w:multiLevelType w:val="multilevel"/>
    <w:tmpl w:val="39527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496C0A83"/>
    <w:multiLevelType w:val="multilevel"/>
    <w:tmpl w:val="FB8CD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9BA2B9E"/>
    <w:multiLevelType w:val="multilevel"/>
    <w:tmpl w:val="2230D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A6D6BBD"/>
    <w:multiLevelType w:val="multilevel"/>
    <w:tmpl w:val="1194A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4E875C55"/>
    <w:multiLevelType w:val="multilevel"/>
    <w:tmpl w:val="CE4CC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FAB0644"/>
    <w:multiLevelType w:val="multilevel"/>
    <w:tmpl w:val="FD541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4FBF1F14"/>
    <w:multiLevelType w:val="multilevel"/>
    <w:tmpl w:val="F982B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0272140"/>
    <w:multiLevelType w:val="multilevel"/>
    <w:tmpl w:val="A550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507557CD"/>
    <w:multiLevelType w:val="multilevel"/>
    <w:tmpl w:val="3B742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510C6F28"/>
    <w:multiLevelType w:val="multilevel"/>
    <w:tmpl w:val="212E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51CD59A5"/>
    <w:multiLevelType w:val="multilevel"/>
    <w:tmpl w:val="C41E6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1D363A8"/>
    <w:multiLevelType w:val="multilevel"/>
    <w:tmpl w:val="EBF22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29E36FF"/>
    <w:multiLevelType w:val="multilevel"/>
    <w:tmpl w:val="347A9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3163883"/>
    <w:multiLevelType w:val="multilevel"/>
    <w:tmpl w:val="5CBE3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3273B3F"/>
    <w:multiLevelType w:val="multilevel"/>
    <w:tmpl w:val="65226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3995AF1"/>
    <w:multiLevelType w:val="multilevel"/>
    <w:tmpl w:val="4FF6F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539B2ACF"/>
    <w:multiLevelType w:val="multilevel"/>
    <w:tmpl w:val="E6E4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54550F25"/>
    <w:multiLevelType w:val="multilevel"/>
    <w:tmpl w:val="44886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5597E31"/>
    <w:multiLevelType w:val="multilevel"/>
    <w:tmpl w:val="CF3E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6F37C2F"/>
    <w:multiLevelType w:val="multilevel"/>
    <w:tmpl w:val="E7A09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74F4B57"/>
    <w:multiLevelType w:val="multilevel"/>
    <w:tmpl w:val="FCE45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76C0258"/>
    <w:multiLevelType w:val="multilevel"/>
    <w:tmpl w:val="2042F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98331A0"/>
    <w:multiLevelType w:val="multilevel"/>
    <w:tmpl w:val="EC3AF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B260734"/>
    <w:multiLevelType w:val="multilevel"/>
    <w:tmpl w:val="EC761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B300866"/>
    <w:multiLevelType w:val="multilevel"/>
    <w:tmpl w:val="ABB4B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B6B7490"/>
    <w:multiLevelType w:val="multilevel"/>
    <w:tmpl w:val="02EC5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B837AAA"/>
    <w:multiLevelType w:val="multilevel"/>
    <w:tmpl w:val="2E143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BA5010C"/>
    <w:multiLevelType w:val="multilevel"/>
    <w:tmpl w:val="D4E0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CA206CB"/>
    <w:multiLevelType w:val="multilevel"/>
    <w:tmpl w:val="83FA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DAE2255"/>
    <w:multiLevelType w:val="multilevel"/>
    <w:tmpl w:val="BA2E0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5EC3206E"/>
    <w:multiLevelType w:val="multilevel"/>
    <w:tmpl w:val="ACEE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FE80359"/>
    <w:multiLevelType w:val="multilevel"/>
    <w:tmpl w:val="55F05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1A5338C"/>
    <w:multiLevelType w:val="multilevel"/>
    <w:tmpl w:val="A05EA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23E245E"/>
    <w:multiLevelType w:val="multilevel"/>
    <w:tmpl w:val="C6763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292572A"/>
    <w:multiLevelType w:val="multilevel"/>
    <w:tmpl w:val="7982E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29E20D3"/>
    <w:multiLevelType w:val="multilevel"/>
    <w:tmpl w:val="EC88D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62DE3806"/>
    <w:multiLevelType w:val="multilevel"/>
    <w:tmpl w:val="006EE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4CD5C50"/>
    <w:multiLevelType w:val="multilevel"/>
    <w:tmpl w:val="5FF46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5D6023B"/>
    <w:multiLevelType w:val="multilevel"/>
    <w:tmpl w:val="78CC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5D86589"/>
    <w:multiLevelType w:val="multilevel"/>
    <w:tmpl w:val="15F6C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69D549A"/>
    <w:multiLevelType w:val="multilevel"/>
    <w:tmpl w:val="B2D8A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6F75136"/>
    <w:multiLevelType w:val="multilevel"/>
    <w:tmpl w:val="7064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9193E8C"/>
    <w:multiLevelType w:val="multilevel"/>
    <w:tmpl w:val="6B5E6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A5626E9"/>
    <w:multiLevelType w:val="multilevel"/>
    <w:tmpl w:val="EB2C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A9A61AC"/>
    <w:multiLevelType w:val="multilevel"/>
    <w:tmpl w:val="94422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B817FA8"/>
    <w:multiLevelType w:val="multilevel"/>
    <w:tmpl w:val="2DE8A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CCC235B"/>
    <w:multiLevelType w:val="multilevel"/>
    <w:tmpl w:val="17987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E4B72CE"/>
    <w:multiLevelType w:val="multilevel"/>
    <w:tmpl w:val="4E7C5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FA02D8B"/>
    <w:multiLevelType w:val="multilevel"/>
    <w:tmpl w:val="C2E8F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FDF16BE"/>
    <w:multiLevelType w:val="multilevel"/>
    <w:tmpl w:val="61185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717C6888"/>
    <w:multiLevelType w:val="multilevel"/>
    <w:tmpl w:val="E234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71D42159"/>
    <w:multiLevelType w:val="multilevel"/>
    <w:tmpl w:val="21B8E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28C2E07"/>
    <w:multiLevelType w:val="multilevel"/>
    <w:tmpl w:val="1484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72B6040A"/>
    <w:multiLevelType w:val="multilevel"/>
    <w:tmpl w:val="3FCAB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75922A1F"/>
    <w:multiLevelType w:val="multilevel"/>
    <w:tmpl w:val="66121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785055BB"/>
    <w:multiLevelType w:val="multilevel"/>
    <w:tmpl w:val="49243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78AE7EB2"/>
    <w:multiLevelType w:val="multilevel"/>
    <w:tmpl w:val="A026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79C70A44"/>
    <w:multiLevelType w:val="multilevel"/>
    <w:tmpl w:val="ED66F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7A805FEE"/>
    <w:multiLevelType w:val="multilevel"/>
    <w:tmpl w:val="E54E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7B2F1430"/>
    <w:multiLevelType w:val="multilevel"/>
    <w:tmpl w:val="2EB64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7B786DBF"/>
    <w:multiLevelType w:val="multilevel"/>
    <w:tmpl w:val="12E05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7B8E3C81"/>
    <w:multiLevelType w:val="multilevel"/>
    <w:tmpl w:val="C4127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7D532033"/>
    <w:multiLevelType w:val="multilevel"/>
    <w:tmpl w:val="172EB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7DBB464D"/>
    <w:multiLevelType w:val="multilevel"/>
    <w:tmpl w:val="70E8E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7DCA14E8"/>
    <w:multiLevelType w:val="multilevel"/>
    <w:tmpl w:val="59B6F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EF3132A"/>
    <w:multiLevelType w:val="multilevel"/>
    <w:tmpl w:val="CC6CE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3069695">
    <w:abstractNumId w:val="38"/>
  </w:num>
  <w:num w:numId="2" w16cid:durableId="1110784688">
    <w:abstractNumId w:val="25"/>
  </w:num>
  <w:num w:numId="3" w16cid:durableId="175702438">
    <w:abstractNumId w:val="93"/>
  </w:num>
  <w:num w:numId="4" w16cid:durableId="1332443481">
    <w:abstractNumId w:val="33"/>
  </w:num>
  <w:num w:numId="5" w16cid:durableId="1114324868">
    <w:abstractNumId w:val="17"/>
  </w:num>
  <w:num w:numId="6" w16cid:durableId="203953131">
    <w:abstractNumId w:val="154"/>
  </w:num>
  <w:num w:numId="7" w16cid:durableId="1838572835">
    <w:abstractNumId w:val="157"/>
  </w:num>
  <w:num w:numId="8" w16cid:durableId="1467770843">
    <w:abstractNumId w:val="31"/>
  </w:num>
  <w:num w:numId="9" w16cid:durableId="565384601">
    <w:abstractNumId w:val="88"/>
  </w:num>
  <w:num w:numId="10" w16cid:durableId="1778791035">
    <w:abstractNumId w:val="32"/>
  </w:num>
  <w:num w:numId="11" w16cid:durableId="679703369">
    <w:abstractNumId w:val="97"/>
  </w:num>
  <w:num w:numId="12" w16cid:durableId="503864755">
    <w:abstractNumId w:val="62"/>
  </w:num>
  <w:num w:numId="13" w16cid:durableId="55517384">
    <w:abstractNumId w:val="21"/>
  </w:num>
  <w:num w:numId="14" w16cid:durableId="1495687062">
    <w:abstractNumId w:val="14"/>
  </w:num>
  <w:num w:numId="15" w16cid:durableId="130832703">
    <w:abstractNumId w:val="94"/>
  </w:num>
  <w:num w:numId="16" w16cid:durableId="1404839446">
    <w:abstractNumId w:val="115"/>
  </w:num>
  <w:num w:numId="17" w16cid:durableId="2042515441">
    <w:abstractNumId w:val="63"/>
  </w:num>
  <w:num w:numId="18" w16cid:durableId="1455905670">
    <w:abstractNumId w:val="86"/>
  </w:num>
  <w:num w:numId="19" w16cid:durableId="679355121">
    <w:abstractNumId w:val="72"/>
  </w:num>
  <w:num w:numId="20" w16cid:durableId="1801141764">
    <w:abstractNumId w:val="7"/>
  </w:num>
  <w:num w:numId="21" w16cid:durableId="1241601751">
    <w:abstractNumId w:val="135"/>
  </w:num>
  <w:num w:numId="22" w16cid:durableId="79832508">
    <w:abstractNumId w:val="78"/>
  </w:num>
  <w:num w:numId="23" w16cid:durableId="2091274226">
    <w:abstractNumId w:val="82"/>
  </w:num>
  <w:num w:numId="24" w16cid:durableId="567804549">
    <w:abstractNumId w:val="60"/>
  </w:num>
  <w:num w:numId="25" w16cid:durableId="966087711">
    <w:abstractNumId w:val="3"/>
  </w:num>
  <w:num w:numId="26" w16cid:durableId="1921602026">
    <w:abstractNumId w:val="95"/>
  </w:num>
  <w:num w:numId="27" w16cid:durableId="882404089">
    <w:abstractNumId w:val="137"/>
  </w:num>
  <w:num w:numId="28" w16cid:durableId="790437342">
    <w:abstractNumId w:val="92"/>
  </w:num>
  <w:num w:numId="29" w16cid:durableId="816805541">
    <w:abstractNumId w:val="110"/>
  </w:num>
  <w:num w:numId="30" w16cid:durableId="208349500">
    <w:abstractNumId w:val="28"/>
  </w:num>
  <w:num w:numId="31" w16cid:durableId="1287540692">
    <w:abstractNumId w:val="106"/>
  </w:num>
  <w:num w:numId="32" w16cid:durableId="1155954136">
    <w:abstractNumId w:val="51"/>
  </w:num>
  <w:num w:numId="33" w16cid:durableId="284508214">
    <w:abstractNumId w:val="61"/>
  </w:num>
  <w:num w:numId="34" w16cid:durableId="203254099">
    <w:abstractNumId w:val="70"/>
  </w:num>
  <w:num w:numId="35" w16cid:durableId="3018761">
    <w:abstractNumId w:val="26"/>
  </w:num>
  <w:num w:numId="36" w16cid:durableId="1678074409">
    <w:abstractNumId w:val="136"/>
  </w:num>
  <w:num w:numId="37" w16cid:durableId="1306549745">
    <w:abstractNumId w:val="142"/>
  </w:num>
  <w:num w:numId="38" w16cid:durableId="2128742331">
    <w:abstractNumId w:val="143"/>
  </w:num>
  <w:num w:numId="39" w16cid:durableId="1350184896">
    <w:abstractNumId w:val="1"/>
  </w:num>
  <w:num w:numId="40" w16cid:durableId="1487084433">
    <w:abstractNumId w:val="101"/>
  </w:num>
  <w:num w:numId="41" w16cid:durableId="1473399698">
    <w:abstractNumId w:val="121"/>
  </w:num>
  <w:num w:numId="42" w16cid:durableId="25251372">
    <w:abstractNumId w:val="109"/>
  </w:num>
  <w:num w:numId="43" w16cid:durableId="613829386">
    <w:abstractNumId w:val="18"/>
  </w:num>
  <w:num w:numId="44" w16cid:durableId="565191871">
    <w:abstractNumId w:val="10"/>
  </w:num>
  <w:num w:numId="45" w16cid:durableId="1415276248">
    <w:abstractNumId w:val="48"/>
  </w:num>
  <w:num w:numId="46" w16cid:durableId="2101027035">
    <w:abstractNumId w:val="8"/>
  </w:num>
  <w:num w:numId="47" w16cid:durableId="1508134939">
    <w:abstractNumId w:val="57"/>
  </w:num>
  <w:num w:numId="48" w16cid:durableId="850535029">
    <w:abstractNumId w:val="114"/>
  </w:num>
  <w:num w:numId="49" w16cid:durableId="176965902">
    <w:abstractNumId w:val="107"/>
  </w:num>
  <w:num w:numId="50" w16cid:durableId="710113452">
    <w:abstractNumId w:val="96"/>
  </w:num>
  <w:num w:numId="51" w16cid:durableId="1903176697">
    <w:abstractNumId w:val="15"/>
  </w:num>
  <w:num w:numId="52" w16cid:durableId="1571696287">
    <w:abstractNumId w:val="158"/>
  </w:num>
  <w:num w:numId="53" w16cid:durableId="752239929">
    <w:abstractNumId w:val="73"/>
  </w:num>
  <w:num w:numId="54" w16cid:durableId="1108039058">
    <w:abstractNumId w:val="148"/>
  </w:num>
  <w:num w:numId="55" w16cid:durableId="878712043">
    <w:abstractNumId w:val="152"/>
  </w:num>
  <w:num w:numId="56" w16cid:durableId="1263756655">
    <w:abstractNumId w:val="76"/>
  </w:num>
  <w:num w:numId="57" w16cid:durableId="665715808">
    <w:abstractNumId w:val="36"/>
  </w:num>
  <w:num w:numId="58" w16cid:durableId="1593775738">
    <w:abstractNumId w:val="9"/>
  </w:num>
  <w:num w:numId="59" w16cid:durableId="1188636487">
    <w:abstractNumId w:val="22"/>
  </w:num>
  <w:num w:numId="60" w16cid:durableId="552039053">
    <w:abstractNumId w:val="113"/>
  </w:num>
  <w:num w:numId="61" w16cid:durableId="1496409254">
    <w:abstractNumId w:val="103"/>
  </w:num>
  <w:num w:numId="62" w16cid:durableId="1479227786">
    <w:abstractNumId w:val="58"/>
  </w:num>
  <w:num w:numId="63" w16cid:durableId="1479497369">
    <w:abstractNumId w:val="89"/>
  </w:num>
  <w:num w:numId="64" w16cid:durableId="1667006131">
    <w:abstractNumId w:val="44"/>
  </w:num>
  <w:num w:numId="65" w16cid:durableId="274215336">
    <w:abstractNumId w:val="24"/>
  </w:num>
  <w:num w:numId="66" w16cid:durableId="1594051475">
    <w:abstractNumId w:val="119"/>
  </w:num>
  <w:num w:numId="67" w16cid:durableId="2021349487">
    <w:abstractNumId w:val="153"/>
  </w:num>
  <w:num w:numId="68" w16cid:durableId="1019312179">
    <w:abstractNumId w:val="41"/>
  </w:num>
  <w:num w:numId="69" w16cid:durableId="552620861">
    <w:abstractNumId w:val="64"/>
  </w:num>
  <w:num w:numId="70" w16cid:durableId="1121657040">
    <w:abstractNumId w:val="128"/>
  </w:num>
  <w:num w:numId="71" w16cid:durableId="2023317469">
    <w:abstractNumId w:val="118"/>
  </w:num>
  <w:num w:numId="72" w16cid:durableId="1648197058">
    <w:abstractNumId w:val="2"/>
  </w:num>
  <w:num w:numId="73" w16cid:durableId="1406798857">
    <w:abstractNumId w:val="98"/>
  </w:num>
  <w:num w:numId="74" w16cid:durableId="816995262">
    <w:abstractNumId w:val="45"/>
  </w:num>
  <w:num w:numId="75" w16cid:durableId="575633616">
    <w:abstractNumId w:val="83"/>
  </w:num>
  <w:num w:numId="76" w16cid:durableId="151485964">
    <w:abstractNumId w:val="66"/>
  </w:num>
  <w:num w:numId="77" w16cid:durableId="1513765476">
    <w:abstractNumId w:val="139"/>
  </w:num>
  <w:num w:numId="78" w16cid:durableId="1250845356">
    <w:abstractNumId w:val="144"/>
  </w:num>
  <w:num w:numId="79" w16cid:durableId="1616013986">
    <w:abstractNumId w:val="112"/>
  </w:num>
  <w:num w:numId="80" w16cid:durableId="1520120594">
    <w:abstractNumId w:val="5"/>
  </w:num>
  <w:num w:numId="81" w16cid:durableId="978195663">
    <w:abstractNumId w:val="29"/>
  </w:num>
  <w:num w:numId="82" w16cid:durableId="1677876866">
    <w:abstractNumId w:val="53"/>
  </w:num>
  <w:num w:numId="83" w16cid:durableId="495195515">
    <w:abstractNumId w:val="149"/>
  </w:num>
  <w:num w:numId="84" w16cid:durableId="77949378">
    <w:abstractNumId w:val="55"/>
  </w:num>
  <w:num w:numId="85" w16cid:durableId="256253828">
    <w:abstractNumId w:val="11"/>
  </w:num>
  <w:num w:numId="86" w16cid:durableId="109786764">
    <w:abstractNumId w:val="102"/>
  </w:num>
  <w:num w:numId="87" w16cid:durableId="1485926094">
    <w:abstractNumId w:val="132"/>
  </w:num>
  <w:num w:numId="88" w16cid:durableId="873495156">
    <w:abstractNumId w:val="85"/>
  </w:num>
  <w:num w:numId="89" w16cid:durableId="904294328">
    <w:abstractNumId w:val="155"/>
  </w:num>
  <w:num w:numId="90" w16cid:durableId="1937244999">
    <w:abstractNumId w:val="120"/>
  </w:num>
  <w:num w:numId="91" w16cid:durableId="351107175">
    <w:abstractNumId w:val="50"/>
  </w:num>
  <w:num w:numId="92" w16cid:durableId="1325478299">
    <w:abstractNumId w:val="91"/>
  </w:num>
  <w:num w:numId="93" w16cid:durableId="558636139">
    <w:abstractNumId w:val="59"/>
  </w:num>
  <w:num w:numId="94" w16cid:durableId="583876407">
    <w:abstractNumId w:val="34"/>
  </w:num>
  <w:num w:numId="95" w16cid:durableId="784927595">
    <w:abstractNumId w:val="145"/>
  </w:num>
  <w:num w:numId="96" w16cid:durableId="1117018821">
    <w:abstractNumId w:val="46"/>
  </w:num>
  <w:num w:numId="97" w16cid:durableId="1009717148">
    <w:abstractNumId w:val="100"/>
  </w:num>
  <w:num w:numId="98" w16cid:durableId="1677227913">
    <w:abstractNumId w:val="56"/>
  </w:num>
  <w:num w:numId="99" w16cid:durableId="314070345">
    <w:abstractNumId w:val="123"/>
  </w:num>
  <w:num w:numId="100" w16cid:durableId="861743494">
    <w:abstractNumId w:val="27"/>
  </w:num>
  <w:num w:numId="101" w16cid:durableId="1300189364">
    <w:abstractNumId w:val="65"/>
  </w:num>
  <w:num w:numId="102" w16cid:durableId="499588928">
    <w:abstractNumId w:val="133"/>
  </w:num>
  <w:num w:numId="103" w16cid:durableId="8332453">
    <w:abstractNumId w:val="117"/>
  </w:num>
  <w:num w:numId="104" w16cid:durableId="1411581265">
    <w:abstractNumId w:val="125"/>
  </w:num>
  <w:num w:numId="105" w16cid:durableId="1562403010">
    <w:abstractNumId w:val="150"/>
  </w:num>
  <w:num w:numId="106" w16cid:durableId="851384089">
    <w:abstractNumId w:val="80"/>
  </w:num>
  <w:num w:numId="107" w16cid:durableId="1698967884">
    <w:abstractNumId w:val="77"/>
  </w:num>
  <w:num w:numId="108" w16cid:durableId="1106265972">
    <w:abstractNumId w:val="37"/>
  </w:num>
  <w:num w:numId="109" w16cid:durableId="1807161914">
    <w:abstractNumId w:val="75"/>
  </w:num>
  <w:num w:numId="110" w16cid:durableId="965619920">
    <w:abstractNumId w:val="140"/>
  </w:num>
  <w:num w:numId="111" w16cid:durableId="226648254">
    <w:abstractNumId w:val="52"/>
  </w:num>
  <w:num w:numId="112" w16cid:durableId="190146611">
    <w:abstractNumId w:val="20"/>
  </w:num>
  <w:num w:numId="113" w16cid:durableId="1797067375">
    <w:abstractNumId w:val="6"/>
  </w:num>
  <w:num w:numId="114" w16cid:durableId="1819759671">
    <w:abstractNumId w:val="130"/>
  </w:num>
  <w:num w:numId="115" w16cid:durableId="1182091976">
    <w:abstractNumId w:val="12"/>
  </w:num>
  <w:num w:numId="116" w16cid:durableId="1840920847">
    <w:abstractNumId w:val="151"/>
  </w:num>
  <w:num w:numId="117" w16cid:durableId="68238470">
    <w:abstractNumId w:val="49"/>
  </w:num>
  <w:num w:numId="118" w16cid:durableId="1285379485">
    <w:abstractNumId w:val="134"/>
  </w:num>
  <w:num w:numId="119" w16cid:durableId="2038921635">
    <w:abstractNumId w:val="19"/>
  </w:num>
  <w:num w:numId="120" w16cid:durableId="791094384">
    <w:abstractNumId w:val="47"/>
  </w:num>
  <w:num w:numId="121" w16cid:durableId="691759992">
    <w:abstractNumId w:val="74"/>
  </w:num>
  <w:num w:numId="122" w16cid:durableId="548490587">
    <w:abstractNumId w:val="90"/>
  </w:num>
  <w:num w:numId="123" w16cid:durableId="1374965269">
    <w:abstractNumId w:val="35"/>
  </w:num>
  <w:num w:numId="124" w16cid:durableId="127013316">
    <w:abstractNumId w:val="87"/>
  </w:num>
  <w:num w:numId="125" w16cid:durableId="1833596808">
    <w:abstractNumId w:val="108"/>
  </w:num>
  <w:num w:numId="126" w16cid:durableId="591284942">
    <w:abstractNumId w:val="116"/>
  </w:num>
  <w:num w:numId="127" w16cid:durableId="1540702517">
    <w:abstractNumId w:val="99"/>
  </w:num>
  <w:num w:numId="128" w16cid:durableId="423842456">
    <w:abstractNumId w:val="13"/>
  </w:num>
  <w:num w:numId="129" w16cid:durableId="1017581919">
    <w:abstractNumId w:val="42"/>
  </w:num>
  <w:num w:numId="130" w16cid:durableId="592979938">
    <w:abstractNumId w:val="81"/>
  </w:num>
  <w:num w:numId="131" w16cid:durableId="178281619">
    <w:abstractNumId w:val="54"/>
  </w:num>
  <w:num w:numId="132" w16cid:durableId="514270053">
    <w:abstractNumId w:val="4"/>
  </w:num>
  <w:num w:numId="133" w16cid:durableId="1760979555">
    <w:abstractNumId w:val="124"/>
  </w:num>
  <w:num w:numId="134" w16cid:durableId="1883666516">
    <w:abstractNumId w:val="71"/>
  </w:num>
  <w:num w:numId="135" w16cid:durableId="1154371430">
    <w:abstractNumId w:val="30"/>
  </w:num>
  <w:num w:numId="136" w16cid:durableId="1998530033">
    <w:abstractNumId w:val="69"/>
  </w:num>
  <w:num w:numId="137" w16cid:durableId="373430424">
    <w:abstractNumId w:val="156"/>
  </w:num>
  <w:num w:numId="138" w16cid:durableId="2091852387">
    <w:abstractNumId w:val="104"/>
  </w:num>
  <w:num w:numId="139" w16cid:durableId="1308584088">
    <w:abstractNumId w:val="146"/>
  </w:num>
  <w:num w:numId="140" w16cid:durableId="1572152347">
    <w:abstractNumId w:val="43"/>
  </w:num>
  <w:num w:numId="141" w16cid:durableId="1956133016">
    <w:abstractNumId w:val="141"/>
  </w:num>
  <w:num w:numId="142" w16cid:durableId="1135951368">
    <w:abstractNumId w:val="79"/>
  </w:num>
  <w:num w:numId="143" w16cid:durableId="550961703">
    <w:abstractNumId w:val="84"/>
  </w:num>
  <w:num w:numId="144" w16cid:durableId="1688406608">
    <w:abstractNumId w:val="127"/>
  </w:num>
  <w:num w:numId="145" w16cid:durableId="1645117020">
    <w:abstractNumId w:val="40"/>
  </w:num>
  <w:num w:numId="146" w16cid:durableId="1488979361">
    <w:abstractNumId w:val="0"/>
  </w:num>
  <w:num w:numId="147" w16cid:durableId="1072701618">
    <w:abstractNumId w:val="131"/>
  </w:num>
  <w:num w:numId="148" w16cid:durableId="1232812555">
    <w:abstractNumId w:val="16"/>
  </w:num>
  <w:num w:numId="149" w16cid:durableId="761337959">
    <w:abstractNumId w:val="39"/>
  </w:num>
  <w:num w:numId="150" w16cid:durableId="1796756539">
    <w:abstractNumId w:val="138"/>
  </w:num>
  <w:num w:numId="151" w16cid:durableId="1639988326">
    <w:abstractNumId w:val="126"/>
  </w:num>
  <w:num w:numId="152" w16cid:durableId="284695865">
    <w:abstractNumId w:val="67"/>
  </w:num>
  <w:num w:numId="153" w16cid:durableId="2102025913">
    <w:abstractNumId w:val="111"/>
  </w:num>
  <w:num w:numId="154" w16cid:durableId="656810603">
    <w:abstractNumId w:val="68"/>
  </w:num>
  <w:num w:numId="155" w16cid:durableId="1935892771">
    <w:abstractNumId w:val="129"/>
  </w:num>
  <w:num w:numId="156" w16cid:durableId="792792286">
    <w:abstractNumId w:val="122"/>
  </w:num>
  <w:num w:numId="157" w16cid:durableId="694812865">
    <w:abstractNumId w:val="23"/>
  </w:num>
  <w:num w:numId="158" w16cid:durableId="437943481">
    <w:abstractNumId w:val="147"/>
  </w:num>
  <w:num w:numId="159" w16cid:durableId="250547125">
    <w:abstractNumId w:val="1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13A"/>
    <w:rsid w:val="002A731F"/>
    <w:rsid w:val="00513776"/>
    <w:rsid w:val="00667A5A"/>
    <w:rsid w:val="007B59C3"/>
    <w:rsid w:val="00ED013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221E2"/>
  <w15:chartTrackingRefBased/>
  <w15:docId w15:val="{0B2380A3-B8B0-4915-B314-457973F61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13A"/>
    <w:rPr>
      <w:lang w:val="en-GB"/>
    </w:rPr>
  </w:style>
  <w:style w:type="paragraph" w:styleId="Heading1">
    <w:name w:val="heading 1"/>
    <w:basedOn w:val="Normal"/>
    <w:next w:val="Normal"/>
    <w:link w:val="Heading1Char"/>
    <w:uiPriority w:val="9"/>
    <w:qFormat/>
    <w:rsid w:val="00ED0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0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0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0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0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0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0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0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0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013A"/>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ED013A"/>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ED013A"/>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ED013A"/>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ED013A"/>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ED013A"/>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ED013A"/>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ED013A"/>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ED013A"/>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ED0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013A"/>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ED0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013A"/>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ED013A"/>
    <w:pPr>
      <w:spacing w:before="160"/>
      <w:jc w:val="center"/>
    </w:pPr>
    <w:rPr>
      <w:i/>
      <w:iCs/>
      <w:color w:val="404040" w:themeColor="text1" w:themeTint="BF"/>
    </w:rPr>
  </w:style>
  <w:style w:type="character" w:customStyle="1" w:styleId="QuoteChar">
    <w:name w:val="Quote Char"/>
    <w:basedOn w:val="DefaultParagraphFont"/>
    <w:link w:val="Quote"/>
    <w:uiPriority w:val="29"/>
    <w:rsid w:val="00ED013A"/>
    <w:rPr>
      <w:i/>
      <w:iCs/>
      <w:color w:val="404040" w:themeColor="text1" w:themeTint="BF"/>
      <w:lang w:val="en-GB"/>
    </w:rPr>
  </w:style>
  <w:style w:type="paragraph" w:styleId="ListParagraph">
    <w:name w:val="List Paragraph"/>
    <w:basedOn w:val="Normal"/>
    <w:uiPriority w:val="34"/>
    <w:qFormat/>
    <w:rsid w:val="00ED013A"/>
    <w:pPr>
      <w:ind w:left="720"/>
      <w:contextualSpacing/>
    </w:pPr>
  </w:style>
  <w:style w:type="character" w:styleId="IntenseEmphasis">
    <w:name w:val="Intense Emphasis"/>
    <w:basedOn w:val="DefaultParagraphFont"/>
    <w:uiPriority w:val="21"/>
    <w:qFormat/>
    <w:rsid w:val="00ED013A"/>
    <w:rPr>
      <w:i/>
      <w:iCs/>
      <w:color w:val="0F4761" w:themeColor="accent1" w:themeShade="BF"/>
    </w:rPr>
  </w:style>
  <w:style w:type="paragraph" w:styleId="IntenseQuote">
    <w:name w:val="Intense Quote"/>
    <w:basedOn w:val="Normal"/>
    <w:next w:val="Normal"/>
    <w:link w:val="IntenseQuoteChar"/>
    <w:uiPriority w:val="30"/>
    <w:qFormat/>
    <w:rsid w:val="00ED0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013A"/>
    <w:rPr>
      <w:i/>
      <w:iCs/>
      <w:color w:val="0F4761" w:themeColor="accent1" w:themeShade="BF"/>
      <w:lang w:val="en-GB"/>
    </w:rPr>
  </w:style>
  <w:style w:type="character" w:styleId="IntenseReference">
    <w:name w:val="Intense Reference"/>
    <w:basedOn w:val="DefaultParagraphFont"/>
    <w:uiPriority w:val="32"/>
    <w:qFormat/>
    <w:rsid w:val="00ED013A"/>
    <w:rPr>
      <w:b/>
      <w:bCs/>
      <w:smallCaps/>
      <w:color w:val="0F4761" w:themeColor="accent1" w:themeShade="BF"/>
      <w:spacing w:val="5"/>
    </w:rPr>
  </w:style>
  <w:style w:type="character" w:styleId="Hyperlink">
    <w:name w:val="Hyperlink"/>
    <w:basedOn w:val="DefaultParagraphFont"/>
    <w:uiPriority w:val="99"/>
    <w:unhideWhenUsed/>
    <w:rsid w:val="00ED013A"/>
    <w:rPr>
      <w:color w:val="467886" w:themeColor="hyperlink"/>
      <w:u w:val="single"/>
    </w:rPr>
  </w:style>
  <w:style w:type="character" w:styleId="UnresolvedMention">
    <w:name w:val="Unresolved Mention"/>
    <w:basedOn w:val="DefaultParagraphFont"/>
    <w:uiPriority w:val="99"/>
    <w:semiHidden/>
    <w:unhideWhenUsed/>
    <w:rsid w:val="00ED013A"/>
    <w:rPr>
      <w:color w:val="605E5C"/>
      <w:shd w:val="clear" w:color="auto" w:fill="E1DFDD"/>
    </w:rPr>
  </w:style>
  <w:style w:type="paragraph" w:customStyle="1" w:styleId="msonormal0">
    <w:name w:val="msonormal"/>
    <w:basedOn w:val="Normal"/>
    <w:rsid w:val="00ED013A"/>
    <w:pPr>
      <w:spacing w:before="100" w:beforeAutospacing="1" w:after="100" w:afterAutospacing="1" w:line="240" w:lineRule="auto"/>
    </w:pPr>
    <w:rPr>
      <w:rFonts w:ascii="Times New Roman" w:eastAsia="Times New Roman" w:hAnsi="Times New Roman" w:cs="Times New Roman"/>
      <w:kern w:val="0"/>
      <w:sz w:val="24"/>
      <w:szCs w:val="24"/>
      <w:lang w:val="en-AE" w:eastAsia="en-AE"/>
      <w14:ligatures w14:val="none"/>
    </w:rPr>
  </w:style>
  <w:style w:type="paragraph" w:styleId="NormalWeb">
    <w:name w:val="Normal (Web)"/>
    <w:basedOn w:val="Normal"/>
    <w:uiPriority w:val="99"/>
    <w:semiHidden/>
    <w:unhideWhenUsed/>
    <w:rsid w:val="00ED013A"/>
    <w:pPr>
      <w:spacing w:before="100" w:beforeAutospacing="1" w:after="100" w:afterAutospacing="1" w:line="240" w:lineRule="auto"/>
    </w:pPr>
    <w:rPr>
      <w:rFonts w:ascii="Times New Roman" w:eastAsia="Times New Roman" w:hAnsi="Times New Roman" w:cs="Times New Roman"/>
      <w:kern w:val="0"/>
      <w:sz w:val="24"/>
      <w:szCs w:val="24"/>
      <w:lang w:val="en-AE" w:eastAsia="en-AE"/>
      <w14:ligatures w14:val="none"/>
    </w:rPr>
  </w:style>
  <w:style w:type="character" w:styleId="FollowedHyperlink">
    <w:name w:val="FollowedHyperlink"/>
    <w:basedOn w:val="DefaultParagraphFont"/>
    <w:uiPriority w:val="99"/>
    <w:semiHidden/>
    <w:unhideWhenUsed/>
    <w:rsid w:val="00ED013A"/>
    <w:rPr>
      <w:color w:val="800080"/>
      <w:u w:val="single"/>
    </w:rPr>
  </w:style>
  <w:style w:type="paragraph" w:styleId="Header">
    <w:name w:val="header"/>
    <w:basedOn w:val="Normal"/>
    <w:link w:val="HeaderChar"/>
    <w:uiPriority w:val="99"/>
    <w:unhideWhenUsed/>
    <w:rsid w:val="00ED01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013A"/>
    <w:rPr>
      <w:lang w:val="en-GB"/>
    </w:rPr>
  </w:style>
  <w:style w:type="paragraph" w:styleId="Footer">
    <w:name w:val="footer"/>
    <w:basedOn w:val="Normal"/>
    <w:link w:val="FooterChar"/>
    <w:uiPriority w:val="99"/>
    <w:unhideWhenUsed/>
    <w:rsid w:val="00ED01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013A"/>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click.notification.elsevier.com/CL0/https:%2F%2Fwww.scopus.com%2Fpages%2Fpublications%2F28844506217/1/0100019a05a1284a-faa79f97-6eb2-406a-a468-afbe14aacd5a-000000/AqgNCG2L_2zv7Q2_RbGjE-5AKNMw3C1ovsaHqdQdsu4=427" TargetMode="External"/><Relationship Id="rId21" Type="http://schemas.openxmlformats.org/officeDocument/2006/relationships/hyperlink" Target="https://click.notification.elsevier.com/CL0/https:%2F%2Fwww.scopus.com%2Fpages%2Fpublications%2F85184447786/1/0100019a05a1284a-faa79f97-6eb2-406a-a468-afbe14aacd5a-000000/kjrDFWRFqy9l7yb2O66YqSVFsV7fu4PoYkM_XNIxFgY=427" TargetMode="External"/><Relationship Id="rId42" Type="http://schemas.openxmlformats.org/officeDocument/2006/relationships/hyperlink" Target="https://click.notification.elsevier.com/CL0/https:%2F%2Fwww.scopus.com%2Fpages%2Fpublications%2F85115907460/1/0100019a05a1284a-faa79f97-6eb2-406a-a468-afbe14aacd5a-000000/Q-peRIXk1MBIgldSH4GKSo2TP88hWXuZpkwuIkvoCDo=427" TargetMode="External"/><Relationship Id="rId63" Type="http://schemas.openxmlformats.org/officeDocument/2006/relationships/hyperlink" Target="https://click.notification.elsevier.com/CL0/https:%2F%2Fwww.scopus.com%2Fpages%2Fpublications%2F85037100083/1/0100019a05a1284a-faa79f97-6eb2-406a-a468-afbe14aacd5a-000000/i0wudfPRudEyW1UKUfTa3HudXPqErNS-KFoO1K4UqN8=427" TargetMode="External"/><Relationship Id="rId84" Type="http://schemas.openxmlformats.org/officeDocument/2006/relationships/hyperlink" Target="https://click.notification.elsevier.com/CL0/https:%2F%2Fwww.scopus.com%2Fpages%2Fpublications%2F84935845769/1/0100019a05a1284a-faa79f97-6eb2-406a-a468-afbe14aacd5a-000000/xMV3Fu97wCkxt7r5KWa6fkZGW9bunwPvT9_uCDyuK-s=427" TargetMode="External"/><Relationship Id="rId138" Type="http://schemas.openxmlformats.org/officeDocument/2006/relationships/hyperlink" Target="https://click.notification.elsevier.com/CL0/https:%2F%2Fwww.scopus.com%2Fpages%2Fpublications%2F0033226544/1/0100019a05a1284a-faa79f97-6eb2-406a-a468-afbe14aacd5a-000000/qOjjBrZGz5CfFyWMEeidHaGlJ4LTxgvtWmfuNUZAB84=427" TargetMode="External"/><Relationship Id="rId107" Type="http://schemas.openxmlformats.org/officeDocument/2006/relationships/hyperlink" Target="https://click.notification.elsevier.com/CL0/https:%2F%2Fwww.scopus.com%2Fpages%2Fpublications%2F77749249121/1/0100019a05a1284a-faa79f97-6eb2-406a-a468-afbe14aacd5a-000000/EOfor4ZYNLV9jtC6x11RsFSP88S95qu1hI6YNtZcSNg=427" TargetMode="External"/><Relationship Id="rId11" Type="http://schemas.openxmlformats.org/officeDocument/2006/relationships/hyperlink" Target="https://click.notification.elsevier.com/CL0/https:%2F%2Fwww.scopus.com%2Fpages%2Fpublications%2F85217162801/1/0100019a05a1284a-faa79f97-6eb2-406a-a468-afbe14aacd5a-000000/_w4PvX5yAqcMeQt81xjpk9v0i9yCPTLmJ3a_fYykzEU=427" TargetMode="External"/><Relationship Id="rId32" Type="http://schemas.openxmlformats.org/officeDocument/2006/relationships/hyperlink" Target="https://click.notification.elsevier.com/CL0/https:%2F%2Fwww.scopus.com%2Fpages%2Fpublications%2F85192076399/1/0100019a05a1284a-faa79f97-6eb2-406a-a468-afbe14aacd5a-000000/qNLZeyyXWfmM8pzjCtYC6kFl_fgvBYAQ8Xpj_0MsuYg=427" TargetMode="External"/><Relationship Id="rId37" Type="http://schemas.openxmlformats.org/officeDocument/2006/relationships/hyperlink" Target="https://click.notification.elsevier.com/CL0/https:%2F%2Fwww.scopus.com%2Fpages%2Fpublications%2F85134291315/1/0100019a05a1284a-faa79f97-6eb2-406a-a468-afbe14aacd5a-000000/Ptp5OiYvQEIZonU5vI0VgTMIQ_-y7AHoQCw5IA_KSoE=427" TargetMode="External"/><Relationship Id="rId53" Type="http://schemas.openxmlformats.org/officeDocument/2006/relationships/hyperlink" Target="https://click.notification.elsevier.com/CL0/https:%2F%2Fwww.scopus.com%2Fpages%2Fpublications%2F85077346774/1/0100019a05a1284a-faa79f97-6eb2-406a-a468-afbe14aacd5a-000000/l2ckGwTSxBx7S4FTPGE6jQq7rlAEbhMw3K9k5dIZb-k=427" TargetMode="External"/><Relationship Id="rId58" Type="http://schemas.openxmlformats.org/officeDocument/2006/relationships/hyperlink" Target="https://click.notification.elsevier.com/CL0/https:%2F%2Fwww.scopus.com%2Fpages%2Fpublications%2F85059078259/1/0100019a05a1284a-faa79f97-6eb2-406a-a468-afbe14aacd5a-000000/BV0JmEycBJ1GgqnVFP2jJS4QpCVbndn-GLepc2gFxmE=427" TargetMode="External"/><Relationship Id="rId74" Type="http://schemas.openxmlformats.org/officeDocument/2006/relationships/hyperlink" Target="https://click.notification.elsevier.com/CL0/https:%2F%2Fwww.scopus.com%2Fpages%2Fpublications%2F84992665618/1/0100019a05a1284a-faa79f97-6eb2-406a-a468-afbe14aacd5a-000000/cpgnorLK8hRreYIvHK7BEBInpvShdSfzuB-y6MoRcL0=427" TargetMode="External"/><Relationship Id="rId79" Type="http://schemas.openxmlformats.org/officeDocument/2006/relationships/hyperlink" Target="https://click.notification.elsevier.com/CL0/https:%2F%2Fwww.scopus.com%2Fpages%2Fpublications%2F85100637438/1/0100019a05a1284a-faa79f97-6eb2-406a-a468-afbe14aacd5a-000000/ly0cMlQoDo41ZwTIryV6QTs6TqcagKgYvNpDpCiYMUs=427" TargetMode="External"/><Relationship Id="rId102" Type="http://schemas.openxmlformats.org/officeDocument/2006/relationships/hyperlink" Target="https://click.notification.elsevier.com/CL0/https:%2F%2Fwww.scopus.com%2Fpages%2Fpublications%2F80051767240/1/0100019a05a1284a-faa79f97-6eb2-406a-a468-afbe14aacd5a-000000/2L3bPooZIV2ip15WsE2RIBHP2v4TQrFK9RaxjicalIc=427" TargetMode="External"/><Relationship Id="rId123" Type="http://schemas.openxmlformats.org/officeDocument/2006/relationships/hyperlink" Target="https://click.notification.elsevier.com/CL0/https:%2F%2Fwww.scopus.com%2Fpages%2Fpublications%2F13244269888/1/0100019a05a1284a-faa79f97-6eb2-406a-a468-afbe14aacd5a-000000/8Np-tBeHMAu6K3V_VTONTPtDu5eEoYUmemBsaBK6uLs=427" TargetMode="External"/><Relationship Id="rId128" Type="http://schemas.openxmlformats.org/officeDocument/2006/relationships/hyperlink" Target="https://click.notification.elsevier.com/CL0/https:%2F%2Fwww.scopus.com%2Fpages%2Fpublications%2F4043130212/1/0100019a05a1284a-faa79f97-6eb2-406a-a468-afbe14aacd5a-000000/G4XBVhQdSAVBLvM7f3JB702ys_pTWGgKeDsMnuvGNM4=427" TargetMode="External"/><Relationship Id="rId5" Type="http://schemas.openxmlformats.org/officeDocument/2006/relationships/footnotes" Target="footnotes.xml"/><Relationship Id="rId90" Type="http://schemas.openxmlformats.org/officeDocument/2006/relationships/hyperlink" Target="https://click.notification.elsevier.com/CL0/https:%2F%2Fwww.scopus.com%2Fpages%2Fpublications%2F84876907548/1/0100019a05a1284a-faa79f97-6eb2-406a-a468-afbe14aacd5a-000000/Q-tnYs8E4JVn0jsubAovfXH-VeiOMOiike7KVU3ZUZM=427" TargetMode="External"/><Relationship Id="rId95" Type="http://schemas.openxmlformats.org/officeDocument/2006/relationships/hyperlink" Target="https://click.notification.elsevier.com/CL0/https:%2F%2Fwww.scopus.com%2Fpages%2Fpublications%2F84871960318/1/0100019a05a1284a-faa79f97-6eb2-406a-a468-afbe14aacd5a-000000/MOP8pnDwmUCRejvNFgW_LJTVR20Sem2DOpB2oYchFIw=427" TargetMode="External"/><Relationship Id="rId22" Type="http://schemas.openxmlformats.org/officeDocument/2006/relationships/hyperlink" Target="https://click.notification.elsevier.com/CL0/https:%2F%2Fwww.scopus.com%2Fpages%2Fpublications%2F85201271734/1/0100019a05a1284a-faa79f97-6eb2-406a-a468-afbe14aacd5a-000000/V1EjpD1vodNNhvaZPxQp_ICQ7aFAEXZ_d6wPLxrNyok=427" TargetMode="External"/><Relationship Id="rId27" Type="http://schemas.openxmlformats.org/officeDocument/2006/relationships/hyperlink" Target="https://click.notification.elsevier.com/CL0/https:%2F%2Fwww.scopus.com%2Fpages%2Fpublications%2F105016023683/1/0100019a05a1284a-faa79f97-6eb2-406a-a468-afbe14aacd5a-000000/olgpWJoZIRdZjNoTEYmVa0auP-w9UgZA8e7bfCnRtmk=427" TargetMode="External"/><Relationship Id="rId43" Type="http://schemas.openxmlformats.org/officeDocument/2006/relationships/hyperlink" Target="https://click.notification.elsevier.com/CL0/https:%2F%2Fwww.scopus.com%2Fpages%2Fpublications%2F85089178779/1/0100019a05a1284a-faa79f97-6eb2-406a-a468-afbe14aacd5a-000000/tofZCdwhxy4rRpOm_CL3hceiI2BkzAgAOw8BFNbpTt8=427" TargetMode="External"/><Relationship Id="rId48" Type="http://schemas.openxmlformats.org/officeDocument/2006/relationships/hyperlink" Target="https://click.notification.elsevier.com/CL0/https:%2F%2Fwww.scopus.com%2Fpages%2Fpublications%2F85084123388/1/0100019a05a1284a-faa79f97-6eb2-406a-a468-afbe14aacd5a-000000/9kTuSi-lFCmyy0YljEA33ruEOrrSe-_FrvoYZDk85Tw=427" TargetMode="External"/><Relationship Id="rId64" Type="http://schemas.openxmlformats.org/officeDocument/2006/relationships/hyperlink" Target="https://click.notification.elsevier.com/CL0/https:%2F%2Fwww.scopus.com%2Fpages%2Fpublications%2F85029413272/1/0100019a05a1284a-faa79f97-6eb2-406a-a468-afbe14aacd5a-000000/Ob71VzDYlWoa3qGI0Ew6jIVPnT3OCDpfwQWFmdk5wuo=427" TargetMode="External"/><Relationship Id="rId69" Type="http://schemas.openxmlformats.org/officeDocument/2006/relationships/hyperlink" Target="https://click.notification.elsevier.com/CL0/https:%2F%2Fwww.scopus.com%2Fpages%2Fpublications%2F85012078017/1/0100019a05a1284a-faa79f97-6eb2-406a-a468-afbe14aacd5a-000000/zNPtwo8awihA73hG3r2QnoU3K3Tsx9VM83FARlX_I5Q=427" TargetMode="External"/><Relationship Id="rId113" Type="http://schemas.openxmlformats.org/officeDocument/2006/relationships/hyperlink" Target="https://click.notification.elsevier.com/CL0/https:%2F%2Fwww.scopus.com%2Fpages%2Fpublications%2F33846908123/1/0100019a05a1284a-faa79f97-6eb2-406a-a468-afbe14aacd5a-000000/FrfUlK9y7H9N2hu6zIw_jj0ZOLtKN8lliyqPPGqP09Q=427" TargetMode="External"/><Relationship Id="rId118" Type="http://schemas.openxmlformats.org/officeDocument/2006/relationships/hyperlink" Target="https://click.notification.elsevier.com/CL0/https:%2F%2Fwww.scopus.com%2Fpages%2Fpublications%2F39049177233/1/0100019a05a1284a-faa79f97-6eb2-406a-a468-afbe14aacd5a-000000/oRFBiNtv35wXACF-OGi0e9UOgVoxYeIBT36thdYMngs=427" TargetMode="External"/><Relationship Id="rId134" Type="http://schemas.openxmlformats.org/officeDocument/2006/relationships/hyperlink" Target="https://click.notification.elsevier.com/CL0/https:%2F%2Fwww.scopus.com%2Fpages%2Fpublications%2F0035433968/1/0100019a05a1284a-faa79f97-6eb2-406a-a468-afbe14aacd5a-000000/-mYCzMQcTf9Q3vwbLk1GWi0Wuj1sAvpPa8xvSbwhI_M=427" TargetMode="External"/><Relationship Id="rId139" Type="http://schemas.openxmlformats.org/officeDocument/2006/relationships/header" Target="header1.xml"/><Relationship Id="rId80" Type="http://schemas.openxmlformats.org/officeDocument/2006/relationships/hyperlink" Target="https://click.notification.elsevier.com/CL0/https:%2F%2Fwww.scopus.com%2Fpages%2Fpublications%2F84929520144/1/0100019a05a1284a-faa79f97-6eb2-406a-a468-afbe14aacd5a-000000/2dPrgVTNVFcXFYzo3RDnM35YSK56JQ5qKQx4YTG84VQ=427" TargetMode="External"/><Relationship Id="rId85" Type="http://schemas.openxmlformats.org/officeDocument/2006/relationships/hyperlink" Target="https://click.notification.elsevier.com/CL0/https:%2F%2Fwww.scopus.com%2Fpages%2Fpublications%2F84917726256/1/0100019a05a1284a-faa79f97-6eb2-406a-a468-afbe14aacd5a-000000/gRLsjYSL8GZyxNVH0oQ0Supfx1aTfgnjj6DdZzhy9c8=427" TargetMode="External"/><Relationship Id="rId12" Type="http://schemas.openxmlformats.org/officeDocument/2006/relationships/hyperlink" Target="https://click.notification.elsevier.com/CL0/https:%2F%2Fwww.scopus.com%2Fpages%2Fpublications%2F85219510877/1/0100019a05a1284a-faa79f97-6eb2-406a-a468-afbe14aacd5a-000000/gPZ_pnwULrV2ITHWH_xZDX7MDrGeI2eMnd8AkMHCEnI=427" TargetMode="External"/><Relationship Id="rId17" Type="http://schemas.openxmlformats.org/officeDocument/2006/relationships/hyperlink" Target="https://click.notification.elsevier.com/CL0/https:%2F%2Fwww.scopus.com%2Fpages%2Fpublications%2F85202206641/1/0100019a05a1284a-faa79f97-6eb2-406a-a468-afbe14aacd5a-000000/ID88ChMbhfLluyk4OkyPcCOv5QPZscwH5xoc2a8HB3U=427" TargetMode="External"/><Relationship Id="rId33" Type="http://schemas.openxmlformats.org/officeDocument/2006/relationships/hyperlink" Target="https://click.notification.elsevier.com/CL0/https:%2F%2Fwww.scopus.com%2Fpages%2Fpublications%2F85135440937/1/0100019a05a1284a-faa79f97-6eb2-406a-a468-afbe14aacd5a-000000/34OtskC6XdB7vWKOqkFh5KiwQaYBkXIty75jsGMZUdc=427" TargetMode="External"/><Relationship Id="rId38" Type="http://schemas.openxmlformats.org/officeDocument/2006/relationships/hyperlink" Target="https://click.notification.elsevier.com/CL0/https:%2F%2Fwww.scopus.com%2Fpages%2Fpublications%2F85124035873/1/0100019a05a1284a-faa79f97-6eb2-406a-a468-afbe14aacd5a-000000/xK1urFtu6NW_SKnV-Y1qf5XVY-ylDzQPn36oInHFaD8=427" TargetMode="External"/><Relationship Id="rId59" Type="http://schemas.openxmlformats.org/officeDocument/2006/relationships/hyperlink" Target="https://click.notification.elsevier.com/CL0/https:%2F%2Fwww.scopus.com%2Fpages%2Fpublications%2F85050657461/1/0100019a05a1284a-faa79f97-6eb2-406a-a468-afbe14aacd5a-000000/W2RFlHNW_4XAhkCwmZ9KEaQ_Hg6zbrxHfUE0vhw2P28=427" TargetMode="External"/><Relationship Id="rId103" Type="http://schemas.openxmlformats.org/officeDocument/2006/relationships/hyperlink" Target="https://click.notification.elsevier.com/CL0/https:%2F%2Fwww.scopus.com%2Fpages%2Fpublications%2F79960114313/1/0100019a05a1284a-faa79f97-6eb2-406a-a468-afbe14aacd5a-000000/uNjLP4Jts5K8MWw1Kqd9qhFe6jrnfdl5t_1bHuQiwfs=427" TargetMode="External"/><Relationship Id="rId108" Type="http://schemas.openxmlformats.org/officeDocument/2006/relationships/hyperlink" Target="https://click.notification.elsevier.com/CL0/https:%2F%2Fwww.scopus.com%2Fpages%2Fpublications%2F77949656605/1/0100019a05a1284a-faa79f97-6eb2-406a-a468-afbe14aacd5a-000000/ADQAR_vAJxxY-ZbcQhz-xoOqiEI8vKwsZ4AUo3FMfxI=427" TargetMode="External"/><Relationship Id="rId124" Type="http://schemas.openxmlformats.org/officeDocument/2006/relationships/hyperlink" Target="https://click.notification.elsevier.com/CL0/https:%2F%2Fwww.scopus.com%2Fpages%2Fpublications%2F9444254644/1/0100019a05a1284a-faa79f97-6eb2-406a-a468-afbe14aacd5a-000000/Jc8vk5xXxfz4WLLATIkpsuMbwtMI5Ef1paB5if2u0QQ=427" TargetMode="External"/><Relationship Id="rId129" Type="http://schemas.openxmlformats.org/officeDocument/2006/relationships/hyperlink" Target="https://click.notification.elsevier.com/CL0/https:%2F%2Fwww.scopus.com%2Fpages%2Fpublications%2F1642561599/1/0100019a05a1284a-faa79f97-6eb2-406a-a468-afbe14aacd5a-000000/hHD5hwZNtmNfbdP_C7u9DbmnALGnB07KaWSWDUn-PG4=427" TargetMode="External"/><Relationship Id="rId54" Type="http://schemas.openxmlformats.org/officeDocument/2006/relationships/hyperlink" Target="https://click.notification.elsevier.com/CL0/https:%2F%2Fwww.scopus.com%2Fpages%2Fpublications%2F85067498929/1/0100019a05a1284a-faa79f97-6eb2-406a-a468-afbe14aacd5a-000000/iA7Gx415eaik6BLLuLT_KSoa4GgNWeskhrRKFAzLqUE=427" TargetMode="External"/><Relationship Id="rId70" Type="http://schemas.openxmlformats.org/officeDocument/2006/relationships/hyperlink" Target="https://click.notification.elsevier.com/CL0/https:%2F%2Fwww.scopus.com%2Fpages%2Fpublications%2F85026671736/1/0100019a05a1284a-faa79f97-6eb2-406a-a468-afbe14aacd5a-000000/JLKktGHUQ9xcZXEQ21A1zK0l0MFMH3b3siei9uhq_1o=427" TargetMode="External"/><Relationship Id="rId75" Type="http://schemas.openxmlformats.org/officeDocument/2006/relationships/hyperlink" Target="https://click.notification.elsevier.com/CL0/https:%2F%2Fwww.scopus.com%2Fpages%2Fpublications%2F84964888283/1/0100019a05a1284a-faa79f97-6eb2-406a-a468-afbe14aacd5a-000000/5akgYhc47DVUkqqix6L5LUyXXhhnYzsri63AXHskWdk=427" TargetMode="External"/><Relationship Id="rId91" Type="http://schemas.openxmlformats.org/officeDocument/2006/relationships/hyperlink" Target="https://click.notification.elsevier.com/CL0/https:%2F%2Fwww.scopus.com%2Fpages%2Fpublications%2F84875377431/1/0100019a05a1284a-faa79f97-6eb2-406a-a468-afbe14aacd5a-000000/pnN-kGzvjr2QBVoeoxXvx7xbi3LAzxolEhdb06Hz8O4=427" TargetMode="External"/><Relationship Id="rId96" Type="http://schemas.openxmlformats.org/officeDocument/2006/relationships/hyperlink" Target="https://click.notification.elsevier.com/CL0/https:%2F%2Fwww.scopus.com%2Fpages%2Fpublications%2F84875680013/1/0100019a05a1284a-faa79f97-6eb2-406a-a468-afbe14aacd5a-000000/eUetz2iOzNXUK87kYsvoatjflg0-CDyGmmswZKqN4nw=427" TargetMode="External"/><Relationship Id="rId14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click.notification.elsevier.com/CL0/https:%2F%2Fwww.scopus.com%2Fpages%2Fpublications%2F85178094891/1/0100019a05a1284a-faa79f97-6eb2-406a-a468-afbe14aacd5a-000000/YX8SIdzC_QN7xcP5YO7v9MN3iE155SaSdvezeSFhFQg=427" TargetMode="External"/><Relationship Id="rId28" Type="http://schemas.openxmlformats.org/officeDocument/2006/relationships/hyperlink" Target="https://click.notification.elsevier.com/CL0/https:%2F%2Fwww.scopus.com%2Fpages%2Fpublications%2F85160516931/1/0100019a05a1284a-faa79f97-6eb2-406a-a468-afbe14aacd5a-000000/7VVzYmweawy-zAfmepSEleXdkQM81BdTmWC4HCZz-5M=427" TargetMode="External"/><Relationship Id="rId49" Type="http://schemas.openxmlformats.org/officeDocument/2006/relationships/hyperlink" Target="https://click.notification.elsevier.com/CL0/https:%2F%2Fwww.scopus.com%2Fpages%2Fpublications%2F85100027448/1/0100019a05a1284a-faa79f97-6eb2-406a-a468-afbe14aacd5a-000000/c4cs0qo7m40aaUszEiUGbyQ8JXu8mwtIhHrmaHtOU3Q=427" TargetMode="External"/><Relationship Id="rId114" Type="http://schemas.openxmlformats.org/officeDocument/2006/relationships/hyperlink" Target="https://click.notification.elsevier.com/CL0/https:%2F%2Fwww.scopus.com%2Fpages%2Fpublications%2F33745484986/1/0100019a05a1284a-faa79f97-6eb2-406a-a468-afbe14aacd5a-000000/Ox9H42h58cttxi9ayZyUAwo7htK8-lvTN-N1jL-QczM=427" TargetMode="External"/><Relationship Id="rId119" Type="http://schemas.openxmlformats.org/officeDocument/2006/relationships/hyperlink" Target="https://click.notification.elsevier.com/CL0/https:%2F%2Fwww.scopus.com%2Fpages%2Fpublications%2F33750612242/1/0100019a05a1284a-faa79f97-6eb2-406a-a468-afbe14aacd5a-000000/iMNkYYUh2zcc_eIF6bHDL043byLzmwD28yJuXyav7bA=427" TargetMode="External"/><Relationship Id="rId44" Type="http://schemas.openxmlformats.org/officeDocument/2006/relationships/hyperlink" Target="https://click.notification.elsevier.com/CL0/https:%2F%2Fwww.scopus.com%2Fpages%2Fpublications%2F85126103908/1/0100019a05a1284a-faa79f97-6eb2-406a-a468-afbe14aacd5a-000000/DjgncXMWPGwoCjgCW96g1C_eJkLgVVuQXk8tSJepPbg=427" TargetMode="External"/><Relationship Id="rId60" Type="http://schemas.openxmlformats.org/officeDocument/2006/relationships/hyperlink" Target="https://click.notification.elsevier.com/CL0/https:%2F%2Fwww.scopus.com%2Fpages%2Fpublications%2F85076943944/1/0100019a05a1284a-faa79f97-6eb2-406a-a468-afbe14aacd5a-000000/OnJAPKPGlIo9MYpPeotmWhEMhnGj9UEaHjQ7KpRiBwY=427" TargetMode="External"/><Relationship Id="rId65" Type="http://schemas.openxmlformats.org/officeDocument/2006/relationships/hyperlink" Target="https://click.notification.elsevier.com/CL0/https:%2F%2Fwww.scopus.com%2Fpages%2Fpublications%2F84982217676/1/0100019a05a1284a-faa79f97-6eb2-406a-a468-afbe14aacd5a-000000/jQffqCjzsGvIAbjgtxFfZVa8RgoNO5dATuRKFrHvOzw=427" TargetMode="External"/><Relationship Id="rId81" Type="http://schemas.openxmlformats.org/officeDocument/2006/relationships/hyperlink" Target="https://click.notification.elsevier.com/CL0/https:%2F%2Fwww.scopus.com%2Fpages%2Fpublications%2F84937420152/1/0100019a05a1284a-faa79f97-6eb2-406a-a468-afbe14aacd5a-000000/6Rl6JWcualUb9JuPeSLUX0gKpNQsFe5lNw5mKIZCtvc=427" TargetMode="External"/><Relationship Id="rId86" Type="http://schemas.openxmlformats.org/officeDocument/2006/relationships/hyperlink" Target="https://click.notification.elsevier.com/CL0/https:%2F%2Fwww.scopus.com%2Fpages%2Fpublications%2F84897071718/1/0100019a05a1284a-faa79f97-6eb2-406a-a468-afbe14aacd5a-000000/AH64f3UYNYaxOkUb85r9roXgqtgDvkoWD0Xa2N59JQc=427" TargetMode="External"/><Relationship Id="rId130" Type="http://schemas.openxmlformats.org/officeDocument/2006/relationships/hyperlink" Target="https://click.notification.elsevier.com/CL0/https:%2F%2Fwww.scopus.com%2Fpages%2Fpublications%2F19144363289/1/0100019a05a1284a-faa79f97-6eb2-406a-a468-afbe14aacd5a-000000/dyjOwhOjVK8jggX5Ys7ufq9tmo0MOAugOOXX_10yWDA=427" TargetMode="External"/><Relationship Id="rId135" Type="http://schemas.openxmlformats.org/officeDocument/2006/relationships/hyperlink" Target="https://click.notification.elsevier.com/CL0/https:%2F%2Fwww.scopus.com%2Fpages%2Fpublications%2F0035459874/1/0100019a05a1284a-faa79f97-6eb2-406a-a468-afbe14aacd5a-000000/EMuGhGDlQsnsUyNKjJcoSqt7m0koHG9MT4_OLzC4Rzo=427" TargetMode="External"/><Relationship Id="rId13" Type="http://schemas.openxmlformats.org/officeDocument/2006/relationships/hyperlink" Target="https://click.notification.elsevier.com/CL0/https:%2F%2Fwww.scopus.com%2Fpages%2Fpublications%2F85205606190/1/0100019a05a1284a-faa79f97-6eb2-406a-a468-afbe14aacd5a-000000/7HqwaiX6vb1NdwsNszvk7_VNWCYYsf09jxuGF7WBiRg=427" TargetMode="External"/><Relationship Id="rId18" Type="http://schemas.openxmlformats.org/officeDocument/2006/relationships/hyperlink" Target="https://click.notification.elsevier.com/CL0/https:%2F%2Fwww.scopus.com%2Fpages%2Fpublications%2F85200732445/1/0100019a05a1284a-faa79f97-6eb2-406a-a468-afbe14aacd5a-000000/lwshaeY9Kv18HixMVoRMSduXAJF2VWIG9sQ2HHEc9Y0=427" TargetMode="External"/><Relationship Id="rId39" Type="http://schemas.openxmlformats.org/officeDocument/2006/relationships/hyperlink" Target="https://click.notification.elsevier.com/CL0/https:%2F%2Fwww.scopus.com%2Fpages%2Fpublications%2F85117606253/1/0100019a05a1284a-faa79f97-6eb2-406a-a468-afbe14aacd5a-000000/iIYMtj56Xbitou_5da2Acy2khoeORtCw83MaBKo_0T4=427" TargetMode="External"/><Relationship Id="rId109" Type="http://schemas.openxmlformats.org/officeDocument/2006/relationships/hyperlink" Target="https://click.notification.elsevier.com/CL0/https:%2F%2Fwww.scopus.com%2Fpages%2Fpublications%2F58149333721/1/0100019a05a1284a-faa79f97-6eb2-406a-a468-afbe14aacd5a-000000/1gr0gbZSlqvJASKnjzZiou7oDvYe8D9VnLKbLzX15-k=427" TargetMode="External"/><Relationship Id="rId34" Type="http://schemas.openxmlformats.org/officeDocument/2006/relationships/hyperlink" Target="https://click.notification.elsevier.com/CL0/https:%2F%2Fwww.scopus.com%2Fpages%2Fpublications%2F85148679117/1/0100019a05a1284a-faa79f97-6eb2-406a-a468-afbe14aacd5a-000000/nKime9TAtFPWiC31uDk7qIdWtR8HXEFHOwWGRQyfBvg=427" TargetMode="External"/><Relationship Id="rId50" Type="http://schemas.openxmlformats.org/officeDocument/2006/relationships/hyperlink" Target="https://click.notification.elsevier.com/CL0/https:%2F%2Fwww.scopus.com%2Fpages%2Fpublications%2F85089885881/1/0100019a05a1284a-faa79f97-6eb2-406a-a468-afbe14aacd5a-000000/-DmY-mTR9_z8ggSjvHdlToBfTATrQI2V91U_Y2P0njY=427" TargetMode="External"/><Relationship Id="rId55" Type="http://schemas.openxmlformats.org/officeDocument/2006/relationships/hyperlink" Target="https://click.notification.elsevier.com/CL0/https:%2F%2Fwww.scopus.com%2Fpages%2Fpublications%2F85083552687/1/0100019a05a1284a-faa79f97-6eb2-406a-a468-afbe14aacd5a-000000/kBsxGZ45AU0yqx-S4_OZUGMqAX5Qg5sIZ-m8pUkCTBQ=427" TargetMode="External"/><Relationship Id="rId76" Type="http://schemas.openxmlformats.org/officeDocument/2006/relationships/hyperlink" Target="https://click.notification.elsevier.com/CL0/https:%2F%2Fwww.scopus.com%2Fpages%2Fpublications%2F84955457086/1/0100019a05a1284a-faa79f97-6eb2-406a-a468-afbe14aacd5a-000000/itbuhkIzSLHRMiafQO3hkUmSVYv0ZkheHK9U0DAoOLU=427" TargetMode="External"/><Relationship Id="rId97" Type="http://schemas.openxmlformats.org/officeDocument/2006/relationships/hyperlink" Target="https://click.notification.elsevier.com/CL0/https:%2F%2Fwww.scopus.com%2Fpages%2Fpublications%2F84867704427/1/0100019a05a1284a-faa79f97-6eb2-406a-a468-afbe14aacd5a-000000/HzqCSxRwyeHA6nEJlSWS3BEOCGqh1HGfIi5EzawHjEU=427" TargetMode="External"/><Relationship Id="rId104" Type="http://schemas.openxmlformats.org/officeDocument/2006/relationships/hyperlink" Target="https://click.notification.elsevier.com/CL0/https:%2F%2Fwww.scopus.com%2Fpages%2Fpublications%2F77957943830/1/0100019a05a1284a-faa79f97-6eb2-406a-a468-afbe14aacd5a-000000/bakBPzl0fsxltzLOqeAykx2UwBdEg4-jZNzHhoV1CHs=427" TargetMode="External"/><Relationship Id="rId120" Type="http://schemas.openxmlformats.org/officeDocument/2006/relationships/hyperlink" Target="https://click.notification.elsevier.com/CL0/https:%2F%2Fwww.scopus.com%2Fpages%2Fpublications%2F33748944126/1/0100019a05a1284a-faa79f97-6eb2-406a-a468-afbe14aacd5a-000000/uCYoitmhD1ftd9oMQuWwGPx7kAPWOy0N2dZYrz_IWI4=427" TargetMode="External"/><Relationship Id="rId125" Type="http://schemas.openxmlformats.org/officeDocument/2006/relationships/hyperlink" Target="https://click.notification.elsevier.com/CL0/https:%2F%2Fwww.scopus.com%2Fpages%2Fpublications%2F11044236813/1/0100019a05a1284a-faa79f97-6eb2-406a-a468-afbe14aacd5a-000000/tBG_5vzUt4_vfI1LCYpRcRs17qSzcpRRIguTX5OIZUw=427" TargetMode="External"/><Relationship Id="rId141" Type="http://schemas.openxmlformats.org/officeDocument/2006/relationships/theme" Target="theme/theme1.xml"/><Relationship Id="rId7" Type="http://schemas.openxmlformats.org/officeDocument/2006/relationships/hyperlink" Target="https://click.notification.elsevier.com/CL0/https:%2F%2Fwww.scopus.com%2Fpages%2Fpublications%2F105014627014/1/0100019a05a1284a-faa79f97-6eb2-406a-a468-afbe14aacd5a-000000/P9j2nfSFUs3Qifdx2Fw_6vp88OvYfJs0yDyFWfgvRpQ=427" TargetMode="External"/><Relationship Id="rId71" Type="http://schemas.openxmlformats.org/officeDocument/2006/relationships/hyperlink" Target="https://click.notification.elsevier.com/CL0/https:%2F%2Fwww.scopus.com%2Fpages%2Fpublications%2F85041274456/1/0100019a05a1284a-faa79f97-6eb2-406a-a468-afbe14aacd5a-000000/PgpHfd3DtmcEVGjGE-n_U4NidOvlX-Sq7hqdx8PS2X4=427" TargetMode="External"/><Relationship Id="rId92" Type="http://schemas.openxmlformats.org/officeDocument/2006/relationships/hyperlink" Target="http://microrna.sanger.ac.uk/" TargetMode="External"/><Relationship Id="rId2" Type="http://schemas.openxmlformats.org/officeDocument/2006/relationships/styles" Target="styles.xml"/><Relationship Id="rId29" Type="http://schemas.openxmlformats.org/officeDocument/2006/relationships/hyperlink" Target="https://click.notification.elsevier.com/CL0/https:%2F%2Fwww.scopus.com%2Fpages%2Fpublications%2F85150357443/1/0100019a05a1284a-faa79f97-6eb2-406a-a468-afbe14aacd5a-000000/dI6rAIizBA9oXLFtQN6H8AE7-h3zrCpSgG4PN-3WZ-0=427" TargetMode="External"/><Relationship Id="rId24" Type="http://schemas.openxmlformats.org/officeDocument/2006/relationships/hyperlink" Target="https://click.notification.elsevier.com/CL0/https:%2F%2Fwww.scopus.com%2Fpages%2Fpublications%2F85172117124/1/0100019a05a1284a-faa79f97-6eb2-406a-a468-afbe14aacd5a-000000/r0w66g6l28cbokZYAZWCAXSeL92n5DxqdtIPu8Bklac=427" TargetMode="External"/><Relationship Id="rId40" Type="http://schemas.openxmlformats.org/officeDocument/2006/relationships/hyperlink" Target="https://click.notification.elsevier.com/CL0/https:%2F%2Fwww.scopus.com%2Fpages%2Fpublications%2F85105602071/1/0100019a05a1284a-faa79f97-6eb2-406a-a468-afbe14aacd5a-000000/4hl69mKuTQeGedh4ep59g1KSlzOtW9ZaUWemPcs-HCM=427" TargetMode="External"/><Relationship Id="rId45" Type="http://schemas.openxmlformats.org/officeDocument/2006/relationships/hyperlink" Target="https://click.notification.elsevier.com/CL0/https:%2F%2Fwww.scopus.com%2Fpages%2Fpublications%2F85109988626/1/0100019a05a1284a-faa79f97-6eb2-406a-a468-afbe14aacd5a-000000/2BR8x7vN8zwhs4LMGNEMxnL3mUsyI6QvusbAb9FCI20=427" TargetMode="External"/><Relationship Id="rId66" Type="http://schemas.openxmlformats.org/officeDocument/2006/relationships/hyperlink" Target="https://click.notification.elsevier.com/CL0/https:%2F%2Fwww.scopus.com%2Fpages%2Fpublications%2F84969849723/1/0100019a05a1284a-faa79f97-6eb2-406a-a468-afbe14aacd5a-000000/WJgnBgHtUF8oHT5y_61fUfSeVAWmlcGHKugIGIwmSbI=427" TargetMode="External"/><Relationship Id="rId87" Type="http://schemas.openxmlformats.org/officeDocument/2006/relationships/hyperlink" Target="https://click.notification.elsevier.com/CL0/https:%2F%2Fwww.scopus.com%2Fpages%2Fpublications%2F84907170183/1/0100019a05a1284a-faa79f97-6eb2-406a-a468-afbe14aacd5a-000000/AbNXzaIIk97k_TUTeawG39PJ_oIEFGrTvV371eXjzB8=427" TargetMode="External"/><Relationship Id="rId110" Type="http://schemas.openxmlformats.org/officeDocument/2006/relationships/hyperlink" Target="https://click.notification.elsevier.com/CL0/https:%2F%2Fwww.scopus.com%2Fpages%2Fpublications%2F34447523272/1/0100019a05a1284a-faa79f97-6eb2-406a-a468-afbe14aacd5a-000000/JgjqkpCUUHbcPgaB6-r3nqBrq7QzyHF09ADaYmw9MxA=427" TargetMode="External"/><Relationship Id="rId115" Type="http://schemas.openxmlformats.org/officeDocument/2006/relationships/hyperlink" Target="https://click.notification.elsevier.com/CL0/https:%2F%2Fwww.scopus.com%2Fpages%2Fpublications%2F33745245057/1/0100019a05a1284a-faa79f97-6eb2-406a-a468-afbe14aacd5a-000000/5m7jY6reA3hr9eWysO2Wv59z-kpwnU78g-SZIgZhqWE=427" TargetMode="External"/><Relationship Id="rId131" Type="http://schemas.openxmlformats.org/officeDocument/2006/relationships/hyperlink" Target="https://click.notification.elsevier.com/CL0/https:%2F%2Fwww.scopus.com%2Fpages%2Fpublications%2F1542539367/1/0100019a05a1284a-faa79f97-6eb2-406a-a468-afbe14aacd5a-000000/SY6wJpYCelZQ9_iNQDiAGRA6gyIJ2U7jPNNtKudenFg=427" TargetMode="External"/><Relationship Id="rId136" Type="http://schemas.openxmlformats.org/officeDocument/2006/relationships/hyperlink" Target="https://click.notification.elsevier.com/CL0/https:%2F%2Fwww.scopus.com%2Fpages%2Fpublications%2F0034573382/1/0100019a05a1284a-faa79f97-6eb2-406a-a468-afbe14aacd5a-000000/Y5_HVo653yq1Q5CQj6Wbs-2ySKAovQFqyvsK6eiJ8_k=427" TargetMode="External"/><Relationship Id="rId61" Type="http://schemas.openxmlformats.org/officeDocument/2006/relationships/hyperlink" Target="https://click.notification.elsevier.com/CL0/https:%2F%2Fwww.scopus.com%2Fpages%2Fpublications%2F85059799148/1/0100019a05a1284a-faa79f97-6eb2-406a-a468-afbe14aacd5a-000000/3rQgth2d4LJzuquSFy1vYFRUPxL-bH-RtGSczVvlzgI=427" TargetMode="External"/><Relationship Id="rId82" Type="http://schemas.openxmlformats.org/officeDocument/2006/relationships/hyperlink" Target="https://click.notification.elsevier.com/CL0/https:%2F%2Fwww.scopus.com%2Fpages%2Fpublications%2F84925603861/1/0100019a05a1284a-faa79f97-6eb2-406a-a468-afbe14aacd5a-000000/DNJKKLRm5vU35VDax5PQdgp56h1WfoWQGrY-3WZyqqA=427" TargetMode="External"/><Relationship Id="rId19" Type="http://schemas.openxmlformats.org/officeDocument/2006/relationships/hyperlink" Target="https://click.notification.elsevier.com/CL0/https:%2F%2Fwww.scopus.com%2Fpages%2Fpublications%2F85202534051/1/0100019a05a1284a-faa79f97-6eb2-406a-a468-afbe14aacd5a-000000/6HGLoklQfRAoOrvOIiRavXQD_G4JtaNsLJc46ONVk6k=427" TargetMode="External"/><Relationship Id="rId14" Type="http://schemas.openxmlformats.org/officeDocument/2006/relationships/hyperlink" Target="https://click.notification.elsevier.com/CL0/https:%2F%2Fwww.scopus.com%2Fpages%2Fpublications%2F105001198726/1/0100019a05a1284a-faa79f97-6eb2-406a-a468-afbe14aacd5a-000000/Bzch6L3bTysIM-nD8CH4oCT_xMYoUrwG9YmMvyPly0s=427" TargetMode="External"/><Relationship Id="rId30" Type="http://schemas.openxmlformats.org/officeDocument/2006/relationships/hyperlink" Target="https://click.notification.elsevier.com/CL0/https:%2F%2Fwww.scopus.com%2Fpages%2Fpublications%2F85147834449/1/0100019a05a1284a-faa79f97-6eb2-406a-a468-afbe14aacd5a-000000/WZxxueMvvxMtFRW3j5FZekdIdkPZezXHVUQdmGEoMNo=427" TargetMode="External"/><Relationship Id="rId35" Type="http://schemas.openxmlformats.org/officeDocument/2006/relationships/hyperlink" Target="https://click.notification.elsevier.com/CL0/https:%2F%2Fwww.scopus.com%2Fpages%2Fpublications%2F85139874776/1/0100019a05a1284a-faa79f97-6eb2-406a-a468-afbe14aacd5a-000000/7vNgoBYlk3OUAZ86yaqm8VIgAIu4RCyCd3PNxnYRDzE=427" TargetMode="External"/><Relationship Id="rId56" Type="http://schemas.openxmlformats.org/officeDocument/2006/relationships/hyperlink" Target="https://click.notification.elsevier.com/CL0/https:%2F%2Fwww.scopus.com%2Fpages%2Fpublications%2F85073513463/1/0100019a05a1284a-faa79f97-6eb2-406a-a468-afbe14aacd5a-000000/uEsDq86iRPnFWq5hZsROdRQZAFLhweYpMx9XuwkeUwY=427" TargetMode="External"/><Relationship Id="rId77" Type="http://schemas.openxmlformats.org/officeDocument/2006/relationships/hyperlink" Target="https://click.notification.elsevier.com/CL0/https:%2F%2Fwww.scopus.com%2Fpages%2Fpublications%2F84957555440/1/0100019a05a1284a-faa79f97-6eb2-406a-a468-afbe14aacd5a-000000/62YGtakYEmyV3XlzNPGkFBUrjDW3RPljjr8Q3fFIh7o=427" TargetMode="External"/><Relationship Id="rId100" Type="http://schemas.openxmlformats.org/officeDocument/2006/relationships/hyperlink" Target="https://click.notification.elsevier.com/CL0/https:%2F%2Fwww.scopus.com%2Fpages%2Fpublications%2F80055114235/1/0100019a05a1284a-faa79f97-6eb2-406a-a468-afbe14aacd5a-000000/JV-0nSJyI1Ld5zZRfmfKYwfbxCmO7pzr10yt1qU4rgE=427" TargetMode="External"/><Relationship Id="rId105" Type="http://schemas.openxmlformats.org/officeDocument/2006/relationships/hyperlink" Target="https://click.notification.elsevier.com/CL0/https:%2F%2Fwww.scopus.com%2Fpages%2Fpublications%2F78049488590/1/0100019a05a1284a-faa79f97-6eb2-406a-a468-afbe14aacd5a-000000/tr9XzfmdUJSaD5OSqXvbmVREn6ankb2IWCzvO487lK4=427" TargetMode="External"/><Relationship Id="rId126" Type="http://schemas.openxmlformats.org/officeDocument/2006/relationships/hyperlink" Target="https://click.notification.elsevier.com/CL0/https:%2F%2Fwww.scopus.com%2Fpages%2Fpublications%2F8744255712/1/0100019a05a1284a-faa79f97-6eb2-406a-a468-afbe14aacd5a-000000/F-J3RZjLZ9eFAxgorAnf18sVXTMbmB60WR0glw2hHV4=427" TargetMode="External"/><Relationship Id="rId8" Type="http://schemas.openxmlformats.org/officeDocument/2006/relationships/hyperlink" Target="https://click.notification.elsevier.com/CL0/https:%2F%2Fwww.scopus.com%2Fpages%2Fpublications%2F85210996463/1/0100019a05a1284a-faa79f97-6eb2-406a-a468-afbe14aacd5a-000000/BMjTsXmoGWblHsy6ITKH-C9LK5XlM4gq8-BuLjzBYzM=427" TargetMode="External"/><Relationship Id="rId51" Type="http://schemas.openxmlformats.org/officeDocument/2006/relationships/hyperlink" Target="https://click.notification.elsevier.com/CL0/https:%2F%2Fwww.scopus.com%2Fpages%2Fpublications%2F85075858580/1/0100019a05a1284a-faa79f97-6eb2-406a-a468-afbe14aacd5a-000000/9EsWyl7XgWasPNRlrUcJ-S4zKnEWqfL-0b6HtzHA6xs=427" TargetMode="External"/><Relationship Id="rId72" Type="http://schemas.openxmlformats.org/officeDocument/2006/relationships/hyperlink" Target="https://click.notification.elsevier.com/CL0/https:%2F%2Fwww.scopus.com%2Fpages%2Fpublications%2F84985906173/1/0100019a05a1284a-faa79f97-6eb2-406a-a468-afbe14aacd5a-000000/ZNqIgBWnc_86LVZFbT5RZWXid7xWNkPzQSCszxgTMd4=427" TargetMode="External"/><Relationship Id="rId93" Type="http://schemas.openxmlformats.org/officeDocument/2006/relationships/hyperlink" Target="https://click.notification.elsevier.com/CL0/https:%2F%2Fwww.scopus.com%2Fpages%2Fpublications%2F84873334306/1/0100019a05a1284a-faa79f97-6eb2-406a-a468-afbe14aacd5a-000000/-4xs516bBYW6SwqanvpDdSh7zTit57kjgyiVfxBrPOs=427" TargetMode="External"/><Relationship Id="rId98" Type="http://schemas.openxmlformats.org/officeDocument/2006/relationships/hyperlink" Target="https://click.notification.elsevier.com/CL0/https:%2F%2Fwww.scopus.com%2Fpages%2Fpublications%2F84866851247/1/0100019a05a1284a-faa79f97-6eb2-406a-a468-afbe14aacd5a-000000/QMr6vRpiGb3UqOIbT8RuO1nbwPOrYkH60M_j4gagNM8=427" TargetMode="External"/><Relationship Id="rId121" Type="http://schemas.openxmlformats.org/officeDocument/2006/relationships/hyperlink" Target="https://click.notification.elsevier.com/CL0/https:%2F%2Fwww.scopus.com%2Fpages%2Fpublications%2F29344472161/1/0100019a05a1284a-faa79f97-6eb2-406a-a468-afbe14aacd5a-000000/7uIpwRjSAJtzeBqwWri0AT6e7SEz7nbgbOPTlvsV58o=427" TargetMode="External"/><Relationship Id="rId3" Type="http://schemas.openxmlformats.org/officeDocument/2006/relationships/settings" Target="settings.xml"/><Relationship Id="rId25" Type="http://schemas.openxmlformats.org/officeDocument/2006/relationships/hyperlink" Target="https://click.notification.elsevier.com/CL0/https:%2F%2Fwww.scopus.com%2Fpages%2Fpublications%2F85142926134/1/0100019a05a1284a-faa79f97-6eb2-406a-a468-afbe14aacd5a-000000/aScH0oBwY-ZlYowbwNsLILxWOl5VQoGR6q3YfcY5HPc=427" TargetMode="External"/><Relationship Id="rId46" Type="http://schemas.openxmlformats.org/officeDocument/2006/relationships/hyperlink" Target="https://click.notification.elsevier.com/CL0/https:%2F%2Fwww.scopus.com%2Fpages%2Fpublications%2F85105460002/1/0100019a05a1284a-faa79f97-6eb2-406a-a468-afbe14aacd5a-000000/rxQhq3NrGzifQUobZZLBWZHeLS8h1fbPEGNW04M_7cg=427" TargetMode="External"/><Relationship Id="rId67" Type="http://schemas.openxmlformats.org/officeDocument/2006/relationships/hyperlink" Target="https://click.notification.elsevier.com/CL0/https:%2F%2Fwww.scopus.com%2Fpages%2Fpublications%2F85030998740/1/0100019a05a1284a-faa79f97-6eb2-406a-a468-afbe14aacd5a-000000/r9Cs_nsLM6Ycke3c_Tx5wgt7gFxaCVXm9s1XA8hltjI=427" TargetMode="External"/><Relationship Id="rId116" Type="http://schemas.openxmlformats.org/officeDocument/2006/relationships/hyperlink" Target="https://click.notification.elsevier.com/CL0/https:%2F%2Fwww.scopus.com%2Fpages%2Fpublications%2F33144478475/1/0100019a05a1284a-faa79f97-6eb2-406a-a468-afbe14aacd5a-000000/sPolkxnJ4ADm4eRJ02XtK6FNwoS3tEIz9avLXs2ujOo=427" TargetMode="External"/><Relationship Id="rId137" Type="http://schemas.openxmlformats.org/officeDocument/2006/relationships/hyperlink" Target="https://click.notification.elsevier.com/CL0/https:%2F%2Fwww.scopus.com%2Fpages%2Fpublications%2F0033929381/1/0100019a05a1284a-faa79f97-6eb2-406a-a468-afbe14aacd5a-000000/uPNyJOKu3uZThzjfvtD-BEPRakh_MdPA0Zje4ltEqxk=427" TargetMode="External"/><Relationship Id="rId20" Type="http://schemas.openxmlformats.org/officeDocument/2006/relationships/hyperlink" Target="https://click.notification.elsevier.com/CL0/https:%2F%2Fwww.scopus.com%2Fpages%2Fpublications%2F85183348103/1/0100019a05a1284a-faa79f97-6eb2-406a-a468-afbe14aacd5a-000000/NsfCcX9dkpV7zDT92mfIE6EteLKKgSpmyUB2XA2ELgU=427" TargetMode="External"/><Relationship Id="rId41" Type="http://schemas.openxmlformats.org/officeDocument/2006/relationships/hyperlink" Target="https://click.notification.elsevier.com/CL0/https:%2F%2Fwww.scopus.com%2Fpages%2Fpublications%2F85101676129/1/0100019a05a1284a-faa79f97-6eb2-406a-a468-afbe14aacd5a-000000/cd4nwZCwqaWAc1N7wpLjGLBdiGy6T5tSkN9DQMhMl4o=427" TargetMode="External"/><Relationship Id="rId62" Type="http://schemas.openxmlformats.org/officeDocument/2006/relationships/hyperlink" Target="https://click.notification.elsevier.com/CL0/https:%2F%2Fwww.scopus.com%2Fpages%2Fpublications%2F85059829252/1/0100019a05a1284a-faa79f97-6eb2-406a-a468-afbe14aacd5a-000000/0ruNACyNaVFhRAHviIVe0axwxWoWIWkBnV9YeTBV2Gg=427" TargetMode="External"/><Relationship Id="rId83" Type="http://schemas.openxmlformats.org/officeDocument/2006/relationships/hyperlink" Target="https://click.notification.elsevier.com/CL0/https:%2F%2Fwww.scopus.com%2Fpages%2Fpublications%2F84952918870/1/0100019a05a1284a-faa79f97-6eb2-406a-a468-afbe14aacd5a-000000/B_ZjbtKQq_nFHsPr2XXb6UKjxZiHEUlYF4EDg9HpPXE=427" TargetMode="External"/><Relationship Id="rId88" Type="http://schemas.openxmlformats.org/officeDocument/2006/relationships/hyperlink" Target="https://click.notification.elsevier.com/CL0/https:%2F%2Fwww.scopus.com%2Fpages%2Fpublications%2F84920417420/1/0100019a05a1284a-faa79f97-6eb2-406a-a468-afbe14aacd5a-000000/LXs2ToiABTLyrDgF_zc_3cEVUY6L2PKOZTulotXxDVI=427" TargetMode="External"/><Relationship Id="rId111" Type="http://schemas.openxmlformats.org/officeDocument/2006/relationships/hyperlink" Target="https://click.notification.elsevier.com/CL0/https:%2F%2Fwww.scopus.com%2Fpages%2Fpublications%2F34147104391/1/0100019a05a1284a-faa79f97-6eb2-406a-a468-afbe14aacd5a-000000/EpcG4jvdQUHQtwUrIejHpdl6CKfUw3T1Yvf827-Uoic=427" TargetMode="External"/><Relationship Id="rId132" Type="http://schemas.openxmlformats.org/officeDocument/2006/relationships/hyperlink" Target="https://click.notification.elsevier.com/CL0/https:%2F%2Fwww.scopus.com%2Fpages%2Fpublications%2F0036480814/1/0100019a05a1284a-faa79f97-6eb2-406a-a468-afbe14aacd5a-000000/4K827jTrxqqEx-xtRL-DYkC2mYXzbPCoUcc7Nm1uFog=427" TargetMode="External"/><Relationship Id="rId15" Type="http://schemas.openxmlformats.org/officeDocument/2006/relationships/hyperlink" Target="https://click.notification.elsevier.com/CL0/https:%2F%2Fwww.scopus.com%2Fpages%2Fpublications%2F85213224543/1/0100019a05a1284a-faa79f97-6eb2-406a-a468-afbe14aacd5a-000000/xXik0eVOFyU3gi-eyZAyN2sW1gyu4SZ9B3jBgBBqElQ=427" TargetMode="External"/><Relationship Id="rId36" Type="http://schemas.openxmlformats.org/officeDocument/2006/relationships/hyperlink" Target="https://click.notification.elsevier.com/CL0/https:%2F%2Fwww.scopus.com%2Fpages%2Fpublications%2F85128734622/1/0100019a05a1284a-faa79f97-6eb2-406a-a468-afbe14aacd5a-000000/cunPK-QutHU7wgl54_EgHdWPR_RT-Udfe6epBI4awzw=427" TargetMode="External"/><Relationship Id="rId57" Type="http://schemas.openxmlformats.org/officeDocument/2006/relationships/hyperlink" Target="https://click.notification.elsevier.com/CL0/https:%2F%2Fwww.scopus.com%2Fpages%2Fpublications%2F85058656203/1/0100019a05a1284a-faa79f97-6eb2-406a-a468-afbe14aacd5a-000000/38UPcLUU07Wgixhx8wfMN9bLwe1O_q8PFwLKtkf0Ljo=427" TargetMode="External"/><Relationship Id="rId106" Type="http://schemas.openxmlformats.org/officeDocument/2006/relationships/hyperlink" Target="https://click.notification.elsevier.com/CL0/https:%2F%2Fwww.scopus.com%2Fpages%2Fpublications%2F77955230951/1/0100019a05a1284a-faa79f97-6eb2-406a-a468-afbe14aacd5a-000000/TaoUEfLXv7DBbHD7c7kywXDLEuLuSo-Nt1MXaZegLHs=427" TargetMode="External"/><Relationship Id="rId127" Type="http://schemas.openxmlformats.org/officeDocument/2006/relationships/hyperlink" Target="https://click.notification.elsevier.com/CL0/https:%2F%2Fwww.scopus.com%2Fpages%2Fpublications%2F4844227766/1/0100019a05a1284a-faa79f97-6eb2-406a-a468-afbe14aacd5a-000000/3ugjospYAtzwnDF1qgf2VuWA57FbEfQVb2BqmLkE5FM=427" TargetMode="External"/><Relationship Id="rId10" Type="http://schemas.openxmlformats.org/officeDocument/2006/relationships/hyperlink" Target="https://click.notification.elsevier.com/CL0/https:%2F%2Fwww.scopus.com%2Fpages%2Fpublications%2F105013747117/1/0100019a05a1284a-faa79f97-6eb2-406a-a468-afbe14aacd5a-000000/r432fephHIgYP5nh7wQ7V2WpRZnnRgAQ8eztwfKJ7mw=427" TargetMode="External"/><Relationship Id="rId31" Type="http://schemas.openxmlformats.org/officeDocument/2006/relationships/hyperlink" Target="https://click.notification.elsevier.com/CL0/https:%2F%2Fwww.scopus.com%2Fpages%2Fpublications%2F85145847636/1/0100019a05a1284a-faa79f97-6eb2-406a-a468-afbe14aacd5a-000000/veC3SqABtaKcSBmtygiSOIPa07DYBQ2lgYPCoQa_Rj8=427" TargetMode="External"/><Relationship Id="rId52" Type="http://schemas.openxmlformats.org/officeDocument/2006/relationships/hyperlink" Target="https://click.notification.elsevier.com/CL0/https:%2F%2Fwww.scopus.com%2Fpages%2Fpublications%2F85083998724/1/0100019a05a1284a-faa79f97-6eb2-406a-a468-afbe14aacd5a-000000/pHZTKZGYVONk06bU_eNr7Cpn7Qe1Cp151k3Emp9SqvI=427" TargetMode="External"/><Relationship Id="rId73" Type="http://schemas.openxmlformats.org/officeDocument/2006/relationships/hyperlink" Target="https://click.notification.elsevier.com/CL0/https:%2F%2Fwww.scopus.com%2Fpages%2Fpublications%2F84960407269/1/0100019a05a1284a-faa79f97-6eb2-406a-a468-afbe14aacd5a-000000/PONIwIi6pVtvHWIntZDmYQXeYC1fXKvQYTJFHU2yOEY=427" TargetMode="External"/><Relationship Id="rId78" Type="http://schemas.openxmlformats.org/officeDocument/2006/relationships/hyperlink" Target="https://click.notification.elsevier.com/CL0/https:%2F%2Fwww.scopus.com%2Fpages%2Fpublications%2F84954570989/1/0100019a05a1284a-faa79f97-6eb2-406a-a468-afbe14aacd5a-000000/IPDS8odjnjvYR9lkzw4nkbBM5HXV9CU2ZK-x7COdhN8=427" TargetMode="External"/><Relationship Id="rId94" Type="http://schemas.openxmlformats.org/officeDocument/2006/relationships/hyperlink" Target="https://click.notification.elsevier.com/CL0/https:%2F%2Fwww.scopus.com%2Fpages%2Fpublications%2F84872871939/1/0100019a05a1284a-faa79f97-6eb2-406a-a468-afbe14aacd5a-000000/5iaStbc8YXznyKVJOgMykMnS-mFnejIFLxB_J5GMPgk=427" TargetMode="External"/><Relationship Id="rId99" Type="http://schemas.openxmlformats.org/officeDocument/2006/relationships/hyperlink" Target="https://click.notification.elsevier.com/CL0/https:%2F%2Fwww.scopus.com%2Fpages%2Fpublications%2F84864751480/1/0100019a05a1284a-faa79f97-6eb2-406a-a468-afbe14aacd5a-000000/DkJa7Ju_pCDJh4YzZ9f3xGtaOBcl_qk-DuNgxXcyTE8=427" TargetMode="External"/><Relationship Id="rId101" Type="http://schemas.openxmlformats.org/officeDocument/2006/relationships/hyperlink" Target="https://click.notification.elsevier.com/CL0/https:%2F%2Fwww.scopus.com%2Fpages%2Fpublications%2F80051784885/1/0100019a05a1284a-faa79f97-6eb2-406a-a468-afbe14aacd5a-000000/m8Zlnl4jT9hv6EhzAj3qKdBOORdnT4d8UUmdlYOx8E8=427" TargetMode="External"/><Relationship Id="rId122" Type="http://schemas.openxmlformats.org/officeDocument/2006/relationships/hyperlink" Target="https://click.notification.elsevier.com/CL0/https:%2F%2Fwww.scopus.com%2Fpages%2Fpublications%2F33645550146/1/0100019a05a1284a-faa79f97-6eb2-406a-a468-afbe14aacd5a-000000/eSlOGkCz4ZgB7-Oa-oEETvMKgRMySnFcase6pLkNvII=427" TargetMode="External"/><Relationship Id="rId4" Type="http://schemas.openxmlformats.org/officeDocument/2006/relationships/webSettings" Target="webSettings.xml"/><Relationship Id="rId9" Type="http://schemas.openxmlformats.org/officeDocument/2006/relationships/hyperlink" Target="https://click.notification.elsevier.com/CL0/https:%2F%2Fwww.scopus.com%2Fpages%2Fpublications%2F85208059446/1/0100019a05a1284a-faa79f97-6eb2-406a-a468-afbe14aacd5a-000000/DjyHlvbkelsW1nUGr80tqn5mkB9cV9L44SJ7QJd65no=427" TargetMode="External"/><Relationship Id="rId26" Type="http://schemas.openxmlformats.org/officeDocument/2006/relationships/hyperlink" Target="https://click.notification.elsevier.com/CL0/https:%2F%2Fwww.scopus.com%2Fpages%2Fpublications%2F85159276532/1/0100019a05a1284a-faa79f97-6eb2-406a-a468-afbe14aacd5a-000000/_WYmX6XY4bHLva8B_eKPSj6MzbuQhyKBhVs8He9I9LQ=427" TargetMode="External"/><Relationship Id="rId47" Type="http://schemas.openxmlformats.org/officeDocument/2006/relationships/hyperlink" Target="https://click.notification.elsevier.com/CL0/https:%2F%2Fwww.scopus.com%2Fpages%2Fpublications%2F85093950088/1/0100019a05a1284a-faa79f97-6eb2-406a-a468-afbe14aacd5a-000000/26LUd37FOLThtCgDohcAubUt8VNqw-QEfq7IBchMHqE=427" TargetMode="External"/><Relationship Id="rId68" Type="http://schemas.openxmlformats.org/officeDocument/2006/relationships/hyperlink" Target="https://click.notification.elsevier.com/CL0/https:%2F%2Fwww.scopus.com%2Fpages%2Fpublications%2F84996844542/1/0100019a05a1284a-faa79f97-6eb2-406a-a468-afbe14aacd5a-000000/jqk9tC4rDfFnBIhwE3O3hecppRjgApH_3wCJmnYknAg=427" TargetMode="External"/><Relationship Id="rId89" Type="http://schemas.openxmlformats.org/officeDocument/2006/relationships/hyperlink" Target="https://click.notification.elsevier.com/CL0/https:%2F%2Fwww.scopus.com%2Fpages%2Fpublications%2F84883513142/1/0100019a05a1284a-faa79f97-6eb2-406a-a468-afbe14aacd5a-000000/InKPwF6W_OlNlpoMhEb_1RX8QCvUpIk1vs3Wb5j1sr8=427" TargetMode="External"/><Relationship Id="rId112" Type="http://schemas.openxmlformats.org/officeDocument/2006/relationships/hyperlink" Target="https://click.notification.elsevier.com/CL0/https:%2F%2Fwww.scopus.com%2Fpages%2Fpublications%2F34347230969/1/0100019a05a1284a-faa79f97-6eb2-406a-a468-afbe14aacd5a-000000/AeSWXCcLXUQYcbvC4kS5Wi8tYCeK6Nj5A-_PJh5hDt4=427" TargetMode="External"/><Relationship Id="rId133" Type="http://schemas.openxmlformats.org/officeDocument/2006/relationships/hyperlink" Target="https://click.notification.elsevier.com/CL0/https:%2F%2Fwww.scopus.com%2Fpages%2Fpublications%2F0036264719/1/0100019a05a1284a-faa79f97-6eb2-406a-a468-afbe14aacd5a-000000/RaYMldWnBg_i5lzrB_4hdAHwtS_DW7urwtNAQOvpB5o=427" TargetMode="External"/><Relationship Id="rId16" Type="http://schemas.openxmlformats.org/officeDocument/2006/relationships/hyperlink" Target="https://click.notification.elsevier.com/CL0/https:%2F%2Fwww.scopus.com%2Fpages%2Fpublications%2F85203631553/1/0100019a05a1284a-faa79f97-6eb2-406a-a468-afbe14aacd5a-000000/VcD6sLJEMcQc6lcQW64R1V403x8YmQtzJI1TITu2diE=4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97</Pages>
  <Words>39552</Words>
  <Characters>225452</Characters>
  <Application>Microsoft Office Word</Application>
  <DocSecurity>0</DocSecurity>
  <Lines>1878</Lines>
  <Paragraphs>528</Paragraphs>
  <ScaleCrop>false</ScaleCrop>
  <Company/>
  <LinksUpToDate>false</LinksUpToDate>
  <CharactersWithSpaces>264476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S M A Almethin</dc:creator>
  <cp:keywords/>
  <dc:description/>
  <cp:lastModifiedBy>Khaled S M A Almethin</cp:lastModifiedBy>
  <cp:revision>1</cp:revision>
  <dcterms:created xsi:type="dcterms:W3CDTF">2025-10-22T10:41:00Z</dcterms:created>
  <dcterms:modified xsi:type="dcterms:W3CDTF">2025-10-22T10:42:00Z</dcterms:modified>
</cp:coreProperties>
</file>