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6F1" w:rsidRDefault="003976F1" w:rsidP="003976F1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60322" w:rsidRPr="00560322" w:rsidRDefault="006C6F4F" w:rsidP="003976F1">
      <w:pPr>
        <w:rPr>
          <w:rFonts w:ascii="Times New Roman" w:hAnsi="Times New Roman" w:cs="Times New Roman"/>
          <w:b/>
          <w:sz w:val="20"/>
          <w:szCs w:val="20"/>
        </w:rPr>
      </w:pPr>
      <w:r w:rsidRPr="00560322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560322" w:rsidRPr="00560322">
        <w:rPr>
          <w:rFonts w:ascii="Times New Roman" w:hAnsi="Times New Roman" w:cs="Times New Roman"/>
          <w:b/>
          <w:sz w:val="20"/>
          <w:szCs w:val="20"/>
        </w:rPr>
        <w:t>Materials</w:t>
      </w:r>
      <w:r w:rsidRPr="0056032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60322" w:rsidRDefault="00560322" w:rsidP="003976F1">
      <w:pPr>
        <w:rPr>
          <w:rFonts w:ascii="Times New Roman" w:hAnsi="Times New Roman" w:cs="Times New Roman"/>
          <w:sz w:val="20"/>
          <w:szCs w:val="20"/>
        </w:rPr>
      </w:pPr>
    </w:p>
    <w:p w:rsidR="006C6F4F" w:rsidRPr="00560322" w:rsidRDefault="00560322" w:rsidP="003976F1">
      <w:pPr>
        <w:rPr>
          <w:rFonts w:ascii="Times New Roman" w:hAnsi="Times New Roman" w:cs="Times New Roman"/>
          <w:b/>
          <w:sz w:val="20"/>
          <w:szCs w:val="20"/>
        </w:rPr>
      </w:pPr>
      <w:r w:rsidRPr="0056032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6C6F4F" w:rsidRPr="00560322">
        <w:rPr>
          <w:rFonts w:ascii="Times New Roman" w:hAnsi="Times New Roman" w:cs="Times New Roman"/>
          <w:b/>
          <w:sz w:val="20"/>
          <w:szCs w:val="20"/>
        </w:rPr>
        <w:t xml:space="preserve">S1. </w:t>
      </w:r>
      <w:r w:rsidR="006C6F4F" w:rsidRPr="00560322">
        <w:rPr>
          <w:rFonts w:ascii="Times New Roman" w:hAnsi="Times New Roman" w:cs="Times New Roman"/>
          <w:sz w:val="20"/>
          <w:szCs w:val="20"/>
        </w:rPr>
        <w:t xml:space="preserve">Comparison </w:t>
      </w:r>
      <w:r>
        <w:rPr>
          <w:rFonts w:ascii="Times New Roman" w:hAnsi="Times New Roman" w:cs="Times New Roman"/>
          <w:sz w:val="20"/>
          <w:szCs w:val="20"/>
        </w:rPr>
        <w:t xml:space="preserve">of categorical baseline characteristics </w:t>
      </w:r>
      <w:r w:rsidR="006C6F4F" w:rsidRPr="00560322">
        <w:rPr>
          <w:rFonts w:ascii="Times New Roman" w:hAnsi="Times New Roman" w:cs="Times New Roman"/>
          <w:sz w:val="20"/>
          <w:szCs w:val="20"/>
        </w:rPr>
        <w:t>between patients with available and missing displacement data</w:t>
      </w:r>
    </w:p>
    <w:tbl>
      <w:tblPr>
        <w:tblStyle w:val="PlainTable2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76"/>
        <w:gridCol w:w="2346"/>
        <w:gridCol w:w="2216"/>
        <w:gridCol w:w="1071"/>
        <w:gridCol w:w="787"/>
      </w:tblGrid>
      <w:tr w:rsidR="006C6F4F" w:rsidRPr="005F5759" w:rsidTr="006A7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C6F4F" w:rsidRPr="005F5759" w:rsidRDefault="006C6F4F" w:rsidP="006A75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C6F4F" w:rsidRPr="005F5759" w:rsidRDefault="006C6F4F" w:rsidP="006A75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Available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displacement 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C6F4F" w:rsidRPr="005F5759" w:rsidRDefault="006C6F4F" w:rsidP="006A75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Missing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displacement 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C6F4F" w:rsidRPr="00560322" w:rsidRDefault="006C6F4F" w:rsidP="006A75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8"/>
                <w:szCs w:val="18"/>
              </w:rPr>
            </w:pPr>
            <w:r w:rsidRPr="00560322">
              <w:rPr>
                <w:rFonts w:ascii="Times New Roman" w:eastAsia="Times New Roman" w:hAnsi="Times New Roman" w:cs="Times New Roman"/>
                <w:bCs w:val="0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C6F4F" w:rsidRPr="005F5759" w:rsidRDefault="006C6F4F" w:rsidP="006A75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  <w:r w:rsidRPr="005F575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DD36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640</w:t>
            </w: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65.5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34.5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(100%)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61.8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47 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38.2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(100%)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Mechanism of injury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</w:t>
            </w:r>
            <w:r w:rsidRPr="00DD36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526</w:t>
            </w: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Non-RTA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67.6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32.4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(100%)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RTA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61.8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38.2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(100%)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Fracture laterality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0.</w:t>
            </w:r>
            <w:r w:rsidRPr="00DD369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218</w:t>
            </w: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Unilateral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60.0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40.0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 (100%)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Bilateral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69.4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30.6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(100%)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Multiple mandibular fractures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</w:t>
            </w:r>
            <w:r w:rsidRPr="00DD36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685</w:t>
            </w: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Isolated condyle fracture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65.3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34.7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(100%)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Multiple fractures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62.0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(100%)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Treatment modality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</w:t>
            </w:r>
            <w:r w:rsidRPr="00DD36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637</w:t>
            </w: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Closed reduction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64.7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35.3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 (100%)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hideMark/>
          </w:tcPr>
          <w:p w:rsidR="006C6F4F" w:rsidRPr="005F5759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5F5759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Surgical treatment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61.3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38.7</w:t>
            </w:r>
            <w:r w:rsidRPr="005F57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93 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(100%)</w:t>
            </w:r>
          </w:p>
        </w:tc>
        <w:tc>
          <w:tcPr>
            <w:tcW w:w="0" w:type="auto"/>
            <w:tcBorders>
              <w:top w:val="nil"/>
              <w:bottom w:val="single" w:sz="4" w:space="0" w:color="000000"/>
            </w:tcBorders>
            <w:hideMark/>
          </w:tcPr>
          <w:p w:rsidR="006C6F4F" w:rsidRPr="005F5759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6C6F4F" w:rsidRPr="00DD3696" w:rsidRDefault="006C6F4F" w:rsidP="006A75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Length of Stay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6C6F4F" w:rsidRPr="00560322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603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0.592</w:t>
            </w:r>
          </w:p>
        </w:tc>
      </w:tr>
      <w:tr w:rsidR="006C6F4F" w:rsidRPr="005F5759" w:rsidTr="006A7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&lt;7 days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(65.3%)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(34.7%)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72 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(100%)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</w:tcPr>
          <w:p w:rsidR="006C6F4F" w:rsidRPr="00DD3696" w:rsidRDefault="006C6F4F" w:rsidP="006A75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C6F4F" w:rsidRPr="005F5759" w:rsidTr="006A7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  <w:t>≥7 days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(61.3%)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(38.7%)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369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106 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(100%)</w:t>
            </w:r>
          </w:p>
        </w:tc>
        <w:tc>
          <w:tcPr>
            <w:tcW w:w="0" w:type="auto"/>
            <w:tcBorders>
              <w:top w:val="nil"/>
            </w:tcBorders>
          </w:tcPr>
          <w:p w:rsidR="006C6F4F" w:rsidRPr="00DD3696" w:rsidRDefault="006C6F4F" w:rsidP="006A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6C6F4F" w:rsidRPr="003976F1" w:rsidRDefault="006C6F4F" w:rsidP="003976F1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560322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Chi-square tests were used to compare categorical variables between patients with available and missing displacement data. </w:t>
      </w:r>
      <w:r w:rsidRPr="003976F1">
        <w:rPr>
          <w:rFonts w:ascii="Times New Roman" w:eastAsia="Times New Roman" w:hAnsi="Times New Roman" w:cs="Times New Roman"/>
          <w:color w:val="000000"/>
          <w:sz w:val="18"/>
          <w:szCs w:val="18"/>
        </w:rPr>
        <w:t>Cases with missing laterality data (N = 1) were excluded from comparative analysis.</w:t>
      </w:r>
    </w:p>
    <w:p w:rsidR="003976F1" w:rsidRPr="00DD3696" w:rsidRDefault="003976F1">
      <w:pPr>
        <w:rPr>
          <w:rFonts w:ascii="Times New Roman" w:hAnsi="Times New Roman" w:cs="Times New Roman"/>
          <w:sz w:val="20"/>
          <w:szCs w:val="20"/>
        </w:rPr>
      </w:pPr>
    </w:p>
    <w:p w:rsidR="003976F1" w:rsidRPr="00560322" w:rsidRDefault="00560322">
      <w:pPr>
        <w:rPr>
          <w:rFonts w:ascii="Times New Roman" w:hAnsi="Times New Roman" w:cs="Times New Roman"/>
          <w:b/>
          <w:sz w:val="20"/>
          <w:szCs w:val="20"/>
        </w:rPr>
      </w:pPr>
      <w:r w:rsidRPr="00560322">
        <w:rPr>
          <w:rFonts w:ascii="Times New Roman" w:hAnsi="Times New Roman" w:cs="Times New Roman"/>
          <w:b/>
          <w:sz w:val="20"/>
          <w:szCs w:val="20"/>
        </w:rPr>
        <w:t>Table S</w:t>
      </w:r>
      <w:r w:rsidRPr="00560322">
        <w:rPr>
          <w:rFonts w:ascii="Times New Roman" w:hAnsi="Times New Roman" w:cs="Times New Roman"/>
          <w:b/>
          <w:sz w:val="20"/>
          <w:szCs w:val="20"/>
        </w:rPr>
        <w:t>2</w:t>
      </w:r>
      <w:r w:rsidRPr="0056032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560322">
        <w:rPr>
          <w:rFonts w:ascii="Times New Roman" w:hAnsi="Times New Roman" w:cs="Times New Roman"/>
          <w:sz w:val="20"/>
          <w:szCs w:val="20"/>
        </w:rPr>
        <w:t>Comparison</w:t>
      </w:r>
      <w:r w:rsidR="007F5776">
        <w:rPr>
          <w:rFonts w:ascii="Times New Roman" w:hAnsi="Times New Roman" w:cs="Times New Roman"/>
          <w:sz w:val="20"/>
          <w:szCs w:val="20"/>
        </w:rPr>
        <w:t xml:space="preserve"> of continuous </w:t>
      </w:r>
      <w:proofErr w:type="spellStart"/>
      <w:r w:rsidR="007F5776">
        <w:rPr>
          <w:rFonts w:ascii="Times New Roman" w:hAnsi="Times New Roman" w:cs="Times New Roman"/>
          <w:sz w:val="20"/>
          <w:szCs w:val="20"/>
        </w:rPr>
        <w:t>varibles</w:t>
      </w:r>
      <w:proofErr w:type="spellEnd"/>
      <w:r w:rsidRPr="00560322">
        <w:rPr>
          <w:rFonts w:ascii="Times New Roman" w:hAnsi="Times New Roman" w:cs="Times New Roman"/>
          <w:sz w:val="20"/>
          <w:szCs w:val="20"/>
        </w:rPr>
        <w:t xml:space="preserve"> between patients with available and missing displacement data</w:t>
      </w:r>
    </w:p>
    <w:tbl>
      <w:tblPr>
        <w:tblStyle w:val="PlainTable2"/>
        <w:tblW w:w="0" w:type="auto"/>
        <w:tblBorders>
          <w:bottom w:val="single" w:sz="4" w:space="0" w:color="auto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783"/>
        <w:gridCol w:w="2628"/>
        <w:gridCol w:w="2483"/>
        <w:gridCol w:w="850"/>
      </w:tblGrid>
      <w:tr w:rsidR="005F5759" w:rsidRPr="00DD3696" w:rsidTr="005F5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F5759" w:rsidRPr="005F5759" w:rsidRDefault="005F5759" w:rsidP="005F57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F5759" w:rsidRPr="005F5759" w:rsidRDefault="005F5759" w:rsidP="005F57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 displacement data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F5759" w:rsidRPr="005F5759" w:rsidRDefault="005F5759" w:rsidP="005F57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 displacement data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F5759" w:rsidRPr="005F5759" w:rsidRDefault="005F5759" w:rsidP="005F57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5F5759" w:rsidRPr="00DD3696" w:rsidTr="005F5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5F5759" w:rsidRPr="005F5759" w:rsidRDefault="005F5759" w:rsidP="005F57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560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5F5759" w:rsidRPr="005F5759" w:rsidRDefault="007F5776" w:rsidP="005F5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(18-32)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5F5759" w:rsidRPr="005F5759" w:rsidRDefault="007F5776" w:rsidP="005F5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(18-28.5)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5F5759" w:rsidRPr="005F5759" w:rsidRDefault="005F5759" w:rsidP="005F5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DD3696" w:rsidRPr="00DD3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</w:tr>
      <w:tr w:rsidR="00DD3696" w:rsidRPr="00DD3696" w:rsidTr="00DD3696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DD3696" w:rsidRPr="005F5759" w:rsidRDefault="00DD3696" w:rsidP="00DD3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Length of </w:t>
            </w:r>
            <w:proofErr w:type="gramStart"/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60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proofErr w:type="gramEnd"/>
            <w:r w:rsidR="00560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median (IQR)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DD3696" w:rsidRPr="005F5759" w:rsidRDefault="007F5776" w:rsidP="00DD3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(5-10)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DD3696" w:rsidRPr="005F5759" w:rsidRDefault="007F5776" w:rsidP="00DD3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(5-12)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DD3696" w:rsidRPr="005F5759" w:rsidRDefault="00DD3696" w:rsidP="00DD3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Pr="00DD3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086</w:t>
            </w:r>
          </w:p>
        </w:tc>
      </w:tr>
    </w:tbl>
    <w:p w:rsidR="006C6F4F" w:rsidRPr="00560322" w:rsidRDefault="00DD3696">
      <w:pPr>
        <w:rPr>
          <w:rFonts w:ascii="Times New Roman" w:hAnsi="Times New Roman" w:cs="Times New Roman"/>
          <w:sz w:val="18"/>
          <w:szCs w:val="18"/>
        </w:rPr>
      </w:pPr>
      <w:r w:rsidRPr="00560322">
        <w:rPr>
          <w:rFonts w:ascii="Times New Roman" w:hAnsi="Times New Roman" w:cs="Times New Roman"/>
          <w:sz w:val="18"/>
          <w:szCs w:val="18"/>
        </w:rPr>
        <w:t>Mann-Whitney U test was used for continuous vari</w:t>
      </w:r>
      <w:bookmarkStart w:id="0" w:name="_GoBack"/>
      <w:bookmarkEnd w:id="0"/>
      <w:r w:rsidRPr="00560322">
        <w:rPr>
          <w:rFonts w:ascii="Times New Roman" w:hAnsi="Times New Roman" w:cs="Times New Roman"/>
          <w:sz w:val="18"/>
          <w:szCs w:val="18"/>
        </w:rPr>
        <w:t>ables.</w:t>
      </w:r>
    </w:p>
    <w:sectPr w:rsidR="006C6F4F" w:rsidRPr="00560322" w:rsidSect="00207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296" w:rsidRDefault="00F80296" w:rsidP="006C6F4F">
      <w:r>
        <w:separator/>
      </w:r>
    </w:p>
  </w:endnote>
  <w:endnote w:type="continuationSeparator" w:id="0">
    <w:p w:rsidR="00F80296" w:rsidRDefault="00F80296" w:rsidP="006C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296" w:rsidRDefault="00F80296" w:rsidP="006C6F4F">
      <w:r>
        <w:separator/>
      </w:r>
    </w:p>
  </w:footnote>
  <w:footnote w:type="continuationSeparator" w:id="0">
    <w:p w:rsidR="00F80296" w:rsidRDefault="00F80296" w:rsidP="006C6F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59"/>
    <w:rsid w:val="00192368"/>
    <w:rsid w:val="00207FC7"/>
    <w:rsid w:val="003976F1"/>
    <w:rsid w:val="00560322"/>
    <w:rsid w:val="00571B7E"/>
    <w:rsid w:val="005F5759"/>
    <w:rsid w:val="00616CDE"/>
    <w:rsid w:val="006C6F4F"/>
    <w:rsid w:val="00727A7F"/>
    <w:rsid w:val="007F5776"/>
    <w:rsid w:val="00DD3696"/>
    <w:rsid w:val="00F8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6D6E6F"/>
  <w15:chartTrackingRefBased/>
  <w15:docId w15:val="{1EF567BC-EB01-B14D-B02D-A6ECDDE3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F5759"/>
    <w:rPr>
      <w:b/>
      <w:bCs/>
    </w:rPr>
  </w:style>
  <w:style w:type="table" w:styleId="PlainTable2">
    <w:name w:val="Plain Table 2"/>
    <w:basedOn w:val="TableNormal"/>
    <w:uiPriority w:val="42"/>
    <w:rsid w:val="005F575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5F575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5F575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5F57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5F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F575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DD36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C6F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F4F"/>
  </w:style>
  <w:style w:type="paragraph" w:styleId="Footer">
    <w:name w:val="footer"/>
    <w:basedOn w:val="Normal"/>
    <w:link w:val="FooterChar"/>
    <w:uiPriority w:val="99"/>
    <w:unhideWhenUsed/>
    <w:rsid w:val="006C6F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2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Aulia Shifatur Rahimah</dc:creator>
  <cp:keywords/>
  <dc:description/>
  <cp:lastModifiedBy>Aulia Shifatur Rahimah</cp:lastModifiedBy>
  <cp:revision>2</cp:revision>
  <dcterms:created xsi:type="dcterms:W3CDTF">2026-05-28T02:45:00Z</dcterms:created>
  <dcterms:modified xsi:type="dcterms:W3CDTF">2026-05-28T05:42:00Z</dcterms:modified>
</cp:coreProperties>
</file>