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C7FA" w14:textId="52FAC39A" w:rsidR="006508AA" w:rsidRPr="007A03B7" w:rsidRDefault="006508AA" w:rsidP="008B5976">
      <w:pPr>
        <w:rPr>
          <w:rFonts w:asciiTheme="minorBidi" w:eastAsia="Times New Roman" w:hAnsiTheme="minorBidi"/>
          <w:kern w:val="0"/>
          <w:sz w:val="22"/>
          <w:szCs w:val="22"/>
          <w:lang w:eastAsia="tr-TR"/>
          <w14:ligatures w14:val="none"/>
        </w:rPr>
      </w:pPr>
      <w:r w:rsidRPr="007A03B7">
        <w:rPr>
          <w:rFonts w:asciiTheme="minorBidi" w:hAnsiTheme="minorBidi"/>
          <w:b/>
          <w:bCs/>
        </w:rPr>
        <w:t xml:space="preserve">Table S1. </w:t>
      </w:r>
      <w:r w:rsidRPr="007A03B7">
        <w:rPr>
          <w:rFonts w:asciiTheme="minorBidi" w:hAnsiTheme="minorBidi"/>
        </w:rPr>
        <w:t>Detailed i</w:t>
      </w:r>
      <w:r w:rsidRPr="007A03B7">
        <w:rPr>
          <w:rFonts w:asciiTheme="minorBidi" w:eastAsia="Times New Roman" w:hAnsiTheme="minorBidi"/>
          <w:kern w:val="0"/>
          <w:sz w:val="22"/>
          <w:szCs w:val="22"/>
          <w:lang w:eastAsia="tr-TR"/>
          <w14:ligatures w14:val="none"/>
        </w:rPr>
        <w:t>nter-examiner agreement results for periodontitis staging, grading, extent, complexity- and prognosis-related variables.</w:t>
      </w:r>
    </w:p>
    <w:p w14:paraId="7870454A" w14:textId="77777777" w:rsidR="006508AA" w:rsidRDefault="006508AA"/>
    <w:tbl>
      <w:tblPr>
        <w:tblW w:w="14670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5"/>
        <w:gridCol w:w="4385"/>
        <w:gridCol w:w="2520"/>
        <w:gridCol w:w="80"/>
        <w:gridCol w:w="4330"/>
        <w:gridCol w:w="1620"/>
      </w:tblGrid>
      <w:tr w:rsidR="00CE7448" w:rsidRPr="00ED4225" w14:paraId="15647054" w14:textId="77777777" w:rsidTr="00CE7448">
        <w:trPr>
          <w:gridAfter w:val="1"/>
          <w:wAfter w:w="1575" w:type="dxa"/>
          <w:tblHeader/>
          <w:tblCellSpacing w:w="15" w:type="dxa"/>
        </w:trPr>
        <w:tc>
          <w:tcPr>
            <w:tcW w:w="60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56AE7B" w14:textId="18001B05" w:rsidR="00CE7448" w:rsidRPr="00ED4225" w:rsidRDefault="00CE7448" w:rsidP="008C5564">
            <w:pPr>
              <w:spacing w:before="120" w:after="120" w:line="360" w:lineRule="auto"/>
              <w:ind w:left="250" w:right="285" w:hanging="250"/>
              <w:jc w:val="both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Parameters 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09DEC" w14:textId="4CFA6865" w:rsidR="00CE7448" w:rsidRPr="00ED4225" w:rsidRDefault="00CE7448" w:rsidP="00CE7448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Agreement</w:t>
            </w:r>
          </w:p>
          <w:p w14:paraId="58671650" w14:textId="77777777" w:rsidR="00CE7448" w:rsidRPr="00ED4225" w:rsidRDefault="00CE7448" w:rsidP="00CE7448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(n, %)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BC54D8" w14:textId="77777777" w:rsidR="00CE7448" w:rsidRPr="00ED4225" w:rsidRDefault="00CE7448" w:rsidP="00037356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Kappa (κ)</w:t>
            </w:r>
          </w:p>
          <w:p w14:paraId="131E886D" w14:textId="7BEFC097" w:rsidR="00CE7448" w:rsidRPr="00ED4225" w:rsidRDefault="00CE7448" w:rsidP="00037356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Agreement Level</w:t>
            </w:r>
          </w:p>
        </w:tc>
      </w:tr>
      <w:tr w:rsidR="006D6CA2" w:rsidRPr="00ED4225" w14:paraId="3FF58FBC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 w:val="restart"/>
            <w:vAlign w:val="center"/>
          </w:tcPr>
          <w:p w14:paraId="4935F8DE" w14:textId="77777777" w:rsidR="006D6CA2" w:rsidRPr="00ED4225" w:rsidRDefault="006D6CA2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Stage</w:t>
            </w:r>
          </w:p>
        </w:tc>
        <w:tc>
          <w:tcPr>
            <w:tcW w:w="4355" w:type="dxa"/>
            <w:tcBorders>
              <w:bottom w:val="single" w:sz="4" w:space="0" w:color="auto"/>
            </w:tcBorders>
            <w:vAlign w:val="center"/>
          </w:tcPr>
          <w:p w14:paraId="369938E3" w14:textId="77777777" w:rsidR="006D6CA2" w:rsidRPr="00ED4225" w:rsidRDefault="006D6CA2" w:rsidP="008C5564">
            <w:pPr>
              <w:spacing w:before="120" w:after="120" w:line="360" w:lineRule="auto"/>
              <w:ind w:left="250" w:right="285" w:hanging="250"/>
              <w:jc w:val="both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Stage I</w:t>
            </w:r>
          </w:p>
        </w:tc>
        <w:tc>
          <w:tcPr>
            <w:tcW w:w="2490" w:type="dxa"/>
            <w:tcBorders>
              <w:bottom w:val="single" w:sz="4" w:space="0" w:color="auto"/>
            </w:tcBorders>
            <w:vAlign w:val="center"/>
          </w:tcPr>
          <w:p w14:paraId="2F2826F2" w14:textId="77777777" w:rsidR="006D6CA2" w:rsidRPr="00ED4225" w:rsidRDefault="006D6CA2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-</w:t>
            </w:r>
          </w:p>
        </w:tc>
        <w:tc>
          <w:tcPr>
            <w:tcW w:w="4380" w:type="dxa"/>
            <w:gridSpan w:val="2"/>
            <w:vMerge w:val="restart"/>
            <w:vAlign w:val="center"/>
          </w:tcPr>
          <w:p w14:paraId="7291018E" w14:textId="40EE9A7B" w:rsidR="006D6CA2" w:rsidRPr="00ED4225" w:rsidRDefault="006D6CA2" w:rsidP="006D6CA2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κ = 0.463,</w:t>
            </w:r>
            <w:r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p &lt; 0.001</w:t>
            </w:r>
            <w:r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 xml:space="preserve">, </w:t>
            </w: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Moderate</w:t>
            </w:r>
          </w:p>
        </w:tc>
      </w:tr>
      <w:tr w:rsidR="006D6CA2" w:rsidRPr="00ED4225" w14:paraId="0CABDA63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/>
            <w:vAlign w:val="center"/>
          </w:tcPr>
          <w:p w14:paraId="4A97EF8B" w14:textId="77777777" w:rsidR="006D6CA2" w:rsidRPr="00ED4225" w:rsidRDefault="006D6CA2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355" w:type="dxa"/>
            <w:vAlign w:val="center"/>
            <w:hideMark/>
          </w:tcPr>
          <w:p w14:paraId="41CD95F1" w14:textId="77777777" w:rsidR="006D6CA2" w:rsidRPr="00ED4225" w:rsidRDefault="006D6CA2" w:rsidP="008C5564">
            <w:pPr>
              <w:spacing w:before="120" w:after="120" w:line="360" w:lineRule="auto"/>
              <w:ind w:left="250" w:right="285" w:hanging="250"/>
              <w:jc w:val="both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Stage II</w:t>
            </w:r>
          </w:p>
        </w:tc>
        <w:tc>
          <w:tcPr>
            <w:tcW w:w="2490" w:type="dxa"/>
            <w:vAlign w:val="center"/>
          </w:tcPr>
          <w:p w14:paraId="06FE0E5A" w14:textId="77777777" w:rsidR="006D6CA2" w:rsidRPr="00ED4225" w:rsidRDefault="006D6CA2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1 (50)</w:t>
            </w:r>
          </w:p>
        </w:tc>
        <w:tc>
          <w:tcPr>
            <w:tcW w:w="4380" w:type="dxa"/>
            <w:gridSpan w:val="2"/>
            <w:vMerge/>
            <w:vAlign w:val="center"/>
          </w:tcPr>
          <w:p w14:paraId="59181A0A" w14:textId="3014CC1B" w:rsidR="006D6CA2" w:rsidRPr="00ED4225" w:rsidRDefault="006D6CA2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6D6CA2" w:rsidRPr="00ED4225" w14:paraId="505D0E18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/>
            <w:vAlign w:val="center"/>
          </w:tcPr>
          <w:p w14:paraId="37E5B8E5" w14:textId="77777777" w:rsidR="006D6CA2" w:rsidRPr="00ED4225" w:rsidRDefault="006D6CA2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3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F2F420" w14:textId="77777777" w:rsidR="006D6CA2" w:rsidRPr="00ED4225" w:rsidRDefault="006D6CA2" w:rsidP="008C5564">
            <w:pPr>
              <w:spacing w:before="120" w:after="120" w:line="360" w:lineRule="auto"/>
              <w:ind w:left="250" w:right="285" w:hanging="250"/>
              <w:jc w:val="both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Stage III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C1550" w14:textId="77777777" w:rsidR="006D6CA2" w:rsidRPr="00ED4225" w:rsidRDefault="006D6CA2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103 (87.3)</w:t>
            </w:r>
          </w:p>
        </w:tc>
        <w:tc>
          <w:tcPr>
            <w:tcW w:w="4380" w:type="dxa"/>
            <w:gridSpan w:val="2"/>
            <w:vMerge/>
            <w:vAlign w:val="center"/>
          </w:tcPr>
          <w:p w14:paraId="0E90496A" w14:textId="77777777" w:rsidR="006D6CA2" w:rsidRPr="00ED4225" w:rsidRDefault="006D6CA2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6D6CA2" w:rsidRPr="00ED4225" w14:paraId="4DD53029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/>
            <w:vAlign w:val="center"/>
          </w:tcPr>
          <w:p w14:paraId="1CF29D77" w14:textId="77777777" w:rsidR="006D6CA2" w:rsidRPr="00ED4225" w:rsidRDefault="006D6CA2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355" w:type="dxa"/>
            <w:vAlign w:val="center"/>
            <w:hideMark/>
          </w:tcPr>
          <w:p w14:paraId="228FA38B" w14:textId="77777777" w:rsidR="006D6CA2" w:rsidRPr="00ED4225" w:rsidRDefault="006D6CA2" w:rsidP="008C5564">
            <w:pPr>
              <w:spacing w:before="120" w:after="120" w:line="360" w:lineRule="auto"/>
              <w:ind w:left="250" w:right="285" w:hanging="250"/>
              <w:jc w:val="both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Stage IV</w:t>
            </w:r>
          </w:p>
        </w:tc>
        <w:tc>
          <w:tcPr>
            <w:tcW w:w="2490" w:type="dxa"/>
            <w:vAlign w:val="center"/>
          </w:tcPr>
          <w:p w14:paraId="7B81BFA5" w14:textId="77777777" w:rsidR="006D6CA2" w:rsidRPr="00ED4225" w:rsidRDefault="006D6CA2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17 (60.7)</w:t>
            </w:r>
          </w:p>
        </w:tc>
        <w:tc>
          <w:tcPr>
            <w:tcW w:w="4380" w:type="dxa"/>
            <w:gridSpan w:val="2"/>
            <w:vMerge/>
            <w:vAlign w:val="center"/>
          </w:tcPr>
          <w:p w14:paraId="51F20C78" w14:textId="77777777" w:rsidR="006D6CA2" w:rsidRPr="00ED4225" w:rsidRDefault="006D6CA2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6508AA" w:rsidRPr="00ED4225" w14:paraId="74194975" w14:textId="77777777" w:rsidTr="00AF3007">
        <w:trPr>
          <w:tblCellSpacing w:w="15" w:type="dxa"/>
        </w:trPr>
        <w:tc>
          <w:tcPr>
            <w:tcW w:w="1690" w:type="dxa"/>
            <w:vMerge w:val="restart"/>
            <w:tcBorders>
              <w:top w:val="single" w:sz="4" w:space="0" w:color="auto"/>
            </w:tcBorders>
            <w:vAlign w:val="center"/>
          </w:tcPr>
          <w:p w14:paraId="06A56333" w14:textId="77777777" w:rsidR="006508AA" w:rsidRPr="00ED4225" w:rsidRDefault="006508AA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Extent</w:t>
            </w:r>
          </w:p>
        </w:tc>
        <w:tc>
          <w:tcPr>
            <w:tcW w:w="4355" w:type="dxa"/>
            <w:tcBorders>
              <w:top w:val="single" w:sz="4" w:space="0" w:color="auto"/>
            </w:tcBorders>
            <w:vAlign w:val="center"/>
          </w:tcPr>
          <w:p w14:paraId="11DB47E3" w14:textId="77777777" w:rsidR="006508AA" w:rsidRPr="00ED4225" w:rsidRDefault="006508AA" w:rsidP="008C5564">
            <w:pPr>
              <w:spacing w:before="120" w:after="120" w:line="360" w:lineRule="auto"/>
              <w:ind w:left="250" w:right="285" w:hanging="250"/>
              <w:jc w:val="both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Localized </w:t>
            </w:r>
          </w:p>
        </w:tc>
        <w:tc>
          <w:tcPr>
            <w:tcW w:w="2490" w:type="dxa"/>
            <w:tcBorders>
              <w:top w:val="single" w:sz="4" w:space="0" w:color="auto"/>
            </w:tcBorders>
            <w:vAlign w:val="center"/>
          </w:tcPr>
          <w:p w14:paraId="24619753" w14:textId="77777777" w:rsidR="006508AA" w:rsidRPr="00ED4225" w:rsidRDefault="006508AA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21 (91.3)</w:t>
            </w:r>
          </w:p>
        </w:tc>
        <w:tc>
          <w:tcPr>
            <w:tcW w:w="50" w:type="dxa"/>
            <w:tcBorders>
              <w:top w:val="single" w:sz="4" w:space="0" w:color="auto"/>
            </w:tcBorders>
            <w:vAlign w:val="center"/>
          </w:tcPr>
          <w:p w14:paraId="4EF7060C" w14:textId="77777777" w:rsidR="006508AA" w:rsidRPr="00ED4225" w:rsidRDefault="006508AA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</w:tcBorders>
            <w:vAlign w:val="center"/>
          </w:tcPr>
          <w:p w14:paraId="75AFCB5B" w14:textId="77777777" w:rsidR="006508AA" w:rsidRPr="00ED4225" w:rsidRDefault="006508AA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37356" w:rsidRPr="00ED4225" w14:paraId="4CF99743" w14:textId="77777777" w:rsidTr="00AF3007">
        <w:trPr>
          <w:gridAfter w:val="1"/>
          <w:wAfter w:w="1575" w:type="dxa"/>
          <w:trHeight w:val="770"/>
          <w:tblCellSpacing w:w="15" w:type="dxa"/>
        </w:trPr>
        <w:tc>
          <w:tcPr>
            <w:tcW w:w="1690" w:type="dxa"/>
            <w:vMerge/>
          </w:tcPr>
          <w:p w14:paraId="092400D2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3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040BF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both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Generalized 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0ABAA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111 (94.9)</w:t>
            </w:r>
          </w:p>
        </w:tc>
        <w:tc>
          <w:tcPr>
            <w:tcW w:w="4380" w:type="dxa"/>
            <w:gridSpan w:val="2"/>
            <w:vAlign w:val="center"/>
          </w:tcPr>
          <w:p w14:paraId="704AECBC" w14:textId="1D619B0B" w:rsidR="00037356" w:rsidRPr="00ED4225" w:rsidRDefault="00037356" w:rsidP="00037356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κ = 0.816, p &lt; 0.001</w:t>
            </w:r>
          </w:p>
          <w:p w14:paraId="75BF7507" w14:textId="1F49E10A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Almost perfect</w:t>
            </w:r>
          </w:p>
        </w:tc>
      </w:tr>
      <w:tr w:rsidR="006508AA" w:rsidRPr="00ED4225" w14:paraId="6BAFE953" w14:textId="77777777" w:rsidTr="00AF3007">
        <w:trPr>
          <w:tblCellSpacing w:w="15" w:type="dxa"/>
        </w:trPr>
        <w:tc>
          <w:tcPr>
            <w:tcW w:w="1690" w:type="dxa"/>
            <w:vMerge/>
          </w:tcPr>
          <w:p w14:paraId="1E2CB9C9" w14:textId="77777777" w:rsidR="006508AA" w:rsidRPr="00ED4225" w:rsidRDefault="006508AA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355" w:type="dxa"/>
            <w:vAlign w:val="center"/>
          </w:tcPr>
          <w:p w14:paraId="34E022B2" w14:textId="77777777" w:rsidR="006508AA" w:rsidRPr="00ED4225" w:rsidRDefault="006508AA" w:rsidP="008C5564">
            <w:pPr>
              <w:spacing w:before="120" w:after="120" w:line="360" w:lineRule="auto"/>
              <w:ind w:left="250" w:right="285" w:hanging="250"/>
              <w:jc w:val="both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Molar-incisor</w:t>
            </w:r>
          </w:p>
        </w:tc>
        <w:tc>
          <w:tcPr>
            <w:tcW w:w="2490" w:type="dxa"/>
            <w:vAlign w:val="center"/>
          </w:tcPr>
          <w:p w14:paraId="159FD5DE" w14:textId="77777777" w:rsidR="006508AA" w:rsidRPr="00ED4225" w:rsidRDefault="006508AA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6 (75)</w:t>
            </w:r>
          </w:p>
        </w:tc>
        <w:tc>
          <w:tcPr>
            <w:tcW w:w="50" w:type="dxa"/>
            <w:vAlign w:val="center"/>
          </w:tcPr>
          <w:p w14:paraId="2FDC58E7" w14:textId="77777777" w:rsidR="006508AA" w:rsidRPr="00ED4225" w:rsidRDefault="006508AA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5905" w:type="dxa"/>
            <w:gridSpan w:val="2"/>
            <w:vAlign w:val="center"/>
          </w:tcPr>
          <w:p w14:paraId="334B52B0" w14:textId="77777777" w:rsidR="006508AA" w:rsidRPr="00ED4225" w:rsidRDefault="006508AA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37356" w:rsidRPr="00ED4225" w14:paraId="0AD3B6C9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 w:val="restart"/>
            <w:tcBorders>
              <w:top w:val="single" w:sz="4" w:space="0" w:color="auto"/>
            </w:tcBorders>
            <w:vAlign w:val="center"/>
          </w:tcPr>
          <w:p w14:paraId="5697089E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Bite collapse </w:t>
            </w:r>
          </w:p>
        </w:tc>
        <w:tc>
          <w:tcPr>
            <w:tcW w:w="4355" w:type="dxa"/>
            <w:tcBorders>
              <w:top w:val="single" w:sz="4" w:space="0" w:color="auto"/>
            </w:tcBorders>
            <w:vAlign w:val="center"/>
          </w:tcPr>
          <w:p w14:paraId="7B326BCA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both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yes</w:t>
            </w:r>
          </w:p>
        </w:tc>
        <w:tc>
          <w:tcPr>
            <w:tcW w:w="2490" w:type="dxa"/>
            <w:tcBorders>
              <w:top w:val="single" w:sz="4" w:space="0" w:color="auto"/>
            </w:tcBorders>
            <w:vAlign w:val="center"/>
          </w:tcPr>
          <w:p w14:paraId="585E0EC8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3 (27.3)</w:t>
            </w:r>
          </w:p>
        </w:tc>
        <w:tc>
          <w:tcPr>
            <w:tcW w:w="4380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34CF4237" w14:textId="1BEFAA07" w:rsidR="00037356" w:rsidRPr="00ED4225" w:rsidRDefault="00037356" w:rsidP="00037356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κ = 0.231, p = 0.005</w:t>
            </w:r>
          </w:p>
          <w:p w14:paraId="0C7BF787" w14:textId="196E3AB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Fair</w:t>
            </w:r>
          </w:p>
        </w:tc>
      </w:tr>
      <w:tr w:rsidR="00037356" w:rsidRPr="00ED4225" w14:paraId="508B8BDE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/>
            <w:vAlign w:val="center"/>
          </w:tcPr>
          <w:p w14:paraId="7717EE18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355" w:type="dxa"/>
            <w:tcBorders>
              <w:top w:val="single" w:sz="4" w:space="0" w:color="auto"/>
            </w:tcBorders>
            <w:vAlign w:val="center"/>
          </w:tcPr>
          <w:p w14:paraId="6C160DF2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both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no</w:t>
            </w:r>
          </w:p>
        </w:tc>
        <w:tc>
          <w:tcPr>
            <w:tcW w:w="2490" w:type="dxa"/>
            <w:tcBorders>
              <w:top w:val="single" w:sz="4" w:space="0" w:color="auto"/>
            </w:tcBorders>
            <w:vAlign w:val="center"/>
          </w:tcPr>
          <w:p w14:paraId="2521E73D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130 (94.9%)</w:t>
            </w:r>
          </w:p>
        </w:tc>
        <w:tc>
          <w:tcPr>
            <w:tcW w:w="4380" w:type="dxa"/>
            <w:gridSpan w:val="2"/>
            <w:vMerge/>
            <w:vAlign w:val="center"/>
          </w:tcPr>
          <w:p w14:paraId="3C77873A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37356" w:rsidRPr="00ED4225" w14:paraId="03F1DCD4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 w:val="restart"/>
            <w:tcBorders>
              <w:top w:val="single" w:sz="4" w:space="0" w:color="auto"/>
            </w:tcBorders>
            <w:vAlign w:val="center"/>
          </w:tcPr>
          <w:p w14:paraId="1481AEA6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Drifting</w:t>
            </w:r>
          </w:p>
        </w:tc>
        <w:tc>
          <w:tcPr>
            <w:tcW w:w="4355" w:type="dxa"/>
            <w:tcBorders>
              <w:top w:val="single" w:sz="4" w:space="0" w:color="auto"/>
            </w:tcBorders>
            <w:vAlign w:val="center"/>
          </w:tcPr>
          <w:p w14:paraId="4E15D877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both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yes</w:t>
            </w:r>
          </w:p>
        </w:tc>
        <w:tc>
          <w:tcPr>
            <w:tcW w:w="2490" w:type="dxa"/>
            <w:tcBorders>
              <w:top w:val="single" w:sz="4" w:space="0" w:color="auto"/>
            </w:tcBorders>
            <w:vAlign w:val="center"/>
          </w:tcPr>
          <w:p w14:paraId="371E35FB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2(8.3 %)</w:t>
            </w:r>
          </w:p>
        </w:tc>
        <w:tc>
          <w:tcPr>
            <w:tcW w:w="4380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147816F9" w14:textId="7DBC70E7" w:rsidR="00037356" w:rsidRPr="00ED4225" w:rsidRDefault="00037356" w:rsidP="00037356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κ = 0.116, p = 0.005</w:t>
            </w:r>
          </w:p>
          <w:p w14:paraId="1472674E" w14:textId="35ABA224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Slight</w:t>
            </w:r>
          </w:p>
        </w:tc>
      </w:tr>
      <w:tr w:rsidR="00037356" w:rsidRPr="00ED4225" w14:paraId="20B7572F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/>
            <w:vAlign w:val="center"/>
          </w:tcPr>
          <w:p w14:paraId="70B15B0C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355" w:type="dxa"/>
            <w:tcBorders>
              <w:top w:val="single" w:sz="4" w:space="0" w:color="auto"/>
            </w:tcBorders>
            <w:vAlign w:val="center"/>
          </w:tcPr>
          <w:p w14:paraId="5EFED7BD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both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no</w:t>
            </w:r>
          </w:p>
        </w:tc>
        <w:tc>
          <w:tcPr>
            <w:tcW w:w="2490" w:type="dxa"/>
            <w:tcBorders>
              <w:top w:val="single" w:sz="4" w:space="0" w:color="auto"/>
            </w:tcBorders>
            <w:vAlign w:val="center"/>
          </w:tcPr>
          <w:p w14:paraId="71A75B94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123 (99.2)</w:t>
            </w:r>
          </w:p>
        </w:tc>
        <w:tc>
          <w:tcPr>
            <w:tcW w:w="4380" w:type="dxa"/>
            <w:gridSpan w:val="2"/>
            <w:vMerge/>
            <w:vAlign w:val="center"/>
          </w:tcPr>
          <w:p w14:paraId="5C2C0B38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37356" w:rsidRPr="00ED4225" w14:paraId="71991793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 w:val="restart"/>
            <w:tcBorders>
              <w:top w:val="single" w:sz="4" w:space="0" w:color="auto"/>
            </w:tcBorders>
            <w:vAlign w:val="center"/>
          </w:tcPr>
          <w:p w14:paraId="349878DF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Flaring</w:t>
            </w:r>
          </w:p>
        </w:tc>
        <w:tc>
          <w:tcPr>
            <w:tcW w:w="4355" w:type="dxa"/>
            <w:tcBorders>
              <w:top w:val="single" w:sz="4" w:space="0" w:color="auto"/>
            </w:tcBorders>
            <w:vAlign w:val="center"/>
          </w:tcPr>
          <w:p w14:paraId="5861D1D6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both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yes</w:t>
            </w:r>
          </w:p>
        </w:tc>
        <w:tc>
          <w:tcPr>
            <w:tcW w:w="2490" w:type="dxa"/>
            <w:tcBorders>
              <w:top w:val="single" w:sz="4" w:space="0" w:color="auto"/>
            </w:tcBorders>
            <w:vAlign w:val="center"/>
          </w:tcPr>
          <w:p w14:paraId="3BBBDBE1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10 (66.7%)</w:t>
            </w:r>
          </w:p>
        </w:tc>
        <w:tc>
          <w:tcPr>
            <w:tcW w:w="4380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61F88460" w14:textId="2F13E296" w:rsidR="00037356" w:rsidRPr="00ED4225" w:rsidRDefault="00037356" w:rsidP="00037356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κ = 0.715, p &lt; 0.001</w:t>
            </w:r>
          </w:p>
          <w:p w14:paraId="51F9A76E" w14:textId="62549582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Substantial</w:t>
            </w:r>
          </w:p>
        </w:tc>
      </w:tr>
      <w:tr w:rsidR="00037356" w:rsidRPr="00ED4225" w14:paraId="10D189F6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/>
            <w:vAlign w:val="center"/>
          </w:tcPr>
          <w:p w14:paraId="192A62D5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355" w:type="dxa"/>
            <w:tcBorders>
              <w:top w:val="single" w:sz="4" w:space="0" w:color="auto"/>
            </w:tcBorders>
            <w:vAlign w:val="center"/>
          </w:tcPr>
          <w:p w14:paraId="0A1E45BF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both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no</w:t>
            </w:r>
          </w:p>
        </w:tc>
        <w:tc>
          <w:tcPr>
            <w:tcW w:w="2490" w:type="dxa"/>
            <w:tcBorders>
              <w:top w:val="single" w:sz="4" w:space="0" w:color="auto"/>
            </w:tcBorders>
            <w:vAlign w:val="center"/>
          </w:tcPr>
          <w:p w14:paraId="466664FC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131 (98.5)</w:t>
            </w:r>
          </w:p>
        </w:tc>
        <w:tc>
          <w:tcPr>
            <w:tcW w:w="4380" w:type="dxa"/>
            <w:gridSpan w:val="2"/>
            <w:vMerge/>
            <w:vAlign w:val="center"/>
          </w:tcPr>
          <w:p w14:paraId="7CF652C0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37356" w:rsidRPr="00ED4225" w14:paraId="7E084EED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 w:val="restart"/>
            <w:tcBorders>
              <w:top w:val="single" w:sz="4" w:space="0" w:color="auto"/>
            </w:tcBorders>
            <w:vAlign w:val="center"/>
          </w:tcPr>
          <w:p w14:paraId="51A65FBC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Grade</w:t>
            </w:r>
          </w:p>
        </w:tc>
        <w:tc>
          <w:tcPr>
            <w:tcW w:w="4355" w:type="dxa"/>
            <w:tcBorders>
              <w:top w:val="single" w:sz="4" w:space="0" w:color="auto"/>
            </w:tcBorders>
            <w:vAlign w:val="center"/>
          </w:tcPr>
          <w:p w14:paraId="76B38011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both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Grade A</w:t>
            </w:r>
          </w:p>
        </w:tc>
        <w:tc>
          <w:tcPr>
            <w:tcW w:w="2490" w:type="dxa"/>
            <w:tcBorders>
              <w:top w:val="single" w:sz="4" w:space="0" w:color="auto"/>
            </w:tcBorders>
            <w:vAlign w:val="center"/>
          </w:tcPr>
          <w:p w14:paraId="5F450509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-</w:t>
            </w:r>
          </w:p>
        </w:tc>
        <w:tc>
          <w:tcPr>
            <w:tcW w:w="4380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254EAB6B" w14:textId="39A90638" w:rsidR="00037356" w:rsidRPr="00ED4225" w:rsidRDefault="00037356" w:rsidP="00037356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κ = 0.899, p &lt; 0.001</w:t>
            </w:r>
          </w:p>
          <w:p w14:paraId="0F34F784" w14:textId="222CA1FA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Almost perfect</w:t>
            </w:r>
          </w:p>
        </w:tc>
      </w:tr>
      <w:tr w:rsidR="00037356" w:rsidRPr="00ED4225" w14:paraId="5424E2BC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/>
            <w:vAlign w:val="center"/>
          </w:tcPr>
          <w:p w14:paraId="1FC8E158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3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9C18F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both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Grade B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38DEC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52 (89.7)</w:t>
            </w:r>
          </w:p>
        </w:tc>
        <w:tc>
          <w:tcPr>
            <w:tcW w:w="4380" w:type="dxa"/>
            <w:gridSpan w:val="2"/>
            <w:vMerge/>
            <w:vAlign w:val="center"/>
          </w:tcPr>
          <w:p w14:paraId="7D9EE785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37356" w:rsidRPr="00ED4225" w14:paraId="744C98EF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/>
            <w:tcBorders>
              <w:bottom w:val="single" w:sz="4" w:space="0" w:color="auto"/>
            </w:tcBorders>
            <w:vAlign w:val="center"/>
          </w:tcPr>
          <w:p w14:paraId="261B253C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355" w:type="dxa"/>
            <w:tcBorders>
              <w:bottom w:val="single" w:sz="4" w:space="0" w:color="auto"/>
            </w:tcBorders>
            <w:vAlign w:val="center"/>
          </w:tcPr>
          <w:p w14:paraId="7A702797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both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Grade C</w:t>
            </w:r>
          </w:p>
        </w:tc>
        <w:tc>
          <w:tcPr>
            <w:tcW w:w="2490" w:type="dxa"/>
            <w:tcBorders>
              <w:bottom w:val="single" w:sz="4" w:space="0" w:color="auto"/>
            </w:tcBorders>
            <w:vAlign w:val="center"/>
          </w:tcPr>
          <w:p w14:paraId="3BABBFEC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89 (98.9)</w:t>
            </w:r>
          </w:p>
        </w:tc>
        <w:tc>
          <w:tcPr>
            <w:tcW w:w="438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703B53C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37356" w:rsidRPr="00ED4225" w14:paraId="25BD4395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 w:val="restart"/>
            <w:tcBorders>
              <w:bottom w:val="single" w:sz="4" w:space="0" w:color="auto"/>
            </w:tcBorders>
            <w:vAlign w:val="center"/>
          </w:tcPr>
          <w:p w14:paraId="3993F65F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% Bone Loss/Age</w:t>
            </w:r>
          </w:p>
        </w:tc>
        <w:tc>
          <w:tcPr>
            <w:tcW w:w="4355" w:type="dxa"/>
            <w:tcBorders>
              <w:bottom w:val="single" w:sz="4" w:space="0" w:color="auto"/>
            </w:tcBorders>
            <w:vAlign w:val="center"/>
          </w:tcPr>
          <w:p w14:paraId="7C5F6390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0 – 0.25</w:t>
            </w:r>
          </w:p>
        </w:tc>
        <w:tc>
          <w:tcPr>
            <w:tcW w:w="2490" w:type="dxa"/>
            <w:tcBorders>
              <w:bottom w:val="single" w:sz="4" w:space="0" w:color="auto"/>
            </w:tcBorders>
            <w:vAlign w:val="center"/>
          </w:tcPr>
          <w:p w14:paraId="727B8F55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-</w:t>
            </w:r>
          </w:p>
        </w:tc>
        <w:tc>
          <w:tcPr>
            <w:tcW w:w="4380" w:type="dxa"/>
            <w:gridSpan w:val="2"/>
            <w:vMerge w:val="restart"/>
            <w:vAlign w:val="center"/>
          </w:tcPr>
          <w:p w14:paraId="31214533" w14:textId="25E2AA92" w:rsidR="00037356" w:rsidRPr="00ED4225" w:rsidRDefault="00037356" w:rsidP="00037356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κ = 0.756, p &lt; 0.001</w:t>
            </w:r>
          </w:p>
          <w:p w14:paraId="4A25C32C" w14:textId="0CA85714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Moderate</w:t>
            </w:r>
          </w:p>
        </w:tc>
      </w:tr>
      <w:tr w:rsidR="00037356" w:rsidRPr="00ED4225" w14:paraId="786FE9E8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66160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355" w:type="dxa"/>
            <w:tcBorders>
              <w:bottom w:val="single" w:sz="4" w:space="0" w:color="auto"/>
            </w:tcBorders>
            <w:vAlign w:val="center"/>
          </w:tcPr>
          <w:p w14:paraId="03628D33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0.25 to 1</w:t>
            </w:r>
          </w:p>
        </w:tc>
        <w:tc>
          <w:tcPr>
            <w:tcW w:w="2490" w:type="dxa"/>
            <w:tcBorders>
              <w:bottom w:val="single" w:sz="4" w:space="0" w:color="auto"/>
            </w:tcBorders>
            <w:vAlign w:val="center"/>
          </w:tcPr>
          <w:p w14:paraId="76CF9186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70 (89.7)</w:t>
            </w:r>
          </w:p>
        </w:tc>
        <w:tc>
          <w:tcPr>
            <w:tcW w:w="4380" w:type="dxa"/>
            <w:gridSpan w:val="2"/>
            <w:vMerge/>
            <w:vAlign w:val="center"/>
          </w:tcPr>
          <w:p w14:paraId="158708F9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37356" w:rsidRPr="00ED4225" w14:paraId="7460E5BA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D64FC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355" w:type="dxa"/>
            <w:tcBorders>
              <w:bottom w:val="single" w:sz="4" w:space="0" w:color="auto"/>
            </w:tcBorders>
            <w:vAlign w:val="center"/>
          </w:tcPr>
          <w:p w14:paraId="17C8138E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&gt;1.0</w:t>
            </w:r>
          </w:p>
        </w:tc>
        <w:tc>
          <w:tcPr>
            <w:tcW w:w="2490" w:type="dxa"/>
            <w:tcBorders>
              <w:bottom w:val="single" w:sz="4" w:space="0" w:color="auto"/>
            </w:tcBorders>
            <w:vAlign w:val="center"/>
          </w:tcPr>
          <w:p w14:paraId="71A2F9BC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60 (85.7)</w:t>
            </w:r>
          </w:p>
        </w:tc>
        <w:tc>
          <w:tcPr>
            <w:tcW w:w="438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8789109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37356" w:rsidRPr="00ED4225" w14:paraId="1B091FD8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 w:val="restart"/>
            <w:vAlign w:val="center"/>
          </w:tcPr>
          <w:p w14:paraId="4459FA25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Case Phenotype</w:t>
            </w:r>
          </w:p>
        </w:tc>
        <w:tc>
          <w:tcPr>
            <w:tcW w:w="4355" w:type="dxa"/>
            <w:tcBorders>
              <w:bottom w:val="single" w:sz="4" w:space="0" w:color="auto"/>
            </w:tcBorders>
            <w:vAlign w:val="center"/>
          </w:tcPr>
          <w:p w14:paraId="4ADE34BC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Heavy biofilm deposits with low levels of destruction </w:t>
            </w:r>
          </w:p>
        </w:tc>
        <w:tc>
          <w:tcPr>
            <w:tcW w:w="2490" w:type="dxa"/>
            <w:tcBorders>
              <w:bottom w:val="single" w:sz="4" w:space="0" w:color="auto"/>
            </w:tcBorders>
            <w:vAlign w:val="center"/>
          </w:tcPr>
          <w:p w14:paraId="4999DB3A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2 (100)</w:t>
            </w:r>
          </w:p>
        </w:tc>
        <w:tc>
          <w:tcPr>
            <w:tcW w:w="4380" w:type="dxa"/>
            <w:gridSpan w:val="2"/>
            <w:vMerge w:val="restart"/>
            <w:vAlign w:val="center"/>
          </w:tcPr>
          <w:p w14:paraId="47AF5812" w14:textId="1EF1341F" w:rsidR="00037356" w:rsidRPr="00ED4225" w:rsidRDefault="00037356" w:rsidP="00AF3007">
            <w:pPr>
              <w:spacing w:before="120" w:after="120" w:line="360" w:lineRule="auto"/>
              <w:ind w:left="250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κ = 0.785, p &lt; 0.001</w:t>
            </w:r>
          </w:p>
          <w:p w14:paraId="13A0CDF0" w14:textId="5A609E8C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Moderate</w:t>
            </w:r>
          </w:p>
        </w:tc>
      </w:tr>
      <w:tr w:rsidR="00037356" w:rsidRPr="00ED4225" w14:paraId="36E15BF8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/>
            <w:vAlign w:val="center"/>
          </w:tcPr>
          <w:p w14:paraId="48176906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355" w:type="dxa"/>
            <w:tcBorders>
              <w:bottom w:val="single" w:sz="4" w:space="0" w:color="auto"/>
            </w:tcBorders>
            <w:vAlign w:val="center"/>
          </w:tcPr>
          <w:p w14:paraId="4524F6ED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Destruction commensurate with biofilm deposits </w:t>
            </w:r>
          </w:p>
        </w:tc>
        <w:tc>
          <w:tcPr>
            <w:tcW w:w="2490" w:type="dxa"/>
            <w:tcBorders>
              <w:bottom w:val="single" w:sz="4" w:space="0" w:color="auto"/>
            </w:tcBorders>
            <w:vAlign w:val="center"/>
          </w:tcPr>
          <w:p w14:paraId="3621C395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115 (95)</w:t>
            </w:r>
          </w:p>
        </w:tc>
        <w:tc>
          <w:tcPr>
            <w:tcW w:w="4380" w:type="dxa"/>
            <w:gridSpan w:val="2"/>
            <w:vMerge/>
            <w:vAlign w:val="center"/>
          </w:tcPr>
          <w:p w14:paraId="162F7D29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037356" w:rsidRPr="00ED4225" w14:paraId="6511115A" w14:textId="77777777" w:rsidTr="00AF3007">
        <w:trPr>
          <w:gridAfter w:val="1"/>
          <w:wAfter w:w="1575" w:type="dxa"/>
          <w:tblCellSpacing w:w="15" w:type="dxa"/>
        </w:trPr>
        <w:tc>
          <w:tcPr>
            <w:tcW w:w="1690" w:type="dxa"/>
            <w:vMerge/>
            <w:tcBorders>
              <w:bottom w:val="single" w:sz="4" w:space="0" w:color="auto"/>
            </w:tcBorders>
            <w:vAlign w:val="center"/>
          </w:tcPr>
          <w:p w14:paraId="7E921D45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4355" w:type="dxa"/>
            <w:tcBorders>
              <w:bottom w:val="single" w:sz="4" w:space="0" w:color="auto"/>
            </w:tcBorders>
            <w:vAlign w:val="center"/>
          </w:tcPr>
          <w:p w14:paraId="4679DAA6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Destruction exceeds expectation given biofilm deposits</w:t>
            </w:r>
          </w:p>
        </w:tc>
        <w:tc>
          <w:tcPr>
            <w:tcW w:w="2490" w:type="dxa"/>
            <w:tcBorders>
              <w:bottom w:val="single" w:sz="4" w:space="0" w:color="auto"/>
            </w:tcBorders>
            <w:vAlign w:val="center"/>
          </w:tcPr>
          <w:p w14:paraId="4BC5F270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D4225"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  <w:t>21 (84)</w:t>
            </w:r>
          </w:p>
        </w:tc>
        <w:tc>
          <w:tcPr>
            <w:tcW w:w="438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B4805BE" w14:textId="77777777" w:rsidR="00037356" w:rsidRPr="00ED4225" w:rsidRDefault="00037356" w:rsidP="008C5564">
            <w:pPr>
              <w:spacing w:before="120" w:after="120" w:line="360" w:lineRule="auto"/>
              <w:ind w:left="250" w:right="285" w:hanging="250"/>
              <w:jc w:val="center"/>
              <w:rPr>
                <w:rFonts w:asciiTheme="minorBidi" w:eastAsia="Times New Roman" w:hAnsiTheme="minorBidi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</w:tbl>
    <w:p w14:paraId="731E1380" w14:textId="77777777" w:rsidR="006508AA" w:rsidRDefault="006508AA"/>
    <w:sectPr w:rsidR="006508AA" w:rsidSect="00EB448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8AA"/>
    <w:rsid w:val="00037356"/>
    <w:rsid w:val="00043B68"/>
    <w:rsid w:val="002B4669"/>
    <w:rsid w:val="002F7D22"/>
    <w:rsid w:val="004B2D4A"/>
    <w:rsid w:val="005C277C"/>
    <w:rsid w:val="00610802"/>
    <w:rsid w:val="006508AA"/>
    <w:rsid w:val="006D6CA2"/>
    <w:rsid w:val="007130F8"/>
    <w:rsid w:val="007A03B7"/>
    <w:rsid w:val="00801CEB"/>
    <w:rsid w:val="008B5976"/>
    <w:rsid w:val="00AF3007"/>
    <w:rsid w:val="00BB72EF"/>
    <w:rsid w:val="00C75A23"/>
    <w:rsid w:val="00CE7448"/>
    <w:rsid w:val="00EB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B3234"/>
  <w15:chartTrackingRefBased/>
  <w15:docId w15:val="{8CACBF1C-0599-4223-B2E2-7D321576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8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8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8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8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8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8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8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8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8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8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8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8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8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b3e9d2a-3b46-4675-82e6-ecc94aef3c7a}" enabled="0" method="" siteId="{bb3e9d2a-3b46-4675-82e6-ecc94aef3c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160</Words>
  <Characters>914</Characters>
  <Application>Microsoft Office Word</Application>
  <DocSecurity>0</DocSecurity>
  <Lines>7</Lines>
  <Paragraphs>2</Paragraphs>
  <ScaleCrop>false</ScaleCrop>
  <Company>Qatar University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Guzeldemir Akcakanat</dc:creator>
  <cp:keywords/>
  <dc:description/>
  <cp:lastModifiedBy>Esra Guzeldemir Akcakanat</cp:lastModifiedBy>
  <cp:revision>8</cp:revision>
  <dcterms:created xsi:type="dcterms:W3CDTF">2026-05-02T15:51:00Z</dcterms:created>
  <dcterms:modified xsi:type="dcterms:W3CDTF">2026-07-30T07:30:00Z</dcterms:modified>
</cp:coreProperties>
</file>