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color w:val="a6a6a6"/>
          <w:sz w:val="22"/>
          <w:szCs w:val="22"/>
        </w:rPr>
      </w:pPr>
      <w:r w:rsidDel="00000000" w:rsidR="00000000" w:rsidRPr="00000000">
        <w:rPr>
          <w:rFonts w:ascii="Times New Roman" w:cs="Times New Roman" w:eastAsia="Times New Roman" w:hAnsi="Times New Roman"/>
          <w:b w:val="1"/>
          <w:bCs w:val="1"/>
          <w:color w:val="a6a6a6"/>
          <w:sz w:val="22"/>
          <w:szCs w:val="22"/>
          <w:rtl w:val="0"/>
        </w:rPr>
        <w:t xml:space="preserve">Comparative efficacy of platelet-rich fibrin protocols for alveolar ridge preservation: a systematic review and network meta-analysis</w:t>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color w:val="a6a6a6"/>
          <w:sz w:val="22"/>
          <w:szCs w:val="22"/>
        </w:rPr>
      </w:pPr>
      <w:r w:rsidDel="00000000" w:rsidR="00000000" w:rsidRPr="00000000">
        <w:rPr>
          <w:rFonts w:ascii="Times New Roman" w:cs="Times New Roman" w:eastAsia="Times New Roman" w:hAnsi="Times New Roman"/>
          <w:b w:val="1"/>
          <w:bCs w:val="1"/>
          <w:color w:val="a6a6a6"/>
          <w:sz w:val="22"/>
          <w:szCs w:val="22"/>
          <w:rtl w:val="0"/>
        </w:rPr>
        <w:t xml:space="preserve">Supplementary materials</w:t>
      </w:r>
    </w:p>
    <w:p w:rsidR="00000000" w:rsidDel="00000000" w:rsidP="00000000" w:rsidRDefault="00000000" w:rsidRPr="00000000" w14:paraId="00000003">
      <w:pPr>
        <w:rPr/>
      </w:pPr>
      <w:r w:rsidDel="00000000" w:rsidR="00000000" w:rsidRPr="00000000">
        <w:rPr>
          <w:rtl w:val="0"/>
        </w:rPr>
      </w:r>
    </w:p>
    <w:tbl>
      <w:tblPr>
        <w:tblStyle w:val="Table1"/>
        <w:tblW w:w="16297.0" w:type="dxa"/>
        <w:jc w:val="left"/>
        <w:tblBorders>
          <w:top w:color="000000" w:space="0" w:sz="4" w:val="single"/>
          <w:bottom w:color="000000" w:space="0" w:sz="4" w:val="single"/>
        </w:tblBorders>
        <w:tblLayout w:type="fixed"/>
        <w:tblLook w:val="0400"/>
      </w:tblPr>
      <w:tblGrid>
        <w:gridCol w:w="1912"/>
        <w:gridCol w:w="1191"/>
        <w:gridCol w:w="1139"/>
        <w:gridCol w:w="1570"/>
        <w:gridCol w:w="2663"/>
        <w:gridCol w:w="2583"/>
        <w:gridCol w:w="1435"/>
        <w:gridCol w:w="2637"/>
        <w:gridCol w:w="1167"/>
        <w:tblGridChange w:id="0">
          <w:tblGrid>
            <w:gridCol w:w="1912"/>
            <w:gridCol w:w="1191"/>
            <w:gridCol w:w="1139"/>
            <w:gridCol w:w="1570"/>
            <w:gridCol w:w="2663"/>
            <w:gridCol w:w="2583"/>
            <w:gridCol w:w="1435"/>
            <w:gridCol w:w="2637"/>
            <w:gridCol w:w="1167"/>
          </w:tblGrid>
        </w:tblGridChange>
      </w:tblGrid>
      <w:tr>
        <w:trPr>
          <w:cantSplit w:val="0"/>
          <w:trHeight w:val="277" w:hRule="atLeast"/>
          <w:tblHeader w:val="0"/>
        </w:trPr>
        <w:tc>
          <w:tcPr>
            <w:gridSpan w:val="9"/>
            <w:tcBorders>
              <w:top w:color="000000" w:space="0" w:sz="0" w:val="nil"/>
              <w:bottom w:color="000000" w:space="0" w:sz="4" w:val="single"/>
            </w:tcBorders>
            <w:vAlign w:val="center"/>
          </w:tcPr>
          <w:p w:rsidR="00000000" w:rsidDel="00000000" w:rsidP="00000000" w:rsidRDefault="00000000" w:rsidRPr="00000000" w14:paraId="0000000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Table S4:</w:t>
            </w:r>
            <w:r w:rsidDel="00000000" w:rsidR="00000000" w:rsidRPr="00000000">
              <w:rPr>
                <w:rFonts w:ascii="Times New Roman" w:cs="Times New Roman" w:eastAsia="Times New Roman" w:hAnsi="Times New Roman"/>
                <w:rtl w:val="0"/>
              </w:rPr>
              <w:t xml:space="preserve"> Demographic and clinical characteristics of the populations included in the selected studies.</w:t>
            </w:r>
          </w:p>
        </w:tc>
      </w:tr>
      <w:tr>
        <w:trPr>
          <w:cantSplit w:val="0"/>
          <w:trHeight w:val="1120" w:hRule="atLeast"/>
          <w:tblHeader w:val="0"/>
        </w:trPr>
        <w:tc>
          <w:tcPr>
            <w:tcBorders>
              <w:top w:color="000000" w:space="0" w:sz="4" w:val="single"/>
              <w:bottom w:color="000000" w:space="0" w:sz="4" w:val="single"/>
            </w:tcBorders>
            <w:shd w:fill="e8e8e8" w:val="clear"/>
            <w:vAlign w:val="center"/>
          </w:tcPr>
          <w:p w:rsidR="00000000" w:rsidDel="00000000" w:rsidP="00000000" w:rsidRDefault="00000000" w:rsidRPr="00000000" w14:paraId="0000000D">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Author/Year</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0E">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Location</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0F">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Study design</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0">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Number of patients </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1">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Age (years)</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2">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Number of male (M) and</w:t>
              <w:br w:type="textWrapping"/>
              <w:t xml:space="preserve">female (F)  </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3">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Confunders (Smoking/</w:t>
              <w:br w:type="textWrapping"/>
              <w:t xml:space="preserve">Systemic diseases)</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4">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Groups </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5">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Tooth group</w:t>
            </w:r>
          </w:p>
        </w:tc>
      </w:tr>
      <w:tr>
        <w:trPr>
          <w:cantSplit w:val="0"/>
          <w:trHeight w:val="1400" w:hRule="atLeast"/>
          <w:tblHeader w:val="0"/>
        </w:trPr>
        <w:tc>
          <w:tcPr>
            <w:tcBorders>
              <w:top w:color="000000" w:space="0" w:sz="4" w:val="single"/>
            </w:tcBorders>
            <w:vAlign w:val="center"/>
          </w:tcPr>
          <w:p w:rsidR="00000000" w:rsidDel="00000000" w:rsidP="00000000" w:rsidRDefault="00000000" w:rsidRPr="00000000" w14:paraId="0000001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Abad, et al. [1]</w:t>
            </w:r>
          </w:p>
        </w:tc>
        <w:tc>
          <w:tcPr>
            <w:tcBorders>
              <w:top w:color="000000" w:space="0" w:sz="4" w:val="single"/>
            </w:tcBorders>
            <w:vAlign w:val="center"/>
          </w:tcPr>
          <w:p w:rsidR="00000000" w:rsidDel="00000000" w:rsidP="00000000" w:rsidRDefault="00000000" w:rsidRPr="00000000" w14:paraId="0000001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Spain</w:t>
            </w:r>
          </w:p>
        </w:tc>
        <w:tc>
          <w:tcPr>
            <w:tcBorders>
              <w:top w:color="000000" w:space="0" w:sz="4" w:val="single"/>
            </w:tcBorders>
            <w:vAlign w:val="center"/>
          </w:tcPr>
          <w:p w:rsidR="00000000" w:rsidDel="00000000" w:rsidP="00000000" w:rsidRDefault="00000000" w:rsidRPr="00000000" w14:paraId="0000001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tcBorders>
              <w:top w:color="000000" w:space="0" w:sz="4" w:val="single"/>
            </w:tcBorders>
            <w:vAlign w:val="center"/>
          </w:tcPr>
          <w:p w:rsidR="00000000" w:rsidDel="00000000" w:rsidP="00000000" w:rsidRDefault="00000000" w:rsidRPr="00000000" w14:paraId="0000001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27 </w:t>
              <w:br w:type="textWrapping"/>
              <w:t xml:space="preserve">(13 control group; 14 test group)</w:t>
            </w:r>
          </w:p>
        </w:tc>
        <w:tc>
          <w:tcPr>
            <w:tcBorders>
              <w:top w:color="000000" w:space="0" w:sz="4" w:val="single"/>
            </w:tcBorders>
            <w:vAlign w:val="center"/>
          </w:tcPr>
          <w:p w:rsidR="00000000" w:rsidDel="00000000" w:rsidP="00000000" w:rsidRDefault="00000000" w:rsidRPr="00000000" w14:paraId="0000001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57.56 ± 11.17 </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59.24 ± 2.24</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55.76 ± 10.06</w:t>
            </w:r>
          </w:p>
        </w:tc>
        <w:tc>
          <w:tcPr>
            <w:tcBorders>
              <w:top w:color="000000" w:space="0" w:sz="4" w:val="single"/>
            </w:tcBorders>
            <w:vAlign w:val="center"/>
          </w:tcPr>
          <w:p w:rsidR="00000000" w:rsidDel="00000000" w:rsidP="00000000" w:rsidRDefault="00000000" w:rsidRPr="00000000" w14:paraId="0000001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M:13</w:t>
              <w:br w:type="textWrapping"/>
              <w:t xml:space="preserve">F: 14</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M: 5; F: 9</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8; F: 5</w:t>
            </w:r>
          </w:p>
        </w:tc>
        <w:tc>
          <w:tcPr>
            <w:tcBorders>
              <w:top w:color="000000" w:space="0" w:sz="4" w:val="single"/>
            </w:tcBorders>
            <w:vAlign w:val="center"/>
          </w:tcPr>
          <w:p w:rsidR="00000000" w:rsidDel="00000000" w:rsidP="00000000" w:rsidRDefault="00000000" w:rsidRPr="00000000" w14:paraId="0000001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tcBorders>
              <w:top w:color="000000" w:space="0" w:sz="4" w:val="single"/>
            </w:tcBorders>
            <w:vAlign w:val="center"/>
          </w:tcPr>
          <w:p w:rsidR="00000000" w:rsidDel="00000000" w:rsidP="00000000" w:rsidRDefault="00000000" w:rsidRPr="00000000" w14:paraId="0000001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 (n=14)</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 (n=13)</w:t>
            </w:r>
          </w:p>
        </w:tc>
        <w:tc>
          <w:tcPr>
            <w:tcBorders>
              <w:top w:color="000000" w:space="0" w:sz="4" w:val="single"/>
            </w:tcBorders>
            <w:vAlign w:val="center"/>
          </w:tcPr>
          <w:p w:rsidR="00000000" w:rsidDel="00000000" w:rsidP="00000000" w:rsidRDefault="00000000" w:rsidRPr="00000000" w14:paraId="0000001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Non-molar teeth</w:t>
            </w:r>
          </w:p>
        </w:tc>
      </w:tr>
      <w:tr>
        <w:trPr>
          <w:cantSplit w:val="0"/>
          <w:trHeight w:val="3640" w:hRule="atLeast"/>
          <w:tblHeader w:val="0"/>
        </w:trPr>
        <w:tc>
          <w:tcPr>
            <w:vAlign w:val="center"/>
          </w:tcPr>
          <w:p w:rsidR="00000000" w:rsidDel="00000000" w:rsidP="00000000" w:rsidRDefault="00000000" w:rsidRPr="00000000" w14:paraId="0000001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Abaza, et al. [2]</w:t>
            </w:r>
          </w:p>
        </w:tc>
        <w:tc>
          <w:tcPr>
            <w:shd w:fill="ffffff" w:val="clear"/>
            <w:vAlign w:val="center"/>
          </w:tcPr>
          <w:p w:rsidR="00000000" w:rsidDel="00000000" w:rsidP="00000000" w:rsidRDefault="00000000" w:rsidRPr="00000000" w14:paraId="0000002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Egypt</w:t>
            </w:r>
          </w:p>
        </w:tc>
        <w:tc>
          <w:tcPr>
            <w:shd w:fill="ffffff" w:val="clear"/>
            <w:vAlign w:val="center"/>
          </w:tcPr>
          <w:p w:rsidR="00000000" w:rsidDel="00000000" w:rsidP="00000000" w:rsidRDefault="00000000" w:rsidRPr="00000000" w14:paraId="0000002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2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w:t>
              <w:br w:type="textWrapping"/>
              <w:t xml:space="preserve">(12 per group)</w:t>
            </w:r>
          </w:p>
        </w:tc>
        <w:tc>
          <w:tcPr>
            <w:shd w:fill="ffffff" w:val="clear"/>
            <w:vAlign w:val="center"/>
          </w:tcPr>
          <w:p w:rsidR="00000000" w:rsidDel="00000000" w:rsidP="00000000" w:rsidRDefault="00000000" w:rsidRPr="00000000" w14:paraId="0000002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30.1 ± 6.5</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28.7± 4.4</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33.1 ± 2.5</w:t>
            </w:r>
          </w:p>
        </w:tc>
        <w:tc>
          <w:tcPr>
            <w:shd w:fill="ffffff" w:val="clear"/>
            <w:vAlign w:val="center"/>
          </w:tcPr>
          <w:p w:rsidR="00000000" w:rsidDel="00000000" w:rsidP="00000000" w:rsidRDefault="00000000" w:rsidRPr="00000000" w14:paraId="0000002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M:16</w:t>
              <w:br w:type="textWrapping"/>
              <w:t xml:space="preserve">F: 20</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M: 6; F: 6</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M: 5; F: 7</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5; F: 7</w:t>
            </w:r>
          </w:p>
        </w:tc>
        <w:tc>
          <w:tcPr>
            <w:vAlign w:val="center"/>
          </w:tcPr>
          <w:p w:rsidR="00000000" w:rsidDel="00000000" w:rsidP="00000000" w:rsidRDefault="00000000" w:rsidRPr="00000000" w14:paraId="0000002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2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i-PRF + xenograft (Cerabone®, Straumann, Germany)</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Hyaluronic acid (Perfectha - 20 mg/mL) + xenografts (Cerabone®, Straumann, Germany)</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Xenograft alone (Cerabone®, Straumann, Germany)</w:t>
            </w:r>
          </w:p>
        </w:tc>
        <w:tc>
          <w:tcPr>
            <w:vAlign w:val="center"/>
          </w:tcPr>
          <w:p w:rsidR="00000000" w:rsidDel="00000000" w:rsidP="00000000" w:rsidRDefault="00000000" w:rsidRPr="00000000" w14:paraId="0000002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Upper anterior maxillary teeth </w:t>
            </w:r>
          </w:p>
        </w:tc>
      </w:tr>
      <w:tr>
        <w:trPr>
          <w:cantSplit w:val="0"/>
          <w:trHeight w:val="2800" w:hRule="atLeast"/>
          <w:tblHeader w:val="0"/>
        </w:trPr>
        <w:tc>
          <w:tcPr>
            <w:vAlign w:val="center"/>
          </w:tcPr>
          <w:p w:rsidR="00000000" w:rsidDel="00000000" w:rsidP="00000000" w:rsidRDefault="00000000" w:rsidRPr="00000000" w14:paraId="0000002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Afifi, et al. [3]</w:t>
            </w:r>
          </w:p>
        </w:tc>
        <w:tc>
          <w:tcPr>
            <w:shd w:fill="ffffff" w:val="clear"/>
            <w:vAlign w:val="center"/>
          </w:tcPr>
          <w:p w:rsidR="00000000" w:rsidDel="00000000" w:rsidP="00000000" w:rsidRDefault="00000000" w:rsidRPr="00000000" w14:paraId="0000002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Egypt</w:t>
            </w:r>
          </w:p>
        </w:tc>
        <w:tc>
          <w:tcPr>
            <w:vAlign w:val="center"/>
          </w:tcPr>
          <w:p w:rsidR="00000000" w:rsidDel="00000000" w:rsidP="00000000" w:rsidRDefault="00000000" w:rsidRPr="00000000" w14:paraId="0000002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2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 </w:t>
              <w:br w:type="textWrapping"/>
              <w:t xml:space="preserve">(13 per group)</w:t>
            </w:r>
          </w:p>
        </w:tc>
        <w:tc>
          <w:tcPr>
            <w:vAlign w:val="center"/>
          </w:tcPr>
          <w:p w:rsidR="00000000" w:rsidDel="00000000" w:rsidP="00000000" w:rsidRDefault="00000000" w:rsidRPr="00000000" w14:paraId="0000002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37.6 ± 3.5</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40.3 ± 4.9</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36.4 ± 6.2</w:t>
            </w:r>
          </w:p>
        </w:tc>
        <w:tc>
          <w:tcPr>
            <w:shd w:fill="ffffff" w:val="clear"/>
            <w:vAlign w:val="center"/>
          </w:tcPr>
          <w:p w:rsidR="00000000" w:rsidDel="00000000" w:rsidP="00000000" w:rsidRDefault="00000000" w:rsidRPr="00000000" w14:paraId="0000002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M:10</w:t>
              <w:br w:type="textWrapping"/>
              <w:t xml:space="preserve">F: 16</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M: 6; F: 8</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M: 4; F: 8</w:t>
            </w:r>
          </w:p>
        </w:tc>
        <w:tc>
          <w:tcPr>
            <w:vAlign w:val="center"/>
          </w:tcPr>
          <w:p w:rsidR="00000000" w:rsidDel="00000000" w:rsidP="00000000" w:rsidRDefault="00000000" w:rsidRPr="00000000" w14:paraId="0000002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Control-group: </w:t>
            </w:r>
            <w:r w:rsidDel="00000000" w:rsidR="00000000" w:rsidRPr="00000000">
              <w:rPr>
                <w:rFonts w:ascii="Times New Roman" w:cs="Times New Roman" w:eastAsia="Times New Roman" w:hAnsi="Times New Roman"/>
                <w:sz w:val="22"/>
                <w:szCs w:val="22"/>
                <w:rtl w:val="0"/>
              </w:rPr>
              <w:t xml:space="preserve">Free gingival graft</w:t>
            </w:r>
          </w:p>
        </w:tc>
        <w:tc>
          <w:tcPr>
            <w:vAlign w:val="cente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Single-rooted teeth in the maxillary </w:t>
            </w:r>
          </w:p>
        </w:tc>
      </w:tr>
      <w:tr>
        <w:trPr>
          <w:cantSplit w:val="0"/>
          <w:trHeight w:val="4480" w:hRule="atLeast"/>
          <w:tblHeader w:val="0"/>
        </w:trPr>
        <w:tc>
          <w:tcPr>
            <w:vAlign w:val="center"/>
          </w:tcPr>
          <w:p w:rsidR="00000000" w:rsidDel="00000000" w:rsidP="00000000" w:rsidRDefault="00000000" w:rsidRPr="00000000" w14:paraId="0000003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Ahmed, et al. [4]</w:t>
            </w:r>
          </w:p>
        </w:tc>
        <w:tc>
          <w:tcPr>
            <w:shd w:fill="ffffff" w:val="clear"/>
            <w:vAlign w:val="cente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shd w:fill="ffffff" w:val="clear"/>
            <w:vAlign w:val="center"/>
          </w:tcPr>
          <w:p w:rsidR="00000000" w:rsidDel="00000000" w:rsidP="00000000" w:rsidRDefault="00000000" w:rsidRPr="00000000" w14:paraId="0000003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3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54</w:t>
              <w:br w:type="textWrapping"/>
              <w:t xml:space="preserve">(18 per group)</w:t>
            </w:r>
          </w:p>
        </w:tc>
        <w:tc>
          <w:tcPr>
            <w:shd w:fill="ffffff" w:val="clear"/>
            <w:vAlign w:val="center"/>
          </w:tcPr>
          <w:p w:rsidR="00000000" w:rsidDel="00000000" w:rsidP="00000000" w:rsidRDefault="00000000" w:rsidRPr="00000000" w14:paraId="0000003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br w:type="textWrapping"/>
              <w:t xml:space="preserve">18-25: 4</w:t>
              <w:br w:type="textWrapping"/>
              <w:t xml:space="preserve">26-35: 8</w:t>
              <w:br w:type="textWrapping"/>
              <w:t xml:space="preserve">&gt;35: 3</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br w:type="textWrapping"/>
              <w:t xml:space="preserve">18-25: 2</w:t>
              <w:br w:type="textWrapping"/>
              <w:t xml:space="preserve">26-35: 13</w:t>
              <w:br w:type="textWrapping"/>
              <w:t xml:space="preserve">&gt;35: 6</w:t>
              <w:br w:type="textWrapping"/>
            </w:r>
            <w:r w:rsidDel="00000000" w:rsidR="00000000" w:rsidRPr="00000000">
              <w:rPr>
                <w:rFonts w:ascii="Times New Roman" w:cs="Times New Roman" w:eastAsia="Times New Roman" w:hAnsi="Times New Roman"/>
                <w:b w:val="1"/>
                <w:bCs w:val="1"/>
                <w:sz w:val="22"/>
                <w:szCs w:val="22"/>
                <w:rtl w:val="0"/>
              </w:rPr>
              <w:t xml:space="preserve">Control group:</w:t>
              <w:br w:type="textWrapping"/>
            </w:r>
            <w:r w:rsidDel="00000000" w:rsidR="00000000" w:rsidRPr="00000000">
              <w:rPr>
                <w:rFonts w:ascii="Times New Roman" w:cs="Times New Roman" w:eastAsia="Times New Roman" w:hAnsi="Times New Roman"/>
                <w:sz w:val="22"/>
                <w:szCs w:val="22"/>
                <w:rtl w:val="0"/>
              </w:rPr>
              <w:t xml:space="preserve">18-25: 3</w:t>
              <w:br w:type="textWrapping"/>
              <w:t xml:space="preserve">26-35: 9</w:t>
              <w:br w:type="textWrapping"/>
              <w:t xml:space="preserve">&gt;35: 6</w:t>
            </w:r>
          </w:p>
        </w:tc>
        <w:tc>
          <w:tcPr>
            <w:shd w:fill="ffffff" w:val="clear"/>
            <w:vAlign w:val="center"/>
          </w:tcPr>
          <w:p w:rsidR="00000000" w:rsidDel="00000000" w:rsidP="00000000" w:rsidRDefault="00000000" w:rsidRPr="00000000" w14:paraId="0000003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M:32</w:t>
              <w:br w:type="textWrapping"/>
              <w:t xml:space="preserve">F:22</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M: 11; F: 7</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M: 10; F: 8</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11; F: 7</w:t>
            </w:r>
          </w:p>
        </w:tc>
        <w:tc>
          <w:tcPr>
            <w:shd w:fill="ffffff" w:val="clear"/>
            <w:vAlign w:val="center"/>
          </w:tcPr>
          <w:p w:rsidR="00000000" w:rsidDel="00000000" w:rsidP="00000000" w:rsidRDefault="00000000" w:rsidRPr="00000000" w14:paraId="0000003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03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L- PRF + Collagen plug [Collaplug®(Collagen Matrix, Inc., Oakland, NJ, USA)]</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shd w:fill="ffffff" w:val="clear"/>
            <w:vAlign w:val="center"/>
          </w:tcPr>
          <w:p w:rsidR="00000000" w:rsidDel="00000000" w:rsidP="00000000" w:rsidRDefault="00000000" w:rsidRPr="00000000" w14:paraId="0000003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Maxillary or mandibular teeth</w:t>
            </w:r>
          </w:p>
        </w:tc>
      </w:tr>
      <w:tr>
        <w:trPr>
          <w:cantSplit w:val="0"/>
          <w:trHeight w:val="2240" w:hRule="atLeast"/>
          <w:tblHeader w:val="0"/>
        </w:trPr>
        <w:tc>
          <w:tcPr>
            <w:vAlign w:val="center"/>
          </w:tcPr>
          <w:p w:rsidR="00000000" w:rsidDel="00000000" w:rsidP="00000000" w:rsidRDefault="00000000" w:rsidRPr="00000000" w14:paraId="0000003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Akkaya, et al. [5]</w:t>
            </w:r>
          </w:p>
        </w:tc>
        <w:tc>
          <w:tcPr>
            <w:vAlign w:val="center"/>
          </w:tcPr>
          <w:p w:rsidR="00000000" w:rsidDel="00000000" w:rsidP="00000000" w:rsidRDefault="00000000" w:rsidRPr="00000000" w14:paraId="0000003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Turkey</w:t>
            </w:r>
          </w:p>
        </w:tc>
        <w:tc>
          <w:tcPr>
            <w:vAlign w:val="center"/>
          </w:tcPr>
          <w:p w:rsidR="00000000" w:rsidDel="00000000" w:rsidP="00000000" w:rsidRDefault="00000000" w:rsidRPr="00000000" w14:paraId="0000003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3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40 </w:t>
              <w:br w:type="textWrapping"/>
              <w:t xml:space="preserve">(10 per group)</w:t>
            </w:r>
          </w:p>
        </w:tc>
        <w:tc>
          <w:tcPr>
            <w:shd w:fill="ffffff" w:val="clear"/>
            <w:vAlign w:val="center"/>
          </w:tcPr>
          <w:p w:rsidR="00000000" w:rsidDel="00000000" w:rsidP="00000000" w:rsidRDefault="00000000" w:rsidRPr="00000000" w14:paraId="0000003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18-65 years</w:t>
            </w:r>
          </w:p>
        </w:tc>
        <w:tc>
          <w:tcPr>
            <w:shd w:fill="ffffff" w:val="clear"/>
            <w:vAlign w:val="center"/>
          </w:tcPr>
          <w:p w:rsidR="00000000" w:rsidDel="00000000" w:rsidP="00000000" w:rsidRDefault="00000000" w:rsidRPr="00000000" w14:paraId="0000003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shd w:fill="ffffff" w:val="clear"/>
            <w:vAlign w:val="center"/>
          </w:tcPr>
          <w:p w:rsidR="00000000" w:rsidDel="00000000" w:rsidP="00000000" w:rsidRDefault="00000000" w:rsidRPr="00000000" w14:paraId="0000004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04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Diodo laser [940 nm, 10 J/cm2, 25 s per point (occlusal and buccal midsocket)]*</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L-PRF + diode laser*</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br w:type="textWrapping"/>
              <w:br w:type="textWrapping"/>
              <w:t xml:space="preserve">Immediately after the procedure and postoperative 1, 3, and 7 days.</w:t>
            </w:r>
          </w:p>
        </w:tc>
        <w:tc>
          <w:tcPr>
            <w:shd w:fill="ffffff" w:val="clear"/>
            <w:vAlign w:val="center"/>
          </w:tcPr>
          <w:p w:rsidR="00000000" w:rsidDel="00000000" w:rsidP="00000000" w:rsidRDefault="00000000" w:rsidRPr="00000000" w14:paraId="0000004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Maxillary premolar tooth extraction</w:t>
            </w:r>
          </w:p>
        </w:tc>
      </w:tr>
      <w:tr>
        <w:trPr>
          <w:cantSplit w:val="0"/>
          <w:trHeight w:val="1400" w:hRule="atLeast"/>
          <w:tblHeader w:val="0"/>
        </w:trPr>
        <w:tc>
          <w:tcPr>
            <w:vAlign w:val="center"/>
          </w:tcPr>
          <w:p w:rsidR="00000000" w:rsidDel="00000000" w:rsidP="00000000" w:rsidRDefault="00000000" w:rsidRPr="00000000" w14:paraId="0000004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Alasqah, et al. [6]</w:t>
            </w:r>
          </w:p>
        </w:tc>
        <w:tc>
          <w:tcPr>
            <w:vAlign w:val="center"/>
          </w:tcPr>
          <w:p w:rsidR="00000000" w:rsidDel="00000000" w:rsidP="00000000" w:rsidRDefault="00000000" w:rsidRPr="00000000" w14:paraId="0000004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Saudi Arabia</w:t>
            </w:r>
          </w:p>
        </w:tc>
        <w:tc>
          <w:tcPr>
            <w:vAlign w:val="center"/>
          </w:tcPr>
          <w:p w:rsidR="00000000" w:rsidDel="00000000" w:rsidP="00000000" w:rsidRDefault="00000000" w:rsidRPr="00000000" w14:paraId="0000004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4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60</w:t>
              <w:br w:type="textWrapping"/>
              <w:t xml:space="preserve"> (20 per group)</w:t>
            </w:r>
          </w:p>
        </w:tc>
        <w:tc>
          <w:tcPr>
            <w:vAlign w:val="center"/>
          </w:tcPr>
          <w:p w:rsidR="00000000" w:rsidDel="00000000" w:rsidP="00000000" w:rsidRDefault="00000000" w:rsidRPr="00000000" w14:paraId="0000004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18–60 years</w:t>
            </w:r>
          </w:p>
        </w:tc>
        <w:tc>
          <w:tcPr>
            <w:vAlign w:val="center"/>
          </w:tcPr>
          <w:p w:rsidR="00000000" w:rsidDel="00000000" w:rsidP="00000000" w:rsidRDefault="00000000" w:rsidRPr="00000000" w14:paraId="0000004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04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4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L-PRF + Collagen [Collaplug® (Collagen Matrix, Inc., Oakland, NJ, USA)]</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4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Posterior teeth</w:t>
            </w:r>
          </w:p>
        </w:tc>
      </w:tr>
      <w:tr>
        <w:trPr>
          <w:cantSplit w:val="0"/>
          <w:trHeight w:val="3640" w:hRule="atLeast"/>
          <w:tblHeader w:val="0"/>
        </w:trPr>
        <w:tc>
          <w:tcPr>
            <w:vAlign w:val="center"/>
          </w:tcPr>
          <w:p w:rsidR="00000000" w:rsidDel="00000000" w:rsidP="00000000" w:rsidRDefault="00000000" w:rsidRPr="00000000" w14:paraId="0000004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Aldommari, et al. [7]</w:t>
            </w:r>
          </w:p>
        </w:tc>
        <w:tc>
          <w:tcP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Syria</w:t>
            </w:r>
          </w:p>
        </w:tc>
        <w:tc>
          <w:tcP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 </w:t>
              <w:br w:type="textWrapping"/>
              <w:t xml:space="preserve">(10 per group)</w:t>
            </w:r>
          </w:p>
        </w:tc>
        <w:tc>
          <w:tcP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42.5 ±  7.6</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43.7 ± 8.1</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41.3 ± 7.8</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43.2 ± 7.9</w:t>
            </w:r>
          </w:p>
        </w:tc>
        <w:tc>
          <w:tcP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16</w:t>
              <w:br w:type="textWrapping"/>
              <w:t xml:space="preserve">F: 14</w:t>
              <w:br w:type="textWrapping"/>
            </w:r>
            <w:r w:rsidDel="00000000" w:rsidR="00000000" w:rsidRPr="00000000">
              <w:rPr>
                <w:rFonts w:ascii="Times New Roman" w:cs="Times New Roman" w:eastAsia="Times New Roman" w:hAnsi="Times New Roman"/>
                <w:b w:val="1"/>
                <w:bCs w:val="1"/>
                <w:sz w:val="22"/>
                <w:szCs w:val="22"/>
                <w:rtl w:val="0"/>
              </w:rPr>
              <w:br w:type="textWrapping"/>
              <w:t xml:space="preserve">Test group 1:</w:t>
            </w:r>
            <w:r w:rsidDel="00000000" w:rsidR="00000000" w:rsidRPr="00000000">
              <w:rPr>
                <w:rFonts w:ascii="Times New Roman" w:cs="Times New Roman" w:eastAsia="Times New Roman" w:hAnsi="Times New Roman"/>
                <w:sz w:val="22"/>
                <w:szCs w:val="22"/>
                <w:rtl w:val="0"/>
              </w:rPr>
              <w:t xml:space="preserve"> M: 6; F: 4</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M: 5; F: 5</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5; F: 5</w:t>
            </w:r>
          </w:p>
        </w:tc>
        <w:tc>
          <w:tcP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T-PRF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L-PRF </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Single-rooted teeth in the maxilla</w:t>
            </w:r>
          </w:p>
        </w:tc>
      </w:tr>
      <w:tr>
        <w:trPr>
          <w:cantSplit w:val="0"/>
          <w:trHeight w:val="3920" w:hRule="atLeast"/>
          <w:tblHeader w:val="0"/>
        </w:trPr>
        <w:tc>
          <w:tcPr>
            <w:vAlign w:val="center"/>
          </w:tcPr>
          <w:p w:rsidR="00000000" w:rsidDel="00000000" w:rsidP="00000000" w:rsidRDefault="00000000" w:rsidRPr="00000000" w14:paraId="0000005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Alrayyes, et al. [8]</w:t>
            </w:r>
          </w:p>
        </w:tc>
        <w:tc>
          <w:tcP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Saudi Arabia</w:t>
            </w:r>
          </w:p>
        </w:tc>
        <w:tc>
          <w:tcP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The same sample as used in Alrayyes, 2023 (parallel)</w:t>
            </w:r>
          </w:p>
        </w:tc>
        <w:tc>
          <w:tcPr>
            <w:shd w:fill="ffffff"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 </w:t>
              <w:br w:type="textWrapping"/>
              <w:t xml:space="preserve">(40 teeth: 10 teeth per group)</w:t>
            </w:r>
          </w:p>
        </w:tc>
        <w:tc>
          <w:tcPr>
            <w:shd w:fill="ffffff"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Mean age: 38 years</w:t>
              <w:br w:type="textWrapping"/>
              <w:t xml:space="preserve">Test group 1:</w:t>
            </w:r>
            <w:r w:rsidDel="00000000" w:rsidR="00000000" w:rsidRPr="00000000">
              <w:rPr>
                <w:rFonts w:ascii="Times New Roman" w:cs="Times New Roman" w:eastAsia="Times New Roman" w:hAnsi="Times New Roman"/>
                <w:sz w:val="22"/>
                <w:szCs w:val="22"/>
                <w:rtl w:val="0"/>
              </w:rPr>
              <w:t xml:space="preserve"> 34.33 ± 11.7</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41.58 ± 11.7</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44.30 ± 8.2</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32.0 ± 3.9</w:t>
            </w:r>
          </w:p>
        </w:tc>
        <w:tc>
          <w:tcPr>
            <w:shd w:fill="ffffff"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M:18</w:t>
              <w:br w:type="textWrapping"/>
              <w:t xml:space="preserve">F: 0</w:t>
            </w:r>
          </w:p>
        </w:tc>
        <w:tc>
          <w:tcP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sdt>
              <w:sdtPr>
                <w:id w:val="-730386016"/>
                <w:tag w:val="goog_rdk_0"/>
              </w:sdtPr>
              <w:sdtContent>
                <w:r w:rsidDel="00000000" w:rsidR="00000000" w:rsidRPr="00000000">
                  <w:rPr>
                    <w:rFonts w:ascii="Gungsuh" w:cs="Gungsuh" w:eastAsia="Gungsuh" w:hAnsi="Gungsuh"/>
                    <w:sz w:val="22"/>
                    <w:szCs w:val="22"/>
                    <w:rtl w:val="0"/>
                  </w:rPr>
                  <w:t xml:space="preserve">All participants were heavy smokers (≥10 cigarettes/day)</w:t>
                  <w:br w:type="textWrapping"/>
                </w:r>
              </w:sdtContent>
            </w:sdt>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A-PRF</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Stick bone [Freeze-dried bone allograft (Raptos Allograft, Citagenix, Montreal, QC, Canada) and i-PRF] covered with A-PRF</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Freeze-dried bone allograft (Raptos Allograft, Citagenix, Montreal, QC, Canada) by a crosslinked collagen membrane (Neomem, Citagenix, Montreal, QC, Canada)</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Resorbable collagen plug (NeoPlug, Citagenix, Montreal, QC, Canada).</w:t>
            </w:r>
          </w:p>
        </w:tc>
        <w:tc>
          <w:tcP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Non-restorable upper molars</w:t>
            </w:r>
          </w:p>
        </w:tc>
      </w:tr>
      <w:tr>
        <w:trPr>
          <w:cantSplit w:val="0"/>
          <w:trHeight w:val="3920" w:hRule="atLeast"/>
          <w:tblHeader w:val="0"/>
        </w:trPr>
        <w:tc>
          <w:tcPr>
            <w:vAlign w:val="center"/>
          </w:tcPr>
          <w:p w:rsidR="00000000" w:rsidDel="00000000" w:rsidP="00000000" w:rsidRDefault="00000000" w:rsidRPr="00000000" w14:paraId="0000005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Alrayyes, et al. [9]</w:t>
            </w:r>
          </w:p>
        </w:tc>
        <w:tc>
          <w:tcP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Saudi Arabia</w:t>
            </w:r>
          </w:p>
        </w:tc>
        <w:tc>
          <w:tcP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The same sample as used in Alrayyes, 2023 (parallel)</w:t>
            </w:r>
          </w:p>
        </w:tc>
        <w:tc>
          <w:tcPr>
            <w:shd w:fill="ffffff"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 </w:t>
              <w:br w:type="textWrapping"/>
              <w:t xml:space="preserve">(40 teeth: 10 teeth per group)</w:t>
            </w:r>
          </w:p>
        </w:tc>
        <w:tc>
          <w:tcPr>
            <w:shd w:fill="ffffff"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34.33 ± 11.7</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41.58 ± 11.7</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44.30 ± 8.2</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32.0 ± 3.9</w:t>
            </w:r>
          </w:p>
        </w:tc>
        <w:tc>
          <w:tcPr>
            <w:shd w:fill="ffffff"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M:18</w:t>
            </w:r>
          </w:p>
        </w:tc>
        <w:tc>
          <w:tcP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sdt>
              <w:sdtPr>
                <w:id w:val="-2095273424"/>
                <w:tag w:val="goog_rdk_1"/>
              </w:sdtPr>
              <w:sdtContent>
                <w:r w:rsidDel="00000000" w:rsidR="00000000" w:rsidRPr="00000000">
                  <w:rPr>
                    <w:rFonts w:ascii="Gungsuh" w:cs="Gungsuh" w:eastAsia="Gungsuh" w:hAnsi="Gungsuh"/>
                    <w:sz w:val="22"/>
                    <w:szCs w:val="22"/>
                    <w:rtl w:val="0"/>
                  </w:rPr>
                  <w:t xml:space="preserve">All participants were heavy smokers (≥10 cigarettes/day)</w:t>
                  <w:br w:type="textWrapping"/>
                </w:r>
              </w:sdtContent>
            </w:sdt>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A-PRF</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Stick bone [Freeze-dried bone allograft (Raptos Allograft, Citagenix, Montreal, QC, Canada) and i-PRF] covered with A-PRF</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Freeze-dried bone allograft (Raptos Allograft, Citagenix, Montreal, QC, Canada) by a crosslinked collagen membrane (Neomem, Citagenix, Montreal, QC, Canada)</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Resorbable collagen plug (NeoPlug, Citagenix, Montreal, QC, Canada).</w:t>
            </w:r>
          </w:p>
        </w:tc>
        <w:tc>
          <w:tcP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Upper molar in smokers</w:t>
            </w:r>
          </w:p>
        </w:tc>
      </w:tr>
      <w:tr>
        <w:trPr>
          <w:cantSplit w:val="0"/>
          <w:trHeight w:val="2520" w:hRule="atLeast"/>
          <w:tblHeader w:val="0"/>
        </w:trPr>
        <w:tc>
          <w:tcPr>
            <w:vAlign w:val="center"/>
          </w:tcPr>
          <w:p w:rsidR="00000000" w:rsidDel="00000000" w:rsidP="00000000" w:rsidRDefault="00000000" w:rsidRPr="00000000" w14:paraId="0000006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Alzahrani, et al. [10]</w:t>
            </w:r>
          </w:p>
        </w:tc>
        <w:tc>
          <w:tcP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Saudi Arabia</w:t>
            </w:r>
          </w:p>
        </w:tc>
        <w:tc>
          <w:tcP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 </w:t>
              <w:br w:type="textWrapping"/>
              <w:t xml:space="preserve">(12 per group)</w:t>
            </w:r>
          </w:p>
        </w:tc>
        <w:tc>
          <w:tcP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37.8 (25 - 50)</w:t>
            </w:r>
          </w:p>
        </w:tc>
        <w:tc>
          <w:tcP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9</w:t>
              <w:br w:type="textWrapping"/>
              <w:t xml:space="preserve">F: 15</w:t>
            </w:r>
          </w:p>
        </w:tc>
        <w:tc>
          <w:tcP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r>
      <w:tr>
        <w:trPr>
          <w:cantSplit w:val="0"/>
          <w:trHeight w:val="4200" w:hRule="atLeast"/>
          <w:tblHeader w:val="0"/>
        </w:trPr>
        <w:tc>
          <w:tcPr>
            <w:vAlign w:val="center"/>
          </w:tcPr>
          <w:p w:rsidR="00000000" w:rsidDel="00000000" w:rsidP="00000000" w:rsidRDefault="00000000" w:rsidRPr="00000000" w14:paraId="0000007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Amer, et al. [11]</w:t>
            </w:r>
          </w:p>
        </w:tc>
        <w:tc>
          <w:tcP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Egypt</w:t>
            </w:r>
          </w:p>
        </w:tc>
        <w:tc>
          <w:tcP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22 </w:t>
              <w:br w:type="textWrapping"/>
              <w:t xml:space="preserve">(11 per group)</w:t>
            </w:r>
          </w:p>
        </w:tc>
        <w:tc>
          <w:tcP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36.5 ± 10.8 </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34.5 ± 4.9 </w:t>
            </w:r>
          </w:p>
        </w:tc>
        <w:tc>
          <w:tcPr>
            <w:vAlign w:val="center"/>
          </w:tcPr>
          <w:p w:rsidR="00000000" w:rsidDel="00000000" w:rsidP="00000000" w:rsidRDefault="00000000" w:rsidRPr="00000000" w14:paraId="0000007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10</w:t>
              <w:br w:type="textWrapping"/>
              <w:t xml:space="preserve">F: 11</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M: 6; F: 5</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M: 4; F: 7</w:t>
            </w:r>
          </w:p>
        </w:tc>
        <w:tc>
          <w:tcPr>
            <w:vAlign w:val="center"/>
          </w:tcPr>
          <w:p w:rsidR="00000000" w:rsidDel="00000000" w:rsidP="00000000" w:rsidRDefault="00000000" w:rsidRPr="00000000" w14:paraId="0000007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Autogenous demineralized dentin graft (ADDG) + i-PRF covered with a collagen</w:t>
              <w:br w:type="textWrapping"/>
              <w:t xml:space="preserve">sponge</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Autogenous demineralized dentin graft (ADDG) covered with a collagen</w:t>
              <w:br w:type="textWrapping"/>
              <w:t xml:space="preserve">sponge</w:t>
            </w:r>
          </w:p>
        </w:tc>
        <w:tc>
          <w:tcPr>
            <w:vAlign w:val="center"/>
          </w:tcPr>
          <w:p w:rsidR="00000000" w:rsidDel="00000000" w:rsidP="00000000" w:rsidRDefault="00000000" w:rsidRPr="00000000" w14:paraId="0000007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Non-molar teeth</w:t>
            </w:r>
          </w:p>
        </w:tc>
      </w:tr>
      <w:tr>
        <w:trPr>
          <w:cantSplit w:val="0"/>
          <w:trHeight w:val="1680" w:hRule="atLeast"/>
          <w:tblHeader w:val="0"/>
        </w:trPr>
        <w:tc>
          <w:tcPr>
            <w:vAlign w:val="center"/>
          </w:tcPr>
          <w:p w:rsidR="00000000" w:rsidDel="00000000" w:rsidP="00000000" w:rsidRDefault="00000000" w:rsidRPr="00000000" w14:paraId="0000007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Aravena, et al. [12]</w:t>
            </w:r>
          </w:p>
        </w:tc>
        <w:tc>
          <w:tcPr>
            <w:vAlign w:val="center"/>
          </w:tcPr>
          <w:p w:rsidR="00000000" w:rsidDel="00000000" w:rsidP="00000000" w:rsidRDefault="00000000" w:rsidRPr="00000000" w14:paraId="0000007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Chile</w:t>
            </w:r>
          </w:p>
        </w:tc>
        <w:tc>
          <w:tcPr>
            <w:vAlign w:val="center"/>
          </w:tcPr>
          <w:p w:rsidR="00000000" w:rsidDel="00000000" w:rsidP="00000000" w:rsidRDefault="00000000" w:rsidRPr="00000000" w14:paraId="0000007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w:t>
              <w:br w:type="textWrapping"/>
              <w:t xml:space="preserve">(Split mouth)</w:t>
            </w:r>
          </w:p>
        </w:tc>
        <w:tc>
          <w:tcPr>
            <w:vAlign w:val="center"/>
          </w:tcPr>
          <w:p w:rsidR="00000000" w:rsidDel="00000000" w:rsidP="00000000" w:rsidRDefault="00000000" w:rsidRPr="00000000" w14:paraId="0000007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w:t>
            </w:r>
          </w:p>
        </w:tc>
        <w:tc>
          <w:tcPr>
            <w:vAlign w:val="center"/>
          </w:tcPr>
          <w:p w:rsidR="00000000" w:rsidDel="00000000" w:rsidP="00000000" w:rsidRDefault="00000000" w:rsidRPr="00000000" w14:paraId="0000007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24.75 ± 3.53 </w:t>
            </w:r>
          </w:p>
        </w:tc>
        <w:tc>
          <w:tcPr>
            <w:vAlign w:val="center"/>
          </w:tcPr>
          <w:p w:rsidR="00000000" w:rsidDel="00000000" w:rsidP="00000000" w:rsidRDefault="00000000" w:rsidRPr="00000000" w14:paraId="0000007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6</w:t>
              <w:br w:type="textWrapping"/>
              <w:t xml:space="preserve">F:10</w:t>
            </w:r>
          </w:p>
        </w:tc>
        <w:tc>
          <w:tcPr>
            <w:vAlign w:val="center"/>
          </w:tcPr>
          <w:p w:rsidR="00000000" w:rsidDel="00000000" w:rsidP="00000000" w:rsidRDefault="00000000" w:rsidRPr="00000000" w14:paraId="0000007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08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 PRF</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08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Upper third molars</w:t>
            </w:r>
          </w:p>
        </w:tc>
      </w:tr>
      <w:tr>
        <w:trPr>
          <w:cantSplit w:val="0"/>
          <w:trHeight w:val="3360" w:hRule="atLeast"/>
          <w:tblHeader w:val="0"/>
        </w:trPr>
        <w:tc>
          <w:tcPr>
            <w:vAlign w:val="center"/>
          </w:tcPr>
          <w:p w:rsidR="00000000" w:rsidDel="00000000" w:rsidP="00000000" w:rsidRDefault="00000000" w:rsidRPr="00000000" w14:paraId="0000008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Ardakani, et al. [13]</w:t>
            </w:r>
          </w:p>
        </w:tc>
        <w:tc>
          <w:tcPr>
            <w:vAlign w:val="center"/>
          </w:tcPr>
          <w:p w:rsidR="00000000" w:rsidDel="00000000" w:rsidP="00000000" w:rsidRDefault="00000000" w:rsidRPr="00000000" w14:paraId="0000008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iran</w:t>
            </w:r>
          </w:p>
        </w:tc>
        <w:tc>
          <w:tcPr>
            <w:vAlign w:val="center"/>
          </w:tcPr>
          <w:p w:rsidR="00000000" w:rsidDel="00000000" w:rsidP="00000000" w:rsidRDefault="00000000" w:rsidRPr="00000000" w14:paraId="0000008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8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 </w:t>
              <w:br w:type="textWrapping"/>
              <w:t xml:space="preserve">[20 extraction</w:t>
              <w:br w:type="textWrapping"/>
              <w:t xml:space="preserve"> sockets (10 per group)]</w:t>
            </w:r>
          </w:p>
        </w:tc>
        <w:tc>
          <w:tcP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 ±18</w:t>
            </w:r>
          </w:p>
        </w:tc>
        <w:tc>
          <w:tcPr>
            <w:shd w:fill="ffffff" w:val="clear"/>
            <w:vAlign w:val="center"/>
          </w:tcPr>
          <w:p w:rsidR="00000000" w:rsidDel="00000000" w:rsidP="00000000" w:rsidRDefault="00000000" w:rsidRPr="00000000" w14:paraId="0000008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5</w:t>
              <w:br w:type="textWrapping"/>
              <w:t xml:space="preserve">F: 7</w:t>
            </w:r>
          </w:p>
        </w:tc>
        <w:tc>
          <w:tcPr>
            <w:vAlign w:val="center"/>
          </w:tcPr>
          <w:p w:rsidR="00000000" w:rsidDel="00000000" w:rsidP="00000000" w:rsidRDefault="00000000" w:rsidRPr="00000000" w14:paraId="0000008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Individuals who smoked &lt;10 cigarettes/day</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08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Allograft material (500‒1000 μm granules, Itp @Regen)+ i-PRF + collagen type 1</w:t>
              <w:br w:type="textWrapping"/>
              <w:t xml:space="preserve">(Botiss Dental GmbH, Germany)</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Allograft material (500‒1000 μm granules, Itp @Regen) + collagen type 1 (Botiss Dental GmbH, Germany)</w:t>
            </w:r>
          </w:p>
        </w:tc>
        <w:tc>
          <w:tcPr>
            <w:vAlign w:val="center"/>
          </w:tcPr>
          <w:p w:rsidR="00000000" w:rsidDel="00000000" w:rsidP="00000000" w:rsidRDefault="00000000" w:rsidRPr="00000000" w14:paraId="0000008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Maxillary or mandibular single-rooted teeth</w:t>
            </w:r>
          </w:p>
        </w:tc>
      </w:tr>
      <w:tr>
        <w:trPr>
          <w:cantSplit w:val="0"/>
          <w:trHeight w:val="2520" w:hRule="atLeast"/>
          <w:tblHeader w:val="0"/>
        </w:trPr>
        <w:tc>
          <w:tcPr>
            <w:vAlign w:val="center"/>
          </w:tcPr>
          <w:p w:rsidR="00000000" w:rsidDel="00000000" w:rsidP="00000000" w:rsidRDefault="00000000" w:rsidRPr="00000000" w14:paraId="0000008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Azuka-Raphael, et al. [14]</w:t>
            </w:r>
          </w:p>
        </w:tc>
        <w:tc>
          <w:tcPr>
            <w:vAlign w:val="center"/>
          </w:tcPr>
          <w:p w:rsidR="00000000" w:rsidDel="00000000" w:rsidP="00000000" w:rsidRDefault="00000000" w:rsidRPr="00000000" w14:paraId="0000008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Nigeria</w:t>
            </w:r>
          </w:p>
        </w:tc>
        <w:tc>
          <w:tcPr>
            <w:vAlign w:val="center"/>
          </w:tcPr>
          <w:p w:rsidR="00000000" w:rsidDel="00000000" w:rsidP="00000000" w:rsidRDefault="00000000" w:rsidRPr="00000000" w14:paraId="0000008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8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90</w:t>
              <w:br w:type="textWrapping"/>
              <w:t xml:space="preserve">(45 per group)</w:t>
            </w:r>
          </w:p>
        </w:tc>
        <w:tc>
          <w:tcPr>
            <w:shd w:fill="ffffff" w:val="clear"/>
            <w:vAlign w:val="center"/>
          </w:tcPr>
          <w:p w:rsidR="00000000" w:rsidDel="00000000" w:rsidP="00000000" w:rsidRDefault="00000000" w:rsidRPr="00000000" w14:paraId="0000008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26.49 ± 4.84 </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25.09 ± 4.20 </w:t>
            </w:r>
          </w:p>
        </w:tc>
        <w:tc>
          <w:tcPr>
            <w:shd w:fill="ffffff" w:val="clear"/>
            <w:vAlign w:val="center"/>
          </w:tcPr>
          <w:p w:rsidR="00000000" w:rsidDel="00000000" w:rsidP="00000000" w:rsidRDefault="00000000" w:rsidRPr="00000000" w14:paraId="0000009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09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9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Third molar</w:t>
            </w:r>
          </w:p>
        </w:tc>
      </w:tr>
      <w:tr>
        <w:trPr>
          <w:cantSplit w:val="0"/>
          <w:trHeight w:val="1400" w:hRule="atLeast"/>
          <w:tblHeader w:val="0"/>
        </w:trPr>
        <w:tc>
          <w:tcPr>
            <w:vAlign w:val="center"/>
          </w:tcPr>
          <w:p w:rsidR="00000000" w:rsidDel="00000000" w:rsidP="00000000" w:rsidRDefault="00000000" w:rsidRPr="00000000" w14:paraId="0000009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Badakhshan, et al. [15]</w:t>
            </w:r>
          </w:p>
        </w:tc>
        <w:tc>
          <w:tcPr>
            <w:vAlign w:val="center"/>
          </w:tcPr>
          <w:p w:rsidR="00000000" w:rsidDel="00000000" w:rsidP="00000000" w:rsidRDefault="00000000" w:rsidRPr="00000000" w14:paraId="0000009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Iran</w:t>
            </w:r>
          </w:p>
        </w:tc>
        <w:tc>
          <w:tcPr>
            <w:vAlign w:val="center"/>
          </w:tcPr>
          <w:p w:rsidR="00000000" w:rsidDel="00000000" w:rsidP="00000000" w:rsidRDefault="00000000" w:rsidRPr="00000000" w14:paraId="0000009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(Split mouth)</w:t>
            </w:r>
          </w:p>
        </w:tc>
        <w:tc>
          <w:tcPr>
            <w:vAlign w:val="center"/>
          </w:tcPr>
          <w:p w:rsidR="00000000" w:rsidDel="00000000" w:rsidP="00000000" w:rsidRDefault="00000000" w:rsidRPr="00000000" w14:paraId="0000009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19</w:t>
            </w:r>
          </w:p>
        </w:tc>
        <w:tc>
          <w:tcPr>
            <w:vAlign w:val="center"/>
          </w:tcPr>
          <w:p w:rsidR="00000000" w:rsidDel="00000000" w:rsidP="00000000" w:rsidRDefault="00000000" w:rsidRPr="00000000" w14:paraId="0000009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09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M:10</w:t>
              <w:br w:type="textWrapping"/>
              <w:t xml:space="preserve">F: 9</w:t>
            </w:r>
          </w:p>
        </w:tc>
        <w:tc>
          <w:tcPr>
            <w:vAlign w:val="center"/>
          </w:tcPr>
          <w:p w:rsidR="00000000" w:rsidDel="00000000" w:rsidP="00000000" w:rsidRDefault="00000000" w:rsidRPr="00000000" w14:paraId="0000009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9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Single-root teeth</w:t>
            </w:r>
          </w:p>
        </w:tc>
      </w:tr>
      <w:tr>
        <w:trPr>
          <w:cantSplit w:val="0"/>
          <w:trHeight w:val="1400" w:hRule="atLeast"/>
          <w:tblHeader w:val="0"/>
        </w:trPr>
        <w:tc>
          <w:tcPr>
            <w:vAlign w:val="center"/>
          </w:tcPr>
          <w:p w:rsidR="00000000" w:rsidDel="00000000" w:rsidP="00000000" w:rsidRDefault="00000000" w:rsidRPr="00000000" w14:paraId="0000009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Bahadur, et al. [16]</w:t>
            </w:r>
          </w:p>
        </w:tc>
        <w:tc>
          <w:tcPr>
            <w:vAlign w:val="center"/>
          </w:tcPr>
          <w:p w:rsidR="00000000" w:rsidDel="00000000" w:rsidP="00000000" w:rsidRDefault="00000000" w:rsidRPr="00000000" w14:paraId="0000009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0A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 patients </w:t>
              <w:br w:type="textWrapping"/>
              <w:t xml:space="preserve">(15 control per group)</w:t>
            </w:r>
          </w:p>
        </w:tc>
        <w:tc>
          <w:tcP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27.53 ± 5.38</w:t>
              <w:br w:type="textWrapping"/>
            </w:r>
            <w:r w:rsidDel="00000000" w:rsidR="00000000" w:rsidRPr="00000000">
              <w:rPr>
                <w:rFonts w:ascii="Times New Roman" w:cs="Times New Roman" w:eastAsia="Times New Roman" w:hAnsi="Times New Roman"/>
                <w:b w:val="1"/>
                <w:bCs w:val="1"/>
                <w:sz w:val="22"/>
                <w:szCs w:val="22"/>
                <w:rtl w:val="0"/>
              </w:rPr>
              <w:t xml:space="preserve"> Control group: </w:t>
            </w:r>
            <w:r w:rsidDel="00000000" w:rsidR="00000000" w:rsidRPr="00000000">
              <w:rPr>
                <w:rFonts w:ascii="Times New Roman" w:cs="Times New Roman" w:eastAsia="Times New Roman" w:hAnsi="Times New Roman"/>
                <w:sz w:val="22"/>
                <w:szCs w:val="22"/>
                <w:rtl w:val="0"/>
              </w:rPr>
              <w:t xml:space="preserve">29.00 ± 4.80</w:t>
            </w:r>
          </w:p>
        </w:tc>
        <w:tc>
          <w:tcPr>
            <w:vAlign w:val="center"/>
          </w:tcPr>
          <w:p w:rsidR="00000000" w:rsidDel="00000000" w:rsidP="00000000" w:rsidRDefault="00000000" w:rsidRPr="00000000" w14:paraId="000000A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13</w:t>
              <w:br w:type="textWrapping"/>
              <w:t xml:space="preserve">F: 17</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M: 7; F: 8</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6; F: 9</w:t>
            </w:r>
          </w:p>
        </w:tc>
        <w:tc>
          <w:tcPr>
            <w:vAlign w:val="center"/>
          </w:tcPr>
          <w:p w:rsidR="00000000" w:rsidDel="00000000" w:rsidP="00000000" w:rsidRDefault="00000000" w:rsidRPr="00000000" w14:paraId="000000A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0A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A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Impacted third molar</w:t>
            </w:r>
          </w:p>
        </w:tc>
      </w:tr>
      <w:tr>
        <w:trPr>
          <w:cantSplit w:val="0"/>
          <w:trHeight w:val="1960" w:hRule="atLeast"/>
          <w:tblHeader w:val="0"/>
        </w:trPr>
        <w:tc>
          <w:tcPr>
            <w:vAlign w:val="center"/>
          </w:tcPr>
          <w:p w:rsidR="00000000" w:rsidDel="00000000" w:rsidP="00000000" w:rsidRDefault="00000000" w:rsidRPr="00000000" w14:paraId="000000A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Brazdeikyte, et al. [17]</w:t>
            </w:r>
          </w:p>
        </w:tc>
        <w:tc>
          <w:tcP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Lithuania</w:t>
            </w:r>
          </w:p>
        </w:tc>
        <w:tc>
          <w:tcPr>
            <w:vAlign w:val="center"/>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A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11</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11</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21</w:t>
            </w:r>
          </w:p>
        </w:tc>
        <w:tc>
          <w:tcPr>
            <w:shd w:fill="ffffff" w:val="clear"/>
            <w:vAlign w:val="center"/>
          </w:tcPr>
          <w:p w:rsidR="00000000" w:rsidDel="00000000" w:rsidP="00000000" w:rsidRDefault="00000000" w:rsidRPr="00000000" w14:paraId="000000A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28.6 (18-48)</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26.73 (NI)</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27.27 (NI)</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30.29 (NI)</w:t>
            </w:r>
          </w:p>
        </w:tc>
        <w:tc>
          <w:tcPr>
            <w:shd w:fill="ffffff" w:val="clear"/>
            <w:vAlign w:val="cente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M:10</w:t>
              <w:br w:type="textWrapping"/>
              <w:t xml:space="preserve">F: 33</w:t>
              <w:br w:type="textWrapping"/>
            </w:r>
            <w:r w:rsidDel="00000000" w:rsidR="00000000" w:rsidRPr="00000000">
              <w:rPr>
                <w:rFonts w:ascii="Times New Roman" w:cs="Times New Roman" w:eastAsia="Times New Roman" w:hAnsi="Times New Roman"/>
                <w:b w:val="1"/>
                <w:bCs w:val="1"/>
                <w:sz w:val="22"/>
                <w:szCs w:val="22"/>
                <w:rtl w:val="0"/>
              </w:rPr>
              <w:br w:type="textWrapping"/>
              <w:t xml:space="preserve">Test group 1:</w:t>
            </w:r>
            <w:r w:rsidDel="00000000" w:rsidR="00000000" w:rsidRPr="00000000">
              <w:rPr>
                <w:rFonts w:ascii="Times New Roman" w:cs="Times New Roman" w:eastAsia="Times New Roman" w:hAnsi="Times New Roman"/>
                <w:sz w:val="22"/>
                <w:szCs w:val="22"/>
                <w:rtl w:val="0"/>
              </w:rPr>
              <w:t xml:space="preserve"> M: 2; F: 9</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 M: 3; F: 8</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16; F: 5</w:t>
            </w:r>
          </w:p>
        </w:tc>
        <w:tc>
          <w:tcPr>
            <w:vAlign w:val="cente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A-PRF</w:t>
              <w:br w:type="textWrapping"/>
            </w:r>
            <w:r w:rsidDel="00000000" w:rsidR="00000000" w:rsidRPr="00000000">
              <w:rPr>
                <w:rFonts w:ascii="Times New Roman" w:cs="Times New Roman" w:eastAsia="Times New Roman" w:hAnsi="Times New Roman"/>
                <w:b w:val="1"/>
                <w:bCs w:val="1"/>
                <w:sz w:val="22"/>
                <w:szCs w:val="22"/>
                <w:rtl w:val="0"/>
              </w:rPr>
              <w:t xml:space="preserve">Teste group 2:</w:t>
            </w:r>
            <w:r w:rsidDel="00000000" w:rsidR="00000000" w:rsidRPr="00000000">
              <w:rPr>
                <w:rFonts w:ascii="Times New Roman" w:cs="Times New Roman" w:eastAsia="Times New Roman" w:hAnsi="Times New Roman"/>
                <w:sz w:val="22"/>
                <w:szCs w:val="22"/>
                <w:rtl w:val="0"/>
              </w:rPr>
              <w:t xml:space="preserve"> Plasma rich in growth factors (PRGF)</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Hemostatic sponge containing gentamicin</w:t>
            </w:r>
          </w:p>
        </w:tc>
        <w:tc>
          <w:tcPr>
            <w:shd w:fill="ffffff" w:val="clear"/>
            <w:vAlign w:val="center"/>
          </w:tcPr>
          <w:p w:rsidR="00000000" w:rsidDel="00000000" w:rsidP="00000000" w:rsidRDefault="00000000" w:rsidRPr="00000000" w14:paraId="000000A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Mandibular molar</w:t>
            </w:r>
          </w:p>
        </w:tc>
      </w:tr>
      <w:tr>
        <w:trPr>
          <w:cantSplit w:val="0"/>
          <w:trHeight w:val="2520" w:hRule="atLeast"/>
          <w:tblHeader w:val="0"/>
        </w:trPr>
        <w:tc>
          <w:tcPr>
            <w:vAlign w:val="center"/>
          </w:tcPr>
          <w:p w:rsidR="00000000" w:rsidDel="00000000" w:rsidP="00000000" w:rsidRDefault="00000000" w:rsidRPr="00000000" w14:paraId="000000A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Canellas, et al. [18]</w:t>
            </w:r>
          </w:p>
        </w:tc>
        <w:tc>
          <w:tcPr>
            <w:vAlign w:val="center"/>
          </w:tcPr>
          <w:p w:rsidR="00000000" w:rsidDel="00000000" w:rsidP="00000000" w:rsidRDefault="00000000" w:rsidRPr="00000000" w14:paraId="000000B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Brazil</w:t>
            </w:r>
          </w:p>
        </w:tc>
        <w:tc>
          <w:tcPr>
            <w:vAlign w:val="center"/>
          </w:tcPr>
          <w:p w:rsidR="00000000" w:rsidDel="00000000" w:rsidP="00000000" w:rsidRDefault="00000000" w:rsidRPr="00000000" w14:paraId="000000B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0B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48 </w:t>
              <w:br w:type="textWrapping"/>
              <w:t xml:space="preserve">(24 per group)</w:t>
            </w:r>
          </w:p>
        </w:tc>
        <w:tc>
          <w:tcPr>
            <w:vAlign w:val="center"/>
          </w:tcPr>
          <w:p w:rsidR="00000000" w:rsidDel="00000000" w:rsidP="00000000" w:rsidRDefault="00000000" w:rsidRPr="00000000" w14:paraId="000000B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44.8 (18 - 69)</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43.6 (18 - 69)</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46.1 (26 - 68)</w:t>
            </w:r>
          </w:p>
        </w:tc>
        <w:tc>
          <w:tcPr>
            <w:vAlign w:val="center"/>
          </w:tcPr>
          <w:p w:rsidR="00000000" w:rsidDel="00000000" w:rsidP="00000000" w:rsidRDefault="00000000" w:rsidRPr="00000000" w14:paraId="000000B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10</w:t>
              <w:br w:type="textWrapping"/>
              <w:t xml:space="preserve">F: 33</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M: 9; F: 15</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12; F: 12</w:t>
            </w:r>
          </w:p>
        </w:tc>
        <w:tc>
          <w:tcPr>
            <w:vAlign w:val="center"/>
          </w:tcPr>
          <w:p w:rsidR="00000000" w:rsidDel="00000000" w:rsidP="00000000" w:rsidRDefault="00000000" w:rsidRPr="00000000" w14:paraId="000000B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Non-molar teeth</w:t>
            </w:r>
          </w:p>
        </w:tc>
      </w:tr>
      <w:tr>
        <w:trPr>
          <w:cantSplit w:val="0"/>
          <w:trHeight w:val="3080" w:hRule="atLeast"/>
          <w:tblHeader w:val="0"/>
        </w:trPr>
        <w:tc>
          <w:tcPr>
            <w:vAlign w:val="center"/>
          </w:tcPr>
          <w:p w:rsidR="00000000" w:rsidDel="00000000" w:rsidP="00000000" w:rsidRDefault="00000000" w:rsidRPr="00000000" w14:paraId="000000B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Castro, et al. [19]</w:t>
            </w:r>
          </w:p>
        </w:tc>
        <w:tc>
          <w:tcP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Belgium</w:t>
            </w:r>
          </w:p>
        </w:tc>
        <w:tc>
          <w:tcPr>
            <w:vAlign w:val="center"/>
          </w:tcPr>
          <w:p w:rsidR="00000000" w:rsidDel="00000000" w:rsidP="00000000" w:rsidRDefault="00000000" w:rsidRPr="00000000" w14:paraId="000000B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(Split mouth)</w:t>
            </w:r>
          </w:p>
        </w:tc>
        <w:tc>
          <w:tcPr>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21</w:t>
            </w:r>
          </w:p>
        </w:tc>
        <w:tc>
          <w:tcPr>
            <w:vAlign w:val="center"/>
          </w:tcPr>
          <w:p w:rsidR="00000000" w:rsidDel="00000000" w:rsidP="00000000" w:rsidRDefault="00000000" w:rsidRPr="00000000" w14:paraId="000000B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64.4 ± 12.0</w:t>
            </w:r>
          </w:p>
        </w:tc>
        <w:tc>
          <w:tcPr>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M:6</w:t>
              <w:br w:type="textWrapping"/>
              <w:t xml:space="preserve">F:15</w:t>
            </w:r>
          </w:p>
        </w:tc>
        <w:tc>
          <w:tcPr>
            <w:vAlign w:val="center"/>
          </w:tcPr>
          <w:p w:rsidR="00000000" w:rsidDel="00000000" w:rsidP="00000000" w:rsidRDefault="00000000" w:rsidRPr="00000000" w14:paraId="000000B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3 patients were smokers (&lt;10 cigarettes/day)</w:t>
              <w:br w:type="textWrapping"/>
            </w:r>
            <w:r w:rsidDel="00000000" w:rsidR="00000000" w:rsidRPr="00000000">
              <w:rPr>
                <w:rFonts w:ascii="Times New Roman" w:cs="Times New Roman" w:eastAsia="Times New Roman" w:hAnsi="Times New Roman"/>
                <w:b w:val="1"/>
                <w:bCs w:val="1"/>
                <w:sz w:val="22"/>
                <w:szCs w:val="22"/>
                <w:rtl w:val="0"/>
              </w:rPr>
              <w:t xml:space="preserve">Systemic diseases: </w:t>
            </w:r>
            <w:r w:rsidDel="00000000" w:rsidR="00000000" w:rsidRPr="00000000">
              <w:rPr>
                <w:rFonts w:ascii="Times New Roman" w:cs="Times New Roman" w:eastAsia="Times New Roman" w:hAnsi="Times New Roman"/>
                <w:sz w:val="22"/>
                <w:szCs w:val="22"/>
                <w:rtl w:val="0"/>
              </w:rPr>
              <w:t xml:space="preserve">None</w:t>
            </w:r>
          </w:p>
        </w:tc>
        <w:tc>
          <w:tcPr>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A-PRF+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C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Single-rooted teeth in premaxilla</w:t>
            </w:r>
          </w:p>
        </w:tc>
      </w:tr>
      <w:tr>
        <w:trPr>
          <w:cantSplit w:val="0"/>
          <w:trHeight w:val="2800" w:hRule="atLeast"/>
          <w:tblHeader w:val="0"/>
        </w:trPr>
        <w:tc>
          <w:tcPr>
            <w:vAlign w:val="center"/>
          </w:tcPr>
          <w:p w:rsidR="00000000" w:rsidDel="00000000" w:rsidP="00000000" w:rsidRDefault="00000000" w:rsidRPr="00000000" w14:paraId="000000C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Das, et al. [20]</w:t>
            </w:r>
          </w:p>
        </w:tc>
        <w:tc>
          <w:tcPr>
            <w:vAlign w:val="center"/>
          </w:tcPr>
          <w:p w:rsidR="00000000" w:rsidDel="00000000" w:rsidP="00000000" w:rsidRDefault="00000000" w:rsidRPr="00000000" w14:paraId="000000C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vAlign w:val="center"/>
          </w:tcPr>
          <w:p w:rsidR="00000000" w:rsidDel="00000000" w:rsidP="00000000" w:rsidRDefault="00000000" w:rsidRPr="00000000" w14:paraId="000000C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0C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w:t>
            </w:r>
          </w:p>
        </w:tc>
        <w:tc>
          <w:tcPr>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31.22 ± 8.51 </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30.25 ± 8.65</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32.27 ± 8.64</w:t>
            </w:r>
          </w:p>
        </w:tc>
        <w:tc>
          <w:tcPr>
            <w:vAlign w:val="center"/>
          </w:tcPr>
          <w:p w:rsidR="00000000" w:rsidDel="00000000" w:rsidP="00000000" w:rsidRDefault="00000000" w:rsidRPr="00000000" w14:paraId="000000C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M:13</w:t>
              <w:br w:type="textWrapping"/>
              <w:t xml:space="preserve">F:13</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M: 5; F: 7</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6; F: 8</w:t>
            </w:r>
          </w:p>
        </w:tc>
        <w:tc>
          <w:tcPr>
            <w:vAlign w:val="center"/>
          </w:tcPr>
          <w:p w:rsidR="00000000" w:rsidDel="00000000" w:rsidP="00000000" w:rsidRDefault="00000000" w:rsidRPr="00000000" w14:paraId="000000C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C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 PRF</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Beta-tricalcium phosphate with type I collagen (β-TCP-Cl, Septodont, Saint-Maur-des-Fosses, France)</w:t>
            </w:r>
          </w:p>
        </w:tc>
        <w:tc>
          <w:tcPr>
            <w:vAlign w:val="center"/>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Maxillary and mandibular single-rooted teeth</w:t>
            </w:r>
          </w:p>
        </w:tc>
      </w:tr>
      <w:tr>
        <w:trPr>
          <w:cantSplit w:val="0"/>
          <w:trHeight w:val="1960" w:hRule="atLeast"/>
          <w:tblHeader w:val="0"/>
        </w:trPr>
        <w:tc>
          <w:tcPr>
            <w:vAlign w:val="center"/>
          </w:tcPr>
          <w:p w:rsidR="00000000" w:rsidDel="00000000" w:rsidP="00000000" w:rsidRDefault="00000000" w:rsidRPr="00000000" w14:paraId="000000C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Demirok, et al. [21] -</w:t>
            </w:r>
          </w:p>
        </w:tc>
        <w:tc>
          <w:tcPr>
            <w:vAlign w:val="center"/>
          </w:tcPr>
          <w:p w:rsidR="00000000" w:rsidDel="00000000" w:rsidP="00000000" w:rsidRDefault="00000000" w:rsidRPr="00000000" w14:paraId="000000C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Turkey</w:t>
            </w:r>
          </w:p>
        </w:tc>
        <w:tc>
          <w:tcPr>
            <w:vAlign w:val="center"/>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(Split mouth)</w:t>
            </w:r>
          </w:p>
        </w:tc>
        <w:tc>
          <w:tcPr>
            <w:shd w:fill="ffffff" w:val="clear"/>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r>
          </w:p>
        </w:tc>
        <w:tc>
          <w:tcPr>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20.24 ± 2.54</w:t>
            </w:r>
          </w:p>
        </w:tc>
        <w:tc>
          <w:tcPr>
            <w:vAlign w:val="center"/>
          </w:tcPr>
          <w:p w:rsidR="00000000" w:rsidDel="00000000" w:rsidP="00000000" w:rsidRDefault="00000000" w:rsidRPr="00000000" w14:paraId="000000C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8</w:t>
              <w:br w:type="textWrapping"/>
              <w:t xml:space="preserve">F: 26</w:t>
            </w:r>
          </w:p>
        </w:tc>
        <w:tc>
          <w:tcPr>
            <w:vAlign w:val="center"/>
          </w:tcPr>
          <w:p w:rsidR="00000000" w:rsidDel="00000000" w:rsidP="00000000" w:rsidRDefault="00000000" w:rsidRPr="00000000" w14:paraId="000000D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D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Diodo laser* (Biolase Epic X, 940 nm, 0.5 W/cm2, 60 s, 10 J/cm2, 60 J in one session)</w:t>
              <w:br w:type="textWrapping"/>
              <w:br w:type="textWrapping"/>
              <w:t xml:space="preserve">*Frequency application: 7 times (on days 2,4,7,11,14,18 and 21)</w:t>
            </w:r>
          </w:p>
        </w:tc>
        <w:tc>
          <w:tcPr>
            <w:shd w:fill="ffffff" w:val="clear"/>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Third molar</w:t>
            </w:r>
          </w:p>
        </w:tc>
      </w:tr>
      <w:tr>
        <w:trPr>
          <w:cantSplit w:val="0"/>
          <w:trHeight w:val="2240" w:hRule="atLeast"/>
          <w:tblHeader w:val="0"/>
        </w:trPr>
        <w:tc>
          <w:tcPr>
            <w:vAlign w:val="center"/>
          </w:tcPr>
          <w:p w:rsidR="00000000" w:rsidDel="00000000" w:rsidP="00000000" w:rsidRDefault="00000000" w:rsidRPr="00000000" w14:paraId="000000D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Dutta, et al. [22]</w:t>
            </w:r>
          </w:p>
        </w:tc>
        <w:tc>
          <w:tcPr>
            <w:vAlign w:val="center"/>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0D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40</w:t>
              <w:br w:type="textWrapping"/>
              <w:t xml:space="preserve">(10 for group)</w:t>
            </w:r>
          </w:p>
        </w:tc>
        <w:tc>
          <w:tcPr>
            <w:shd w:fill="ffffff" w:val="clear"/>
            <w:vAlign w:val="center"/>
          </w:tcPr>
          <w:p w:rsidR="00000000" w:rsidDel="00000000" w:rsidP="00000000" w:rsidRDefault="00000000" w:rsidRPr="00000000" w14:paraId="000000D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t xml:space="preserve">27 ± 5.00</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28 ± 6</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27 ± 6</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26 ± 4</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26 ± 5 </w:t>
            </w:r>
          </w:p>
        </w:tc>
        <w:tc>
          <w:tcPr>
            <w:shd w:fill="ffffff" w:val="clear"/>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27</w:t>
              <w:br w:type="textWrapping"/>
              <w:t xml:space="preserve">F: 13</w:t>
            </w:r>
          </w:p>
        </w:tc>
        <w:tc>
          <w:tcPr>
            <w:vAlign w:val="center"/>
          </w:tcPr>
          <w:p w:rsidR="00000000" w:rsidDel="00000000" w:rsidP="00000000" w:rsidRDefault="00000000" w:rsidRPr="00000000" w14:paraId="000000D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Platelet-rich plasma (PRP)</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L-PRF </w:t>
              <w:br w:type="textWrapping"/>
            </w:r>
            <w:r w:rsidDel="00000000" w:rsidR="00000000" w:rsidRPr="00000000">
              <w:rPr>
                <w:rFonts w:ascii="Times New Roman" w:cs="Times New Roman" w:eastAsia="Times New Roman" w:hAnsi="Times New Roman"/>
                <w:b w:val="1"/>
                <w:bCs w:val="1"/>
                <w:sz w:val="22"/>
                <w:szCs w:val="22"/>
                <w:rtl w:val="0"/>
              </w:rPr>
              <w:t xml:space="preserve">Test group 3: </w:t>
            </w:r>
            <w:r w:rsidDel="00000000" w:rsidR="00000000" w:rsidRPr="00000000">
              <w:rPr>
                <w:rFonts w:ascii="Times New Roman" w:cs="Times New Roman" w:eastAsia="Times New Roman" w:hAnsi="Times New Roman"/>
                <w:sz w:val="22"/>
                <w:szCs w:val="22"/>
                <w:rtl w:val="0"/>
              </w:rPr>
              <w:t xml:space="preserve">90% hydroxyapatite + 10% beta-tricalcium phosphate (G-Bone, SHAG-3, G.</w:t>
              <w:br w:type="textWrapping"/>
              <w:t xml:space="preserve">Surgiwear Limited, India</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shd w:fill="ffffff" w:val="clear"/>
            <w:vAlign w:val="center"/>
          </w:tcPr>
          <w:p w:rsidR="00000000" w:rsidDel="00000000" w:rsidP="00000000" w:rsidRDefault="00000000" w:rsidRPr="00000000" w14:paraId="000000D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Third molar</w:t>
            </w:r>
          </w:p>
        </w:tc>
      </w:tr>
      <w:tr>
        <w:trPr>
          <w:cantSplit w:val="0"/>
          <w:trHeight w:val="2520" w:hRule="atLeast"/>
          <w:tblHeader w:val="0"/>
        </w:trPr>
        <w:tc>
          <w:tcPr>
            <w:vAlign w:val="center"/>
          </w:tcPr>
          <w:p w:rsidR="00000000" w:rsidDel="00000000" w:rsidP="00000000" w:rsidRDefault="00000000" w:rsidRPr="00000000" w14:paraId="000000D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Ghanaati, et al. [23]</w:t>
            </w:r>
          </w:p>
        </w:tc>
        <w:tc>
          <w:tcPr>
            <w:vAlign w:val="center"/>
          </w:tcPr>
          <w:p w:rsidR="00000000" w:rsidDel="00000000" w:rsidP="00000000" w:rsidRDefault="00000000" w:rsidRPr="00000000" w14:paraId="000000D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Poland</w:t>
            </w:r>
          </w:p>
        </w:tc>
        <w:tc>
          <w:tcPr>
            <w:vAlign w:val="center"/>
          </w:tcPr>
          <w:p w:rsidR="00000000" w:rsidDel="00000000" w:rsidP="00000000" w:rsidRDefault="00000000" w:rsidRPr="00000000" w14:paraId="000000D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0D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br w:type="textWrapping"/>
              <w:t xml:space="preserve">31 sockets</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br w:type="textWrapping"/>
              <w:t xml:space="preserve">33 sockets</w:t>
            </w:r>
          </w:p>
        </w:tc>
        <w:tc>
          <w:tcPr>
            <w:vAlign w:val="center"/>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Premolar or molar tooth extraction</w:t>
            </w:r>
          </w:p>
        </w:tc>
      </w:tr>
      <w:tr>
        <w:trPr>
          <w:cantSplit w:val="0"/>
          <w:trHeight w:val="3360" w:hRule="atLeast"/>
          <w:tblHeader w:val="0"/>
        </w:trPr>
        <w:tc>
          <w:tcPr>
            <w:vAlign w:val="center"/>
          </w:tcPr>
          <w:p w:rsidR="00000000" w:rsidDel="00000000" w:rsidP="00000000" w:rsidRDefault="00000000" w:rsidRPr="00000000" w14:paraId="000000E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Hauser, et al. [24]</w:t>
            </w:r>
          </w:p>
        </w:tc>
        <w:tc>
          <w:tcPr>
            <w:vAlign w:val="center"/>
          </w:tcPr>
          <w:p w:rsidR="00000000" w:rsidDel="00000000" w:rsidP="00000000" w:rsidRDefault="00000000" w:rsidRPr="00000000" w14:paraId="000000E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Switzerland</w:t>
            </w:r>
          </w:p>
        </w:tc>
        <w:tc>
          <w:tcPr>
            <w:vAlign w:val="center"/>
          </w:tcPr>
          <w:p w:rsidR="00000000" w:rsidDel="00000000" w:rsidP="00000000" w:rsidRDefault="00000000" w:rsidRPr="00000000" w14:paraId="000000E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0E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23 </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9 </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6 </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8</w:t>
            </w:r>
          </w:p>
        </w:tc>
        <w:tc>
          <w:tcPr>
            <w:vAlign w:val="center"/>
          </w:tcPr>
          <w:p w:rsidR="00000000" w:rsidDel="00000000" w:rsidP="00000000" w:rsidRDefault="00000000" w:rsidRPr="00000000" w14:paraId="000000E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47.43 ± 6 2.30 </w:t>
            </w:r>
          </w:p>
        </w:tc>
        <w:tc>
          <w:tcPr>
            <w:vAlign w:val="center"/>
          </w:tcPr>
          <w:p w:rsidR="00000000" w:rsidDel="00000000" w:rsidP="00000000" w:rsidRDefault="00000000" w:rsidRPr="00000000" w14:paraId="000000E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9</w:t>
              <w:br w:type="textWrapping"/>
              <w:t xml:space="preserve">F: 14</w:t>
            </w:r>
          </w:p>
        </w:tc>
        <w:tc>
          <w:tcPr>
            <w:vAlign w:val="center"/>
          </w:tcPr>
          <w:p w:rsidR="00000000" w:rsidDel="00000000" w:rsidP="00000000" w:rsidRDefault="00000000" w:rsidRPr="00000000" w14:paraId="000000E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0E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Socket filling with L- PRF membranes</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Socket filling with L- PRF membranes + placement of the PRF membranes over the alveolar crest</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Upper or lower premolar</w:t>
            </w:r>
          </w:p>
        </w:tc>
      </w:tr>
      <w:tr>
        <w:trPr>
          <w:cantSplit w:val="0"/>
          <w:trHeight w:val="3640" w:hRule="atLeast"/>
          <w:tblHeader w:val="0"/>
        </w:trPr>
        <w:tc>
          <w:tcPr>
            <w:vAlign w:val="center"/>
          </w:tcPr>
          <w:p w:rsidR="00000000" w:rsidDel="00000000" w:rsidP="00000000" w:rsidRDefault="00000000" w:rsidRPr="00000000" w14:paraId="000000E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Heselich, et al. [25]</w:t>
            </w:r>
          </w:p>
        </w:tc>
        <w:tc>
          <w:tcPr>
            <w:vAlign w:val="center"/>
          </w:tcPr>
          <w:p w:rsidR="00000000" w:rsidDel="00000000" w:rsidP="00000000" w:rsidRDefault="00000000" w:rsidRPr="00000000" w14:paraId="000000E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Poland</w:t>
            </w:r>
          </w:p>
        </w:tc>
        <w:tc>
          <w:tcPr>
            <w:vAlign w:val="center"/>
          </w:tcPr>
          <w:p w:rsidR="00000000" w:rsidDel="00000000" w:rsidP="00000000" w:rsidRDefault="00000000" w:rsidRPr="00000000" w14:paraId="000000F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br w:type="textWrapping"/>
              <w:br w:type="textWrapping"/>
              <w:t xml:space="preserve">The same sample as used in Ghanaati, 2022</w:t>
            </w:r>
          </w:p>
        </w:tc>
        <w:tc>
          <w:tcPr>
            <w:shd w:fill="ffffff" w:val="clear"/>
            <w:vAlign w:val="center"/>
          </w:tcPr>
          <w:p w:rsidR="00000000" w:rsidDel="00000000" w:rsidP="00000000" w:rsidRDefault="00000000" w:rsidRPr="00000000" w14:paraId="000000F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w:t>
              <w:br w:type="textWrapping"/>
              <w:t xml:space="preserve">12 sockets</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w:t>
              <w:br w:type="textWrapping"/>
              <w:t xml:space="preserve">20 sockets</w:t>
            </w:r>
          </w:p>
        </w:tc>
        <w:tc>
          <w:tcPr>
            <w:shd w:fill="ffffff" w:val="clear"/>
            <w:vAlign w:val="center"/>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shd w:fill="ffffff" w:val="cle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0F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0F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Premolar or molar extractions</w:t>
            </w:r>
          </w:p>
        </w:tc>
      </w:tr>
      <w:tr>
        <w:trPr>
          <w:cantSplit w:val="0"/>
          <w:trHeight w:val="1960" w:hRule="atLeast"/>
          <w:tblHeader w:val="0"/>
        </w:trPr>
        <w:tc>
          <w:tcPr>
            <w:vAlign w:val="center"/>
          </w:tcPr>
          <w:p w:rsidR="00000000" w:rsidDel="00000000" w:rsidP="00000000" w:rsidRDefault="00000000" w:rsidRPr="00000000" w14:paraId="000000F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Kapse, et al. [26]</w:t>
            </w:r>
          </w:p>
        </w:tc>
        <w:tc>
          <w:tcPr>
            <w:shd w:fill="ffffff" w:val="clear"/>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shd w:fill="ffffff" w:val="clear"/>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(Split-mouth)</w:t>
            </w:r>
          </w:p>
        </w:tc>
        <w:tc>
          <w:tcPr>
            <w:shd w:fill="ffffff" w:val="clear"/>
            <w:vAlign w:val="center"/>
          </w:tcPr>
          <w:p w:rsidR="00000000" w:rsidDel="00000000" w:rsidP="00000000" w:rsidRDefault="00000000" w:rsidRPr="00000000" w14:paraId="000000F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shd w:fill="ffffff" w:val="clear"/>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t xml:space="preserve">25.47 ± 0.90 </w:t>
            </w:r>
          </w:p>
        </w:tc>
        <w:tc>
          <w:tcPr>
            <w:shd w:fill="ffffff" w:val="clea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13</w:t>
              <w:br w:type="textWrapping"/>
              <w:t xml:space="preserve">F: 17</w:t>
            </w:r>
          </w:p>
        </w:tc>
        <w:tc>
          <w:tcPr>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0F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Third molar</w:t>
            </w:r>
          </w:p>
        </w:tc>
      </w:tr>
      <w:tr>
        <w:trPr>
          <w:cantSplit w:val="0"/>
          <w:trHeight w:val="2280" w:hRule="atLeast"/>
          <w:tblHeader w:val="0"/>
        </w:trPr>
        <w:tc>
          <w:tcPr>
            <w:vAlign w:val="center"/>
          </w:tcPr>
          <w:p w:rsidR="00000000" w:rsidDel="00000000" w:rsidP="00000000" w:rsidRDefault="00000000" w:rsidRPr="00000000" w14:paraId="0000010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Konbar, et al. [27]</w:t>
            </w:r>
          </w:p>
        </w:tc>
        <w:tc>
          <w:tcPr>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Egypt</w:t>
            </w:r>
          </w:p>
        </w:tc>
        <w:tc>
          <w:tcPr>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 </w:t>
              <w:br w:type="textWrapping"/>
              <w:t xml:space="preserve">(10 per group)</w:t>
            </w:r>
          </w:p>
        </w:tc>
        <w:tc>
          <w:tcP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20–40 years</w:t>
            </w:r>
          </w:p>
        </w:tc>
        <w:tc>
          <w:tcPr>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Individuals who smoked &lt;10 cigarettes/day</w:t>
              <w:br w:type="textWrapping"/>
            </w:r>
            <w:r w:rsidDel="00000000" w:rsidR="00000000" w:rsidRPr="00000000">
              <w:rPr>
                <w:rFonts w:ascii="Times New Roman" w:cs="Times New Roman" w:eastAsia="Times New Roman" w:hAnsi="Times New Roman"/>
                <w:b w:val="1"/>
                <w:bCs w:val="1"/>
                <w:sz w:val="22"/>
                <w:szCs w:val="22"/>
                <w:rtl w:val="0"/>
              </w:rPr>
              <w:t xml:space="preserve">Systemic diseases: </w:t>
            </w:r>
            <w:r w:rsidDel="00000000" w:rsidR="00000000" w:rsidRPr="00000000">
              <w:rPr>
                <w:rFonts w:ascii="Times New Roman" w:cs="Times New Roman" w:eastAsia="Times New Roman" w:hAnsi="Times New Roman"/>
                <w:sz w:val="22"/>
                <w:szCs w:val="22"/>
                <w:rtl w:val="0"/>
              </w:rPr>
              <w:t xml:space="preserve">None</w:t>
            </w:r>
          </w:p>
        </w:tc>
        <w:tc>
          <w:tcPr>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i-PRF + xenograft (Bio-Oss®: cancelous bovine bone small granules 0.5 cc)</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A-PRF + xenograft (Bio-Oss®: cancelous bovine bone small granules 0.5 cc)</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Xenograft (Bio-Oss®: cancelous bovine bone small granules 0.5 cc)</w:t>
            </w:r>
          </w:p>
        </w:tc>
        <w:tc>
          <w:tcPr>
            <w:vAlign w:val="center"/>
          </w:tcPr>
          <w:p w:rsidR="00000000" w:rsidDel="00000000" w:rsidP="00000000" w:rsidRDefault="00000000" w:rsidRPr="00000000" w14:paraId="0000010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Mandibular molars</w:t>
            </w:r>
          </w:p>
        </w:tc>
      </w:tr>
      <w:tr>
        <w:trPr>
          <w:cantSplit w:val="0"/>
          <w:trHeight w:val="1960" w:hRule="atLeast"/>
          <w:tblHeader w:val="0"/>
        </w:trPr>
        <w:tc>
          <w:tcPr>
            <w:vAlign w:val="center"/>
          </w:tcPr>
          <w:p w:rsidR="00000000" w:rsidDel="00000000" w:rsidP="00000000" w:rsidRDefault="00000000" w:rsidRPr="00000000" w14:paraId="0000010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Kumar, et al. [28]</w:t>
            </w:r>
          </w:p>
        </w:tc>
        <w:tc>
          <w:tcP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vAlign w:val="center"/>
          </w:tcPr>
          <w:p w:rsidR="00000000" w:rsidDel="00000000" w:rsidP="00000000" w:rsidRDefault="00000000" w:rsidRPr="00000000" w14:paraId="0000010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16</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15</w:t>
            </w:r>
          </w:p>
        </w:tc>
        <w:tc>
          <w:tcPr>
            <w:shd w:fill="ffffff" w:val="clea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26.1</w:t>
            </w:r>
          </w:p>
        </w:tc>
        <w:tc>
          <w:tcPr>
            <w:shd w:fill="ffffff" w:val="clear"/>
            <w:vAlign w:val="center"/>
          </w:tcPr>
          <w:p w:rsidR="00000000" w:rsidDel="00000000" w:rsidP="00000000" w:rsidRDefault="00000000" w:rsidRPr="00000000" w14:paraId="0000010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Third molar</w:t>
            </w:r>
          </w:p>
        </w:tc>
      </w:tr>
      <w:tr>
        <w:trPr>
          <w:cantSplit w:val="0"/>
          <w:trHeight w:val="2520" w:hRule="atLeast"/>
          <w:tblHeader w:val="0"/>
        </w:trPr>
        <w:tc>
          <w:tcPr>
            <w:vAlign w:val="center"/>
          </w:tcPr>
          <w:p w:rsidR="00000000" w:rsidDel="00000000" w:rsidP="00000000" w:rsidRDefault="00000000" w:rsidRPr="00000000" w14:paraId="0000011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Kumar, et al. [29]</w:t>
            </w:r>
          </w:p>
        </w:tc>
        <w:tc>
          <w:tcPr>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48 </w:t>
              <w:br w:type="textWrapping"/>
              <w:t xml:space="preserve">(90 sockets divided equally between the groups)</w:t>
            </w:r>
          </w:p>
        </w:tc>
        <w:tc>
          <w:tcPr>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44.4 ± 16 </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43.53 ± 15.84</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47.76 ± 14.90</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42.1 ± 17.41 </w:t>
            </w:r>
          </w:p>
        </w:tc>
        <w:tc>
          <w:tcPr>
            <w:vAlign w:val="center"/>
          </w:tcPr>
          <w:p w:rsidR="00000000" w:rsidDel="00000000" w:rsidP="00000000" w:rsidRDefault="00000000" w:rsidRPr="00000000" w14:paraId="0000011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24</w:t>
              <w:br w:type="textWrapping"/>
              <w:t xml:space="preserve">F: 24</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M: 12; F: 18</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 M: 8; F: 22</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M: 8; F: 22</w:t>
            </w:r>
          </w:p>
        </w:tc>
        <w:tc>
          <w:tcPr>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Socket plug with 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Particle-based bone graft material (Medical Grade Plaster of Paris, Merck Specialties Private Ltd) covered with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11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r>
      <w:tr>
        <w:trPr>
          <w:cantSplit w:val="0"/>
          <w:trHeight w:val="3080" w:hRule="atLeast"/>
          <w:tblHeader w:val="0"/>
        </w:trPr>
        <w:tc>
          <w:tcPr>
            <w:vAlign w:val="center"/>
          </w:tcPr>
          <w:p w:rsidR="00000000" w:rsidDel="00000000" w:rsidP="00000000" w:rsidRDefault="00000000" w:rsidRPr="00000000" w14:paraId="0000011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Mousavi, et al. [30]</w:t>
            </w:r>
          </w:p>
        </w:tc>
        <w:tc>
          <w:tcPr>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Iran</w:t>
            </w:r>
          </w:p>
        </w:tc>
        <w:tc>
          <w:tcPr>
            <w:vAlign w:val="center"/>
          </w:tcPr>
          <w:p w:rsidR="00000000" w:rsidDel="00000000" w:rsidP="00000000" w:rsidRDefault="00000000" w:rsidRPr="00000000" w14:paraId="0000011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 (12 per group)</w:t>
            </w:r>
          </w:p>
        </w:tc>
        <w:tc>
          <w:tcPr>
            <w:shd w:fill="ffffff" w:val="clear"/>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44.33 ± 14.20</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37.5 ± 6.5</w:t>
            </w:r>
          </w:p>
        </w:tc>
        <w:tc>
          <w:tcPr>
            <w:shd w:fill="ffffff" w:val="clear"/>
            <w:vAlign w:val="center"/>
          </w:tcPr>
          <w:p w:rsidR="00000000" w:rsidDel="00000000" w:rsidP="00000000" w:rsidRDefault="00000000" w:rsidRPr="00000000" w14:paraId="0000012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3</w:t>
              <w:br w:type="textWrapping"/>
              <w:t xml:space="preserve">F: 21</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M: 0; F: 12</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M: 3; F: 9</w:t>
            </w:r>
          </w:p>
        </w:tc>
        <w:tc>
          <w:tcPr>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shd w:fill="ffffff" w:val="clea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Single-rooted tooth </w:t>
            </w:r>
          </w:p>
        </w:tc>
      </w:tr>
      <w:tr>
        <w:trPr>
          <w:cantSplit w:val="0"/>
          <w:trHeight w:val="2520" w:hRule="atLeast"/>
          <w:tblHeader w:val="0"/>
        </w:trPr>
        <w:tc>
          <w:tcPr>
            <w:vAlign w:val="center"/>
          </w:tcPr>
          <w:p w:rsidR="00000000" w:rsidDel="00000000" w:rsidP="00000000" w:rsidRDefault="00000000" w:rsidRPr="00000000" w14:paraId="0000012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Nagrani, et al. [31]</w:t>
            </w:r>
          </w:p>
        </w:tc>
        <w:tc>
          <w:tcPr>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vAlign w:val="center"/>
          </w:tcPr>
          <w:p w:rsidR="00000000" w:rsidDel="00000000" w:rsidP="00000000" w:rsidRDefault="00000000" w:rsidRPr="00000000" w14:paraId="0000012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60 (30 per group)</w:t>
            </w:r>
          </w:p>
        </w:tc>
        <w:tc>
          <w:tcPr>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19-65 </w:t>
            </w:r>
          </w:p>
        </w:tc>
        <w:tc>
          <w:tcPr>
            <w:vAlign w:val="center"/>
          </w:tcPr>
          <w:p w:rsidR="00000000" w:rsidDel="00000000" w:rsidP="00000000" w:rsidRDefault="00000000" w:rsidRPr="00000000" w14:paraId="0000012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shd w:fill="ffffff" w:val="clear"/>
            <w:vAlign w:val="center"/>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12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Stick bone [Demineralized freeze-dried bone allografts (DFDBA) + Freeze-dried bone allografts (FDBA) (30:70 ratio) + iPRF] shielded with a bio-resorbable collagen plug </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DFDBA +  FDBA (30:70 ratio) shielded with a bio-resorbable collagen plug</w:t>
            </w:r>
          </w:p>
        </w:tc>
        <w:tc>
          <w:tcPr>
            <w:vAlign w:val="center"/>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Mandibular posterior region</w:t>
            </w:r>
          </w:p>
        </w:tc>
      </w:tr>
      <w:tr>
        <w:trPr>
          <w:cantSplit w:val="0"/>
          <w:trHeight w:val="3080" w:hRule="atLeast"/>
          <w:tblHeader w:val="0"/>
        </w:trPr>
        <w:tc>
          <w:tcPr>
            <w:vAlign w:val="center"/>
          </w:tcPr>
          <w:p w:rsidR="00000000" w:rsidDel="00000000" w:rsidP="00000000" w:rsidRDefault="00000000" w:rsidRPr="00000000" w14:paraId="0000012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Niedzielska, et al. [32]</w:t>
            </w:r>
          </w:p>
        </w:tc>
        <w:tc>
          <w:tcPr>
            <w:vAlign w:val="center"/>
          </w:tcPr>
          <w:p w:rsidR="00000000" w:rsidDel="00000000" w:rsidP="00000000" w:rsidRDefault="00000000" w:rsidRPr="00000000" w14:paraId="0000012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Poland</w:t>
            </w:r>
          </w:p>
        </w:tc>
        <w:tc>
          <w:tcPr>
            <w:vAlign w:val="center"/>
          </w:tcPr>
          <w:p w:rsidR="00000000" w:rsidDel="00000000" w:rsidP="00000000" w:rsidRDefault="00000000" w:rsidRPr="00000000" w14:paraId="0000012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w:t>
              <w:br w:type="textWrapping"/>
              <w:t xml:space="preserve">(Split mouth)</w:t>
            </w:r>
          </w:p>
        </w:tc>
        <w:tc>
          <w:tcPr>
            <w:vAlign w:val="center"/>
          </w:tcPr>
          <w:p w:rsidR="00000000" w:rsidDel="00000000" w:rsidP="00000000" w:rsidRDefault="00000000" w:rsidRPr="00000000" w14:paraId="0000013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50</w:t>
            </w:r>
          </w:p>
        </w:tc>
        <w:tc>
          <w:tcPr>
            <w:vAlign w:val="center"/>
          </w:tcPr>
          <w:p w:rsidR="00000000" w:rsidDel="00000000" w:rsidP="00000000" w:rsidRDefault="00000000" w:rsidRPr="00000000" w14:paraId="0000013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35.6 (18-59)</w:t>
            </w:r>
          </w:p>
        </w:tc>
        <w:tc>
          <w:tcPr>
            <w:vAlign w:val="center"/>
          </w:tcPr>
          <w:p w:rsidR="00000000" w:rsidDel="00000000" w:rsidP="00000000" w:rsidRDefault="00000000" w:rsidRPr="00000000" w14:paraId="0000013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28</w:t>
              <w:br w:type="textWrapping"/>
              <w:t xml:space="preserve">F: 22</w:t>
            </w:r>
          </w:p>
        </w:tc>
        <w:tc>
          <w:tcPr>
            <w:shd w:fill="ffffff" w:val="clear"/>
            <w:vAlign w:val="center"/>
          </w:tcPr>
          <w:p w:rsidR="00000000" w:rsidDel="00000000" w:rsidP="00000000" w:rsidRDefault="00000000" w:rsidRPr="00000000" w14:paraId="0000013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13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r>
      <w:tr>
        <w:trPr>
          <w:cantSplit w:val="0"/>
          <w:trHeight w:val="2240" w:hRule="atLeast"/>
          <w:tblHeader w:val="0"/>
        </w:trPr>
        <w:tc>
          <w:tcPr>
            <w:vAlign w:val="center"/>
          </w:tcPr>
          <w:p w:rsidR="00000000" w:rsidDel="00000000" w:rsidP="00000000" w:rsidRDefault="00000000" w:rsidRPr="00000000" w14:paraId="0000013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Pereira, et al. [33]</w:t>
            </w:r>
          </w:p>
        </w:tc>
        <w:tc>
          <w:tcPr>
            <w:shd w:fill="ffffff" w:val="clear"/>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Brazil</w:t>
            </w:r>
          </w:p>
        </w:tc>
        <w:tc>
          <w:tcPr>
            <w:shd w:fill="ffffff" w:val="clear"/>
            <w:vAlign w:val="center"/>
          </w:tcPr>
          <w:p w:rsidR="00000000" w:rsidDel="00000000" w:rsidP="00000000" w:rsidRDefault="00000000" w:rsidRPr="00000000" w14:paraId="0000013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(Split-mouth)</w:t>
            </w:r>
          </w:p>
        </w:tc>
        <w:tc>
          <w:tcPr>
            <w:shd w:fill="ffffff" w:val="clear"/>
            <w:vAlign w:val="center"/>
          </w:tcPr>
          <w:p w:rsidR="00000000" w:rsidDel="00000000" w:rsidP="00000000" w:rsidRDefault="00000000" w:rsidRPr="00000000" w14:paraId="0000013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w:t>
            </w:r>
          </w:p>
        </w:tc>
        <w:tc>
          <w:tcPr>
            <w:shd w:fill="ffffff" w:val="clear"/>
            <w:vAlign w:val="center"/>
          </w:tcPr>
          <w:p w:rsidR="00000000" w:rsidDel="00000000" w:rsidP="00000000" w:rsidRDefault="00000000" w:rsidRPr="00000000" w14:paraId="0000013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&gt;18</w:t>
            </w:r>
          </w:p>
        </w:tc>
        <w:tc>
          <w:tcPr>
            <w:shd w:fill="ffffff" w:val="clear"/>
            <w:vAlign w:val="center"/>
          </w:tcPr>
          <w:p w:rsidR="00000000" w:rsidDel="00000000" w:rsidP="00000000" w:rsidRDefault="00000000" w:rsidRPr="00000000" w14:paraId="0000013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shd w:fill="ffffff" w:val="clear"/>
            <w:vAlign w:val="center"/>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13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A-PRF+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13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Upper third molars</w:t>
            </w:r>
          </w:p>
        </w:tc>
      </w:tr>
      <w:tr>
        <w:trPr>
          <w:cantSplit w:val="0"/>
          <w:trHeight w:val="840" w:hRule="atLeast"/>
          <w:tblHeader w:val="0"/>
        </w:trPr>
        <w:tc>
          <w:tcPr>
            <w:vAlign w:val="center"/>
          </w:tcPr>
          <w:p w:rsidR="00000000" w:rsidDel="00000000" w:rsidP="00000000" w:rsidRDefault="00000000" w:rsidRPr="00000000" w14:paraId="0000013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Rao, et al. [34]</w:t>
            </w:r>
          </w:p>
        </w:tc>
        <w:tc>
          <w:tcPr>
            <w:shd w:fill="ffffff" w:val="clear"/>
            <w:vAlign w:val="center"/>
          </w:tcPr>
          <w:p w:rsidR="00000000" w:rsidDel="00000000" w:rsidP="00000000" w:rsidRDefault="00000000" w:rsidRPr="00000000" w14:paraId="0000014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shd w:fill="ffffff" w:val="clear"/>
            <w:vAlign w:val="center"/>
          </w:tcPr>
          <w:p w:rsidR="00000000" w:rsidDel="00000000" w:rsidP="00000000" w:rsidRDefault="00000000" w:rsidRPr="00000000" w14:paraId="0000014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(Split-mouth)</w:t>
            </w:r>
          </w:p>
        </w:tc>
        <w:tc>
          <w:tcPr>
            <w:shd w:fill="ffffff" w:val="clear"/>
            <w:vAlign w:val="center"/>
          </w:tcPr>
          <w:p w:rsidR="00000000" w:rsidDel="00000000" w:rsidP="00000000" w:rsidRDefault="00000000" w:rsidRPr="00000000" w14:paraId="0000014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22</w:t>
            </w:r>
          </w:p>
        </w:tc>
        <w:tc>
          <w:tcPr>
            <w:shd w:fill="ffffff" w:val="clear"/>
            <w:vAlign w:val="center"/>
          </w:tcPr>
          <w:p w:rsidR="00000000" w:rsidDel="00000000" w:rsidP="00000000" w:rsidRDefault="00000000" w:rsidRPr="00000000" w14:paraId="0000014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shd w:fill="ffffff" w:val="clear"/>
            <w:vAlign w:val="center"/>
          </w:tcPr>
          <w:p w:rsidR="00000000" w:rsidDel="00000000" w:rsidP="00000000" w:rsidRDefault="00000000" w:rsidRPr="00000000" w14:paraId="0000014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shd w:fill="ffffff" w:val="clear"/>
            <w:vAlign w:val="center"/>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PRF gel</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14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Third molars</w:t>
            </w:r>
          </w:p>
        </w:tc>
      </w:tr>
      <w:tr>
        <w:trPr>
          <w:cantSplit w:val="0"/>
          <w:trHeight w:val="1680" w:hRule="atLeast"/>
          <w:tblHeader w:val="0"/>
        </w:trPr>
        <w:tc>
          <w:tcPr>
            <w:vAlign w:val="center"/>
          </w:tcPr>
          <w:p w:rsidR="00000000" w:rsidDel="00000000" w:rsidP="00000000" w:rsidRDefault="00000000" w:rsidRPr="00000000" w14:paraId="00000148">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Razi, et al. [35]</w:t>
            </w:r>
          </w:p>
        </w:tc>
        <w:tc>
          <w:tcPr>
            <w:vAlign w:val="center"/>
          </w:tcPr>
          <w:p w:rsidR="00000000" w:rsidDel="00000000" w:rsidP="00000000" w:rsidRDefault="00000000" w:rsidRPr="00000000" w14:paraId="0000014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vAlign w:val="center"/>
          </w:tcPr>
          <w:p w:rsidR="00000000" w:rsidDel="00000000" w:rsidP="00000000" w:rsidRDefault="00000000" w:rsidRPr="00000000" w14:paraId="0000014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shd w:fill="ffffff" w:val="clear"/>
            <w:vAlign w:val="center"/>
          </w:tcPr>
          <w:p w:rsidR="00000000" w:rsidDel="00000000" w:rsidP="00000000" w:rsidRDefault="00000000" w:rsidRPr="00000000" w14:paraId="0000014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60 </w:t>
              <w:br w:type="textWrapping"/>
              <w:t xml:space="preserve">(30 per group)</w:t>
            </w:r>
          </w:p>
        </w:tc>
        <w:tc>
          <w:tcPr>
            <w:vAlign w:val="center"/>
          </w:tcPr>
          <w:p w:rsidR="00000000" w:rsidDel="00000000" w:rsidP="00000000" w:rsidRDefault="00000000" w:rsidRPr="00000000" w14:paraId="0000014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45.3 ± 8.7</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46.1 ± 9.2 </w:t>
            </w:r>
          </w:p>
        </w:tc>
        <w:tc>
          <w:tcPr>
            <w:vAlign w:val="center"/>
          </w:tcPr>
          <w:p w:rsidR="00000000" w:rsidDel="00000000" w:rsidP="00000000" w:rsidRDefault="00000000" w:rsidRPr="00000000" w14:paraId="0000014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35</w:t>
              <w:br w:type="textWrapping"/>
              <w:t xml:space="preserve">F: 25</w:t>
            </w:r>
          </w:p>
        </w:tc>
        <w:tc>
          <w:tcPr>
            <w:shd w:fill="ffffff" w:val="clear"/>
            <w:vAlign w:val="center"/>
          </w:tcPr>
          <w:p w:rsidR="00000000" w:rsidDel="00000000" w:rsidP="00000000" w:rsidRDefault="00000000" w:rsidRPr="00000000" w14:paraId="0000014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14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w:t>
            </w:r>
            <w:r w:rsidDel="00000000" w:rsidR="00000000" w:rsidRPr="00000000">
              <w:rPr>
                <w:rFonts w:ascii="Times New Roman" w:cs="Times New Roman" w:eastAsia="Times New Roman" w:hAnsi="Times New Roman"/>
                <w:sz w:val="22"/>
                <w:szCs w:val="22"/>
                <w:rtl w:val="0"/>
              </w:rPr>
              <w:t xml:space="preserve"> 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Freeze-dried bone allograft (FDBA) + resorbable collagen membrane</w:t>
            </w:r>
          </w:p>
        </w:tc>
        <w:tc>
          <w:tcPr>
            <w:vAlign w:val="center"/>
          </w:tcPr>
          <w:p w:rsidR="00000000" w:rsidDel="00000000" w:rsidP="00000000" w:rsidRDefault="00000000" w:rsidRPr="00000000" w14:paraId="0000015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r>
      <w:tr>
        <w:trPr>
          <w:cantSplit w:val="0"/>
          <w:trHeight w:val="3920" w:hRule="atLeast"/>
          <w:tblHeader w:val="0"/>
        </w:trPr>
        <w:tc>
          <w:tcPr>
            <w:vAlign w:val="center"/>
          </w:tcPr>
          <w:p w:rsidR="00000000" w:rsidDel="00000000" w:rsidP="00000000" w:rsidRDefault="00000000" w:rsidRPr="00000000" w14:paraId="0000015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Rodrigues, et al. [36]</w:t>
            </w:r>
          </w:p>
        </w:tc>
        <w:tc>
          <w:tcPr>
            <w:shd w:fill="ffffff" w:val="clear"/>
            <w:vAlign w:val="center"/>
          </w:tcPr>
          <w:p w:rsidR="00000000" w:rsidDel="00000000" w:rsidP="00000000" w:rsidRDefault="00000000" w:rsidRPr="00000000" w14:paraId="0000015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Brazil</w:t>
            </w:r>
          </w:p>
        </w:tc>
        <w:tc>
          <w:tcPr>
            <w:shd w:fill="ffffff" w:val="clear"/>
            <w:vAlign w:val="center"/>
          </w:tcPr>
          <w:p w:rsidR="00000000" w:rsidDel="00000000" w:rsidP="00000000" w:rsidRDefault="00000000" w:rsidRPr="00000000" w14:paraId="0000015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(Split-mouth)</w:t>
            </w:r>
          </w:p>
        </w:tc>
        <w:tc>
          <w:tcPr>
            <w:vAlign w:val="cente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22</w:t>
            </w:r>
          </w:p>
        </w:tc>
        <w:tc>
          <w:tcPr>
            <w:vAlign w:val="center"/>
          </w:tcPr>
          <w:p w:rsidR="00000000" w:rsidDel="00000000" w:rsidP="00000000" w:rsidRDefault="00000000" w:rsidRPr="00000000" w14:paraId="0000015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22.41 ± 2.74 years</w:t>
            </w:r>
          </w:p>
        </w:tc>
        <w:tc>
          <w:tcPr>
            <w:vAlign w:val="center"/>
          </w:tcPr>
          <w:p w:rsidR="00000000" w:rsidDel="00000000" w:rsidP="00000000" w:rsidRDefault="00000000" w:rsidRPr="00000000" w14:paraId="0000015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7</w:t>
              <w:br w:type="textWrapping"/>
              <w:t xml:space="preserve">F: 15</w:t>
            </w:r>
          </w:p>
        </w:tc>
        <w:tc>
          <w:tcPr>
            <w:shd w:fill="ffffff" w:val="clear"/>
            <w:vAlign w:val="center"/>
          </w:tcPr>
          <w:p w:rsidR="00000000" w:rsidDel="00000000" w:rsidP="00000000" w:rsidRDefault="00000000" w:rsidRPr="00000000" w14:paraId="0000015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15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Impacted third molar</w:t>
            </w:r>
          </w:p>
        </w:tc>
      </w:tr>
      <w:tr>
        <w:trPr>
          <w:cantSplit w:val="0"/>
          <w:trHeight w:val="4200" w:hRule="atLeast"/>
          <w:tblHeader w:val="0"/>
        </w:trPr>
        <w:tc>
          <w:tcPr>
            <w:vAlign w:val="center"/>
          </w:tcPr>
          <w:p w:rsidR="00000000" w:rsidDel="00000000" w:rsidP="00000000" w:rsidRDefault="00000000" w:rsidRPr="00000000" w14:paraId="0000015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Selahi, et al. [37]</w:t>
            </w:r>
          </w:p>
        </w:tc>
        <w:tc>
          <w:tcPr>
            <w:vAlign w:val="center"/>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Poland</w:t>
            </w:r>
          </w:p>
        </w:tc>
        <w:tc>
          <w:tcPr>
            <w:vAlign w:val="center"/>
          </w:tcPr>
          <w:p w:rsidR="00000000" w:rsidDel="00000000" w:rsidP="00000000" w:rsidRDefault="00000000" w:rsidRPr="00000000" w14:paraId="0000015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15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122</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20</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19</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20</w:t>
              <w:br w:type="textWrapping"/>
            </w:r>
            <w:r w:rsidDel="00000000" w:rsidR="00000000" w:rsidRPr="00000000">
              <w:rPr>
                <w:rFonts w:ascii="Times New Roman" w:cs="Times New Roman" w:eastAsia="Times New Roman" w:hAnsi="Times New Roman"/>
                <w:b w:val="1"/>
                <w:bCs w:val="1"/>
                <w:sz w:val="22"/>
                <w:szCs w:val="22"/>
                <w:rtl w:val="0"/>
              </w:rPr>
              <w:t xml:space="preserve">Test group 4:</w:t>
            </w:r>
            <w:r w:rsidDel="00000000" w:rsidR="00000000" w:rsidRPr="00000000">
              <w:rPr>
                <w:rFonts w:ascii="Times New Roman" w:cs="Times New Roman" w:eastAsia="Times New Roman" w:hAnsi="Times New Roman"/>
                <w:sz w:val="22"/>
                <w:szCs w:val="22"/>
                <w:rtl w:val="0"/>
              </w:rPr>
              <w:t xml:space="preserve"> 22</w:t>
              <w:br w:type="textWrapping"/>
            </w:r>
            <w:r w:rsidDel="00000000" w:rsidR="00000000" w:rsidRPr="00000000">
              <w:rPr>
                <w:rFonts w:ascii="Times New Roman" w:cs="Times New Roman" w:eastAsia="Times New Roman" w:hAnsi="Times New Roman"/>
                <w:b w:val="1"/>
                <w:bCs w:val="1"/>
                <w:sz w:val="22"/>
                <w:szCs w:val="22"/>
                <w:rtl w:val="0"/>
              </w:rPr>
              <w:t xml:space="preserve">Test group 5:</w:t>
            </w:r>
            <w:r w:rsidDel="00000000" w:rsidR="00000000" w:rsidRPr="00000000">
              <w:rPr>
                <w:rFonts w:ascii="Times New Roman" w:cs="Times New Roman" w:eastAsia="Times New Roman" w:hAnsi="Times New Roman"/>
                <w:sz w:val="22"/>
                <w:szCs w:val="22"/>
                <w:rtl w:val="0"/>
              </w:rPr>
              <w:t xml:space="preserve"> 19</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22</w:t>
            </w:r>
          </w:p>
        </w:tc>
        <w:tc>
          <w:tcPr>
            <w:vAlign w:val="cente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28.16 ± 3.73</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28.6 ± 3.9</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27.7 ± 3.5</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28.4 ± 3.8</w:t>
              <w:br w:type="textWrapping"/>
            </w:r>
            <w:r w:rsidDel="00000000" w:rsidR="00000000" w:rsidRPr="00000000">
              <w:rPr>
                <w:rFonts w:ascii="Times New Roman" w:cs="Times New Roman" w:eastAsia="Times New Roman" w:hAnsi="Times New Roman"/>
                <w:b w:val="1"/>
                <w:bCs w:val="1"/>
                <w:sz w:val="22"/>
                <w:szCs w:val="22"/>
                <w:rtl w:val="0"/>
              </w:rPr>
              <w:t xml:space="preserve">Test group 4:</w:t>
            </w:r>
            <w:r w:rsidDel="00000000" w:rsidR="00000000" w:rsidRPr="00000000">
              <w:rPr>
                <w:rFonts w:ascii="Times New Roman" w:cs="Times New Roman" w:eastAsia="Times New Roman" w:hAnsi="Times New Roman"/>
                <w:sz w:val="22"/>
                <w:szCs w:val="22"/>
                <w:rtl w:val="0"/>
              </w:rPr>
              <w:t xml:space="preserve"> 28.1 ± 3.7</w:t>
              <w:br w:type="textWrapping"/>
            </w:r>
            <w:r w:rsidDel="00000000" w:rsidR="00000000" w:rsidRPr="00000000">
              <w:rPr>
                <w:rFonts w:ascii="Times New Roman" w:cs="Times New Roman" w:eastAsia="Times New Roman" w:hAnsi="Times New Roman"/>
                <w:b w:val="1"/>
                <w:bCs w:val="1"/>
                <w:sz w:val="22"/>
                <w:szCs w:val="22"/>
                <w:rtl w:val="0"/>
              </w:rPr>
              <w:t xml:space="preserve">Test group 5:</w:t>
            </w:r>
            <w:r w:rsidDel="00000000" w:rsidR="00000000" w:rsidRPr="00000000">
              <w:rPr>
                <w:rFonts w:ascii="Times New Roman" w:cs="Times New Roman" w:eastAsia="Times New Roman" w:hAnsi="Times New Roman"/>
                <w:sz w:val="22"/>
                <w:szCs w:val="22"/>
                <w:rtl w:val="0"/>
              </w:rPr>
              <w:t xml:space="preserve"> 28.2 ± 3.6</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28 ± 3.6</w:t>
            </w:r>
          </w:p>
        </w:tc>
        <w:tc>
          <w:tcPr>
            <w:vAlign w:val="center"/>
          </w:tcPr>
          <w:p w:rsidR="00000000" w:rsidDel="00000000" w:rsidP="00000000" w:rsidRDefault="00000000" w:rsidRPr="00000000" w14:paraId="0000015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56</w:t>
              <w:br w:type="textWrapping"/>
              <w:t xml:space="preserve">F: 68</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M: 7 ; F: 13</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 M: 8; F: 11</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M: 10; F: 12</w:t>
              <w:br w:type="textWrapping"/>
            </w:r>
            <w:r w:rsidDel="00000000" w:rsidR="00000000" w:rsidRPr="00000000">
              <w:rPr>
                <w:rFonts w:ascii="Times New Roman" w:cs="Times New Roman" w:eastAsia="Times New Roman" w:hAnsi="Times New Roman"/>
                <w:b w:val="1"/>
                <w:bCs w:val="1"/>
                <w:sz w:val="22"/>
                <w:szCs w:val="22"/>
                <w:rtl w:val="0"/>
              </w:rPr>
              <w:t xml:space="preserve">Test group 4:</w:t>
            </w:r>
            <w:r w:rsidDel="00000000" w:rsidR="00000000" w:rsidRPr="00000000">
              <w:rPr>
                <w:rFonts w:ascii="Times New Roman" w:cs="Times New Roman" w:eastAsia="Times New Roman" w:hAnsi="Times New Roman"/>
                <w:sz w:val="22"/>
                <w:szCs w:val="22"/>
                <w:rtl w:val="0"/>
              </w:rPr>
              <w:t xml:space="preserve">  M: 11 ; F: 11</w:t>
              <w:br w:type="textWrapping"/>
            </w:r>
            <w:r w:rsidDel="00000000" w:rsidR="00000000" w:rsidRPr="00000000">
              <w:rPr>
                <w:rFonts w:ascii="Times New Roman" w:cs="Times New Roman" w:eastAsia="Times New Roman" w:hAnsi="Times New Roman"/>
                <w:b w:val="1"/>
                <w:bCs w:val="1"/>
                <w:sz w:val="22"/>
                <w:szCs w:val="22"/>
                <w:rtl w:val="0"/>
              </w:rPr>
              <w:t xml:space="preserve">Test group 5:</w:t>
            </w:r>
            <w:r w:rsidDel="00000000" w:rsidR="00000000" w:rsidRPr="00000000">
              <w:rPr>
                <w:rFonts w:ascii="Times New Roman" w:cs="Times New Roman" w:eastAsia="Times New Roman" w:hAnsi="Times New Roman"/>
                <w:sz w:val="22"/>
                <w:szCs w:val="22"/>
                <w:rtl w:val="0"/>
              </w:rPr>
              <w:t xml:space="preserve">  M: 9; F: 10 </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M: 11; F: 11</w:t>
            </w:r>
          </w:p>
        </w:tc>
        <w:tc>
          <w:tcPr>
            <w:vAlign w:val="center"/>
          </w:tcPr>
          <w:p w:rsidR="00000000" w:rsidDel="00000000" w:rsidP="00000000" w:rsidRDefault="00000000" w:rsidRPr="00000000" w14:paraId="0000016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Photobiomodulation [Diodo laser, 635 nm, 100 mW, three session (72h)] </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A-PRF+</w:t>
              <w:br w:type="textWrapping"/>
            </w:r>
            <w:r w:rsidDel="00000000" w:rsidR="00000000" w:rsidRPr="00000000">
              <w:rPr>
                <w:rFonts w:ascii="Times New Roman" w:cs="Times New Roman" w:eastAsia="Times New Roman" w:hAnsi="Times New Roman"/>
                <w:b w:val="1"/>
                <w:bCs w:val="1"/>
                <w:sz w:val="22"/>
                <w:szCs w:val="22"/>
                <w:rtl w:val="0"/>
              </w:rPr>
              <w:t xml:space="preserve">Test group 3:</w:t>
            </w:r>
            <w:r w:rsidDel="00000000" w:rsidR="00000000" w:rsidRPr="00000000">
              <w:rPr>
                <w:rFonts w:ascii="Times New Roman" w:cs="Times New Roman" w:eastAsia="Times New Roman" w:hAnsi="Times New Roman"/>
                <w:sz w:val="22"/>
                <w:szCs w:val="22"/>
                <w:rtl w:val="0"/>
              </w:rPr>
              <w:t xml:space="preserve"> Concentrated growth factors (CGF)</w:t>
              <w:br w:type="textWrapping"/>
            </w:r>
            <w:r w:rsidDel="00000000" w:rsidR="00000000" w:rsidRPr="00000000">
              <w:rPr>
                <w:rFonts w:ascii="Times New Roman" w:cs="Times New Roman" w:eastAsia="Times New Roman" w:hAnsi="Times New Roman"/>
                <w:b w:val="1"/>
                <w:bCs w:val="1"/>
                <w:sz w:val="22"/>
                <w:szCs w:val="22"/>
                <w:rtl w:val="0"/>
              </w:rPr>
              <w:t xml:space="preserve">Test group 4:</w:t>
            </w:r>
            <w:r w:rsidDel="00000000" w:rsidR="00000000" w:rsidRPr="00000000">
              <w:rPr>
                <w:rFonts w:ascii="Times New Roman" w:cs="Times New Roman" w:eastAsia="Times New Roman" w:hAnsi="Times New Roman"/>
                <w:sz w:val="22"/>
                <w:szCs w:val="22"/>
                <w:rtl w:val="0"/>
              </w:rPr>
              <w:t xml:space="preserve"> Photobiomodulation + A-PRF+</w:t>
              <w:br w:type="textWrapping"/>
            </w:r>
            <w:r w:rsidDel="00000000" w:rsidR="00000000" w:rsidRPr="00000000">
              <w:rPr>
                <w:rFonts w:ascii="Times New Roman" w:cs="Times New Roman" w:eastAsia="Times New Roman" w:hAnsi="Times New Roman"/>
                <w:b w:val="1"/>
                <w:bCs w:val="1"/>
                <w:sz w:val="22"/>
                <w:szCs w:val="22"/>
                <w:rtl w:val="0"/>
              </w:rPr>
              <w:t xml:space="preserve">Test group 5:</w:t>
            </w:r>
            <w:r w:rsidDel="00000000" w:rsidR="00000000" w:rsidRPr="00000000">
              <w:rPr>
                <w:rFonts w:ascii="Times New Roman" w:cs="Times New Roman" w:eastAsia="Times New Roman" w:hAnsi="Times New Roman"/>
                <w:sz w:val="22"/>
                <w:szCs w:val="22"/>
                <w:rtl w:val="0"/>
              </w:rPr>
              <w:t xml:space="preserve"> Photobiomodulation + CGF</w:t>
              <w:br w:type="textWrapping"/>
            </w:r>
            <w:r w:rsidDel="00000000" w:rsidR="00000000" w:rsidRPr="00000000">
              <w:rPr>
                <w:rFonts w:ascii="Times New Roman" w:cs="Times New Roman" w:eastAsia="Times New Roman" w:hAnsi="Times New Roman"/>
                <w:b w:val="1"/>
                <w:bCs w:val="1"/>
                <w:sz w:val="22"/>
                <w:szCs w:val="22"/>
                <w:rtl w:val="0"/>
              </w:rPr>
              <w:t xml:space="preserve">Control group:</w:t>
            </w:r>
            <w:r w:rsidDel="00000000" w:rsidR="00000000" w:rsidRPr="00000000">
              <w:rPr>
                <w:rFonts w:ascii="Times New Roman" w:cs="Times New Roman" w:eastAsia="Times New Roman" w:hAnsi="Times New Roman"/>
                <w:sz w:val="22"/>
                <w:szCs w:val="22"/>
                <w:rtl w:val="0"/>
              </w:rPr>
              <w:t xml:space="preserve"> Spontaneous healing</w:t>
            </w:r>
          </w:p>
        </w:tc>
        <w:tc>
          <w:tcPr>
            <w:vAlign w:val="center"/>
          </w:tcPr>
          <w:p w:rsidR="00000000" w:rsidDel="00000000" w:rsidP="00000000" w:rsidRDefault="00000000" w:rsidRPr="00000000" w14:paraId="0000016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Third molar</w:t>
            </w:r>
          </w:p>
        </w:tc>
      </w:tr>
      <w:tr>
        <w:trPr>
          <w:cantSplit w:val="0"/>
          <w:trHeight w:val="1960" w:hRule="atLeast"/>
          <w:tblHeader w:val="0"/>
        </w:trPr>
        <w:tc>
          <w:tcPr>
            <w:vAlign w:val="center"/>
          </w:tcPr>
          <w:p w:rsidR="00000000" w:rsidDel="00000000" w:rsidP="00000000" w:rsidRDefault="00000000" w:rsidRPr="00000000" w14:paraId="00000163">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Sharma, et al. [38]</w:t>
            </w:r>
          </w:p>
        </w:tc>
        <w:tc>
          <w:tcPr>
            <w:shd w:fill="ffffff" w:val="clear"/>
            <w:vAlign w:val="center"/>
          </w:tcPr>
          <w:p w:rsidR="00000000" w:rsidDel="00000000" w:rsidP="00000000" w:rsidRDefault="00000000" w:rsidRPr="00000000" w14:paraId="0000016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shd w:fill="ffffff" w:val="clear"/>
            <w:vAlign w:val="center"/>
          </w:tcPr>
          <w:p w:rsidR="00000000" w:rsidDel="00000000" w:rsidP="00000000" w:rsidRDefault="00000000" w:rsidRPr="00000000" w14:paraId="0000016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(Split-mouth)</w:t>
            </w:r>
          </w:p>
        </w:tc>
        <w:tc>
          <w:tcPr>
            <w:shd w:fill="ffffff" w:val="clear"/>
            <w:vAlign w:val="center"/>
          </w:tcPr>
          <w:p w:rsidR="00000000" w:rsidDel="00000000" w:rsidP="00000000" w:rsidRDefault="00000000" w:rsidRPr="00000000" w14:paraId="0000016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vAlign w:val="center"/>
          </w:tcPr>
          <w:p w:rsidR="00000000" w:rsidDel="00000000" w:rsidP="00000000" w:rsidRDefault="00000000" w:rsidRPr="00000000" w14:paraId="0000016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23.90 (18 - 45)</w:t>
            </w:r>
          </w:p>
        </w:tc>
        <w:tc>
          <w:tcPr>
            <w:shd w:fill="ffffff" w:val="clear"/>
            <w:vAlign w:val="center"/>
          </w:tcPr>
          <w:p w:rsidR="00000000" w:rsidDel="00000000" w:rsidP="00000000" w:rsidRDefault="00000000" w:rsidRPr="00000000" w14:paraId="0000016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14</w:t>
              <w:br w:type="textWrapping"/>
              <w:t xml:space="preserve">F: 16</w:t>
            </w:r>
          </w:p>
        </w:tc>
        <w:tc>
          <w:tcPr>
            <w:vAlign w:val="center"/>
          </w:tcPr>
          <w:p w:rsidR="00000000" w:rsidDel="00000000" w:rsidP="00000000" w:rsidRDefault="00000000" w:rsidRPr="00000000" w14:paraId="0000016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shd w:fill="ffffff" w:val="clear"/>
            <w:vAlign w:val="center"/>
          </w:tcPr>
          <w:p w:rsidR="00000000" w:rsidDel="00000000" w:rsidP="00000000" w:rsidRDefault="00000000" w:rsidRPr="00000000" w14:paraId="0000016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shd w:fill="ffffff" w:val="clear"/>
            <w:vAlign w:val="center"/>
          </w:tcPr>
          <w:p w:rsidR="00000000" w:rsidDel="00000000" w:rsidP="00000000" w:rsidRDefault="00000000" w:rsidRPr="00000000" w14:paraId="0000016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Mandibular molars</w:t>
            </w:r>
          </w:p>
        </w:tc>
      </w:tr>
      <w:tr>
        <w:trPr>
          <w:cantSplit w:val="0"/>
          <w:trHeight w:val="2240" w:hRule="atLeast"/>
          <w:tblHeader w:val="0"/>
        </w:trPr>
        <w:tc>
          <w:tcPr>
            <w:vAlign w:val="center"/>
          </w:tcPr>
          <w:p w:rsidR="00000000" w:rsidDel="00000000" w:rsidP="00000000" w:rsidRDefault="00000000" w:rsidRPr="00000000" w14:paraId="0000016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Tiwari, et al. [39] -</w:t>
            </w:r>
          </w:p>
        </w:tc>
        <w:tc>
          <w:tcPr>
            <w:vAlign w:val="center"/>
          </w:tcPr>
          <w:p w:rsidR="00000000" w:rsidDel="00000000" w:rsidP="00000000" w:rsidRDefault="00000000" w:rsidRPr="00000000" w14:paraId="0000016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vAlign w:val="center"/>
          </w:tcPr>
          <w:p w:rsidR="00000000" w:rsidDel="00000000" w:rsidP="00000000" w:rsidRDefault="00000000" w:rsidRPr="00000000" w14:paraId="0000016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16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50</w:t>
              <w:br w:type="textWrapping"/>
              <w:t xml:space="preserve">(25 per group)</w:t>
            </w:r>
          </w:p>
        </w:tc>
        <w:tc>
          <w:tcPr>
            <w:vAlign w:val="center"/>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18-50</w:t>
            </w:r>
          </w:p>
        </w:tc>
        <w:tc>
          <w:tcPr>
            <w:vAlign w:val="center"/>
          </w:tcPr>
          <w:p w:rsidR="00000000" w:rsidDel="00000000" w:rsidP="00000000" w:rsidRDefault="00000000" w:rsidRPr="00000000" w14:paraId="0000017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vAlign w:val="center"/>
          </w:tcPr>
          <w:p w:rsidR="00000000" w:rsidDel="00000000" w:rsidP="00000000" w:rsidRDefault="00000000" w:rsidRPr="00000000" w14:paraId="0000017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vAlign w:val="center"/>
          </w:tcPr>
          <w:p w:rsidR="00000000" w:rsidDel="00000000" w:rsidP="00000000" w:rsidRDefault="00000000" w:rsidRPr="00000000" w14:paraId="0000017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PRP</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L-PRF</w:t>
            </w:r>
          </w:p>
        </w:tc>
        <w:tc>
          <w:tcPr>
            <w:vAlign w:val="center"/>
          </w:tcPr>
          <w:p w:rsidR="00000000" w:rsidDel="00000000" w:rsidP="00000000" w:rsidRDefault="00000000" w:rsidRPr="00000000" w14:paraId="0000017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r>
      <w:tr>
        <w:trPr>
          <w:cantSplit w:val="0"/>
          <w:trHeight w:val="2800" w:hRule="atLeast"/>
          <w:tblHeader w:val="0"/>
        </w:trPr>
        <w:tc>
          <w:tcPr>
            <w:vAlign w:val="center"/>
          </w:tcPr>
          <w:p w:rsidR="00000000" w:rsidDel="00000000" w:rsidP="00000000" w:rsidRDefault="00000000" w:rsidRPr="00000000" w14:paraId="0000017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Ustaoglu, et al. [40]</w:t>
            </w:r>
          </w:p>
        </w:tc>
        <w:tc>
          <w:tcPr>
            <w:vAlign w:val="center"/>
          </w:tcPr>
          <w:p w:rsidR="00000000" w:rsidDel="00000000" w:rsidP="00000000" w:rsidRDefault="00000000" w:rsidRPr="00000000" w14:paraId="0000017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Turkey</w:t>
            </w:r>
          </w:p>
        </w:tc>
        <w:tc>
          <w:tcPr>
            <w:vAlign w:val="center"/>
          </w:tcPr>
          <w:p w:rsidR="00000000" w:rsidDel="00000000" w:rsidP="00000000" w:rsidRDefault="00000000" w:rsidRPr="00000000" w14:paraId="00000177">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 (parallel)</w:t>
            </w:r>
          </w:p>
        </w:tc>
        <w:tc>
          <w:tcPr>
            <w:vAlign w:val="center"/>
          </w:tcPr>
          <w:p w:rsidR="00000000" w:rsidDel="00000000" w:rsidP="00000000" w:rsidRDefault="00000000" w:rsidRPr="00000000" w14:paraId="0000017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57</w:t>
              <w:br w:type="textWrapping"/>
              <w:t xml:space="preserve">(19 per group)</w:t>
            </w:r>
          </w:p>
        </w:tc>
        <w:tc>
          <w:tcPr>
            <w:vAlign w:val="center"/>
          </w:tcPr>
          <w:p w:rsidR="00000000" w:rsidDel="00000000" w:rsidP="00000000" w:rsidRDefault="00000000" w:rsidRPr="00000000" w14:paraId="0000017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35.4 ± 5.6 </w:t>
            </w:r>
          </w:p>
        </w:tc>
        <w:tc>
          <w:tcPr>
            <w:vAlign w:val="center"/>
          </w:tcPr>
          <w:p w:rsidR="00000000" w:rsidDel="00000000" w:rsidP="00000000" w:rsidRDefault="00000000" w:rsidRPr="00000000" w14:paraId="0000017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28</w:t>
              <w:br w:type="textWrapping"/>
              <w:t xml:space="preserve">F: 29</w:t>
              <w:br w:type="textWrapping"/>
              <w:br w:type="textWrapping"/>
            </w:r>
            <w:r w:rsidDel="00000000" w:rsidR="00000000" w:rsidRPr="00000000">
              <w:rPr>
                <w:rFonts w:ascii="Times New Roman" w:cs="Times New Roman" w:eastAsia="Times New Roman" w:hAnsi="Times New Roman"/>
                <w:b w:val="1"/>
                <w:bCs w:val="1"/>
                <w:sz w:val="22"/>
                <w:szCs w:val="22"/>
                <w:rtl w:val="0"/>
              </w:rPr>
              <w:t xml:space="preserve">Test group 1:</w:t>
            </w:r>
            <w:r w:rsidDel="00000000" w:rsidR="00000000" w:rsidRPr="00000000">
              <w:rPr>
                <w:rFonts w:ascii="Times New Roman" w:cs="Times New Roman" w:eastAsia="Times New Roman" w:hAnsi="Times New Roman"/>
                <w:sz w:val="22"/>
                <w:szCs w:val="22"/>
                <w:rtl w:val="0"/>
              </w:rPr>
              <w:t xml:space="preserve"> M: 9; F: 10</w:t>
              <w:br w:type="textWrapping"/>
            </w:r>
            <w:r w:rsidDel="00000000" w:rsidR="00000000" w:rsidRPr="00000000">
              <w:rPr>
                <w:rFonts w:ascii="Times New Roman" w:cs="Times New Roman" w:eastAsia="Times New Roman" w:hAnsi="Times New Roman"/>
                <w:b w:val="1"/>
                <w:bCs w:val="1"/>
                <w:sz w:val="22"/>
                <w:szCs w:val="22"/>
                <w:rtl w:val="0"/>
              </w:rPr>
              <w:t xml:space="preserve">Test group 2:</w:t>
            </w:r>
            <w:r w:rsidDel="00000000" w:rsidR="00000000" w:rsidRPr="00000000">
              <w:rPr>
                <w:rFonts w:ascii="Times New Roman" w:cs="Times New Roman" w:eastAsia="Times New Roman" w:hAnsi="Times New Roman"/>
                <w:sz w:val="22"/>
                <w:szCs w:val="22"/>
                <w:rtl w:val="0"/>
              </w:rPr>
              <w:t xml:space="preserve"> M: 9; F: 10</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M: 10; F: 9</w:t>
            </w:r>
          </w:p>
        </w:tc>
        <w:tc>
          <w:tcPr>
            <w:shd w:fill="ffffff" w:val="clear"/>
            <w:vAlign w:val="center"/>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shd w:fill="ffffff" w:val="clear"/>
            <w:vAlign w:val="cente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1: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Test group 2: </w:t>
            </w:r>
            <w:r w:rsidDel="00000000" w:rsidR="00000000" w:rsidRPr="00000000">
              <w:rPr>
                <w:rFonts w:ascii="Times New Roman" w:cs="Times New Roman" w:eastAsia="Times New Roman" w:hAnsi="Times New Roman"/>
                <w:sz w:val="22"/>
                <w:szCs w:val="22"/>
                <w:rtl w:val="0"/>
              </w:rPr>
              <w:t xml:space="preserve">T-PRF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vAlign w:val="cente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Single-rooted tooth extraction</w:t>
            </w:r>
          </w:p>
        </w:tc>
      </w:tr>
      <w:tr>
        <w:trPr>
          <w:cantSplit w:val="0"/>
          <w:trHeight w:val="1680" w:hRule="atLeast"/>
          <w:tblHeader w:val="0"/>
        </w:trPr>
        <w:tc>
          <w:tcPr>
            <w:tcBorders>
              <w:bottom w:color="000000" w:space="0" w:sz="0" w:val="nil"/>
            </w:tcBorders>
            <w:vAlign w:val="center"/>
          </w:tcPr>
          <w:p w:rsidR="00000000" w:rsidDel="00000000" w:rsidP="00000000" w:rsidRDefault="00000000" w:rsidRPr="00000000" w14:paraId="0000017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Varghese, et al. [41]</w:t>
            </w:r>
          </w:p>
        </w:tc>
        <w:tc>
          <w:tcPr>
            <w:tcBorders>
              <w:bottom w:color="000000" w:space="0" w:sz="0" w:val="nil"/>
            </w:tcBorders>
            <w:shd w:fill="ffffff" w:val="clear"/>
            <w:vAlign w:val="center"/>
          </w:tcPr>
          <w:p w:rsidR="00000000" w:rsidDel="00000000" w:rsidP="00000000" w:rsidRDefault="00000000" w:rsidRPr="00000000" w14:paraId="0000017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India</w:t>
            </w:r>
          </w:p>
        </w:tc>
        <w:tc>
          <w:tcPr>
            <w:tcBorders>
              <w:bottom w:color="000000" w:space="0" w:sz="0" w:val="nil"/>
            </w:tcBorders>
            <w:shd w:fill="ffffff" w:val="clear"/>
            <w:vAlign w:val="center"/>
          </w:tcPr>
          <w:p w:rsidR="00000000" w:rsidDel="00000000" w:rsidP="00000000" w:rsidRDefault="00000000" w:rsidRPr="00000000" w14:paraId="0000018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(Split-mouth)</w:t>
            </w:r>
          </w:p>
        </w:tc>
        <w:tc>
          <w:tcPr>
            <w:tcBorders>
              <w:bottom w:color="000000" w:space="0" w:sz="0" w:val="nil"/>
            </w:tcBorders>
            <w:shd w:fill="ffffff" w:val="clear"/>
            <w:vAlign w:val="center"/>
          </w:tcPr>
          <w:p w:rsidR="00000000" w:rsidDel="00000000" w:rsidP="00000000" w:rsidRDefault="00000000" w:rsidRPr="00000000" w14:paraId="0000018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30</w:t>
            </w:r>
          </w:p>
        </w:tc>
        <w:tc>
          <w:tcPr>
            <w:tcBorders>
              <w:bottom w:color="000000" w:space="0" w:sz="0" w:val="nil"/>
            </w:tcBorders>
            <w:shd w:fill="ffffff" w:val="clear"/>
            <w:vAlign w:val="center"/>
          </w:tcPr>
          <w:p w:rsidR="00000000" w:rsidDel="00000000" w:rsidP="00000000" w:rsidRDefault="00000000" w:rsidRPr="00000000" w14:paraId="0000018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Between 18 - 35 </w:t>
            </w:r>
          </w:p>
        </w:tc>
        <w:tc>
          <w:tcPr>
            <w:tcBorders>
              <w:bottom w:color="000000" w:space="0" w:sz="0" w:val="nil"/>
            </w:tcBorders>
            <w:shd w:fill="ffffff" w:val="clear"/>
            <w:vAlign w:val="center"/>
          </w:tcPr>
          <w:p w:rsidR="00000000" w:rsidDel="00000000" w:rsidP="00000000" w:rsidRDefault="00000000" w:rsidRPr="00000000" w14:paraId="00000183">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NR</w:t>
            </w:r>
          </w:p>
        </w:tc>
        <w:tc>
          <w:tcPr>
            <w:tcBorders>
              <w:bottom w:color="000000" w:space="0" w:sz="0" w:val="nil"/>
            </w:tcBorders>
            <w:vAlign w:val="center"/>
          </w:tcPr>
          <w:p w:rsidR="00000000" w:rsidDel="00000000" w:rsidP="00000000" w:rsidRDefault="00000000" w:rsidRPr="00000000" w14:paraId="0000018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Smoking: </w:t>
            </w:r>
            <w:r w:rsidDel="00000000" w:rsidR="00000000" w:rsidRPr="00000000">
              <w:rPr>
                <w:rFonts w:ascii="Times New Roman" w:cs="Times New Roman" w:eastAsia="Times New Roman" w:hAnsi="Times New Roman"/>
                <w:sz w:val="22"/>
                <w:szCs w:val="22"/>
                <w:rtl w:val="0"/>
              </w:rPr>
              <w:t xml:space="preserve">NR</w:t>
              <w:br w:type="textWrapping"/>
            </w:r>
            <w:r w:rsidDel="00000000" w:rsidR="00000000" w:rsidRPr="00000000">
              <w:rPr>
                <w:rFonts w:ascii="Times New Roman" w:cs="Times New Roman" w:eastAsia="Times New Roman" w:hAnsi="Times New Roman"/>
                <w:b w:val="1"/>
                <w:bCs w:val="1"/>
                <w:sz w:val="22"/>
                <w:szCs w:val="22"/>
                <w:rtl w:val="0"/>
              </w:rPr>
              <w:t xml:space="preserve">Systemic diseases:</w:t>
            </w:r>
            <w:r w:rsidDel="00000000" w:rsidR="00000000" w:rsidRPr="00000000">
              <w:rPr>
                <w:rFonts w:ascii="Times New Roman" w:cs="Times New Roman" w:eastAsia="Times New Roman" w:hAnsi="Times New Roman"/>
                <w:sz w:val="22"/>
                <w:szCs w:val="22"/>
                <w:rtl w:val="0"/>
              </w:rPr>
              <w:t xml:space="preserve"> None</w:t>
            </w:r>
          </w:p>
        </w:tc>
        <w:tc>
          <w:tcPr>
            <w:tcBorders>
              <w:bottom w:color="000000" w:space="0" w:sz="0" w:val="nil"/>
            </w:tcBorders>
            <w:shd w:fill="ffffff" w:val="clear"/>
            <w:vAlign w:val="center"/>
          </w:tcPr>
          <w:p w:rsidR="00000000" w:rsidDel="00000000" w:rsidP="00000000" w:rsidRDefault="00000000" w:rsidRPr="00000000" w14:paraId="0000018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tcBorders>
              <w:bottom w:color="000000" w:space="0" w:sz="0" w:val="nil"/>
            </w:tcBorders>
            <w:shd w:fill="ffffff" w:val="clear"/>
            <w:vAlign w:val="center"/>
          </w:tcPr>
          <w:p w:rsidR="00000000" w:rsidDel="00000000" w:rsidP="00000000" w:rsidRDefault="00000000" w:rsidRPr="00000000" w14:paraId="0000018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Impacted third molars</w:t>
            </w:r>
          </w:p>
        </w:tc>
      </w:tr>
      <w:tr>
        <w:trPr>
          <w:cantSplit w:val="0"/>
          <w:trHeight w:val="2520" w:hRule="atLeast"/>
          <w:tblHeader w:val="0"/>
        </w:trPr>
        <w:tc>
          <w:tcPr>
            <w:tcBorders>
              <w:top w:color="000000" w:space="0" w:sz="0" w:val="nil"/>
              <w:bottom w:color="000000" w:space="0" w:sz="4" w:val="single"/>
            </w:tcBorders>
            <w:vAlign w:val="center"/>
          </w:tcPr>
          <w:p w:rsidR="00000000" w:rsidDel="00000000" w:rsidP="00000000" w:rsidRDefault="00000000" w:rsidRPr="00000000" w14:paraId="0000018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Wang, et al. [42]</w:t>
            </w:r>
          </w:p>
        </w:tc>
        <w:tc>
          <w:tcPr>
            <w:tcBorders>
              <w:top w:color="000000" w:space="0" w:sz="0" w:val="nil"/>
              <w:bottom w:color="000000" w:space="0" w:sz="4" w:val="single"/>
            </w:tcBorders>
            <w:shd w:fill="ffffff" w:val="clear"/>
            <w:vAlign w:val="center"/>
          </w:tcPr>
          <w:p w:rsidR="00000000" w:rsidDel="00000000" w:rsidP="00000000" w:rsidRDefault="00000000" w:rsidRPr="00000000" w14:paraId="0000018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China</w:t>
            </w:r>
          </w:p>
        </w:tc>
        <w:tc>
          <w:tcPr>
            <w:tcBorders>
              <w:top w:color="000000" w:space="0" w:sz="0" w:val="nil"/>
              <w:bottom w:color="000000" w:space="0" w:sz="4" w:val="single"/>
            </w:tcBorders>
            <w:shd w:fill="ffffff" w:val="clear"/>
            <w:vAlign w:val="center"/>
          </w:tcPr>
          <w:p w:rsidR="00000000" w:rsidDel="00000000" w:rsidP="00000000" w:rsidRDefault="00000000" w:rsidRPr="00000000" w14:paraId="0000018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RCT</w:t>
              <w:br w:type="textWrapping"/>
              <w:t xml:space="preserve">(Split-mouth)</w:t>
            </w:r>
          </w:p>
        </w:tc>
        <w:tc>
          <w:tcPr>
            <w:tcBorders>
              <w:top w:color="000000" w:space="0" w:sz="0" w:val="nil"/>
              <w:bottom w:color="000000" w:space="0" w:sz="4" w:val="single"/>
            </w:tcBorders>
            <w:vAlign w:val="center"/>
          </w:tcPr>
          <w:p w:rsidR="00000000" w:rsidDel="00000000" w:rsidP="00000000" w:rsidRDefault="00000000" w:rsidRPr="00000000" w14:paraId="0000018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18</w:t>
            </w:r>
          </w:p>
        </w:tc>
        <w:tc>
          <w:tcPr>
            <w:tcBorders>
              <w:top w:color="000000" w:space="0" w:sz="0" w:val="nil"/>
              <w:bottom w:color="000000" w:space="0" w:sz="4" w:val="single"/>
            </w:tcBorders>
            <w:vAlign w:val="center"/>
          </w:tcPr>
          <w:p w:rsidR="00000000" w:rsidDel="00000000" w:rsidP="00000000" w:rsidRDefault="00000000" w:rsidRPr="00000000" w14:paraId="0000018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41.67 ± 12.73</w:t>
            </w:r>
          </w:p>
        </w:tc>
        <w:tc>
          <w:tcPr>
            <w:tcBorders>
              <w:top w:color="000000" w:space="0" w:sz="0" w:val="nil"/>
              <w:bottom w:color="000000" w:space="0" w:sz="4" w:val="single"/>
            </w:tcBorders>
            <w:vAlign w:val="center"/>
          </w:tcPr>
          <w:p w:rsidR="00000000" w:rsidDel="00000000" w:rsidP="00000000" w:rsidRDefault="00000000" w:rsidRPr="00000000" w14:paraId="0000018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 9</w:t>
              <w:br w:type="textWrapping"/>
              <w:t xml:space="preserve">F: 9</w:t>
            </w:r>
          </w:p>
        </w:tc>
        <w:tc>
          <w:tcPr>
            <w:tcBorders>
              <w:top w:color="000000" w:space="0" w:sz="0" w:val="nil"/>
              <w:bottom w:color="000000" w:space="0" w:sz="4" w:val="single"/>
            </w:tcBorders>
            <w:shd w:fill="ffffff" w:val="clear"/>
            <w:vAlign w:val="center"/>
          </w:tcPr>
          <w:p w:rsidR="00000000" w:rsidDel="00000000" w:rsidP="00000000" w:rsidRDefault="00000000" w:rsidRPr="00000000" w14:paraId="0000018D">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None </w:t>
            </w:r>
          </w:p>
        </w:tc>
        <w:tc>
          <w:tcPr>
            <w:tcBorders>
              <w:top w:color="000000" w:space="0" w:sz="0" w:val="nil"/>
              <w:bottom w:color="000000" w:space="0" w:sz="4" w:val="single"/>
            </w:tcBorders>
            <w:shd w:fill="ffffff" w:val="clear"/>
            <w:vAlign w:val="center"/>
          </w:tcPr>
          <w:p w:rsidR="00000000" w:rsidDel="00000000" w:rsidP="00000000" w:rsidRDefault="00000000" w:rsidRPr="00000000" w14:paraId="0000018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Test group: </w:t>
            </w:r>
            <w:r w:rsidDel="00000000" w:rsidR="00000000" w:rsidRPr="00000000">
              <w:rPr>
                <w:rFonts w:ascii="Times New Roman" w:cs="Times New Roman" w:eastAsia="Times New Roman" w:hAnsi="Times New Roman"/>
                <w:sz w:val="22"/>
                <w:szCs w:val="22"/>
                <w:rtl w:val="0"/>
              </w:rPr>
              <w:t xml:space="preserve">L-PRF</w:t>
              <w:br w:type="textWrapping"/>
            </w:r>
            <w:r w:rsidDel="00000000" w:rsidR="00000000" w:rsidRPr="00000000">
              <w:rPr>
                <w:rFonts w:ascii="Times New Roman" w:cs="Times New Roman" w:eastAsia="Times New Roman" w:hAnsi="Times New Roman"/>
                <w:b w:val="1"/>
                <w:bCs w:val="1"/>
                <w:sz w:val="22"/>
                <w:szCs w:val="22"/>
                <w:rtl w:val="0"/>
              </w:rPr>
              <w:t xml:space="preserve">Control group: </w:t>
            </w:r>
            <w:r w:rsidDel="00000000" w:rsidR="00000000" w:rsidRPr="00000000">
              <w:rPr>
                <w:rFonts w:ascii="Times New Roman" w:cs="Times New Roman" w:eastAsia="Times New Roman" w:hAnsi="Times New Roman"/>
                <w:sz w:val="22"/>
                <w:szCs w:val="22"/>
                <w:rtl w:val="0"/>
              </w:rPr>
              <w:t xml:space="preserve">Spontaneous healing</w:t>
            </w:r>
          </w:p>
        </w:tc>
        <w:tc>
          <w:tcPr>
            <w:tcBorders>
              <w:top w:color="000000" w:space="0" w:sz="0" w:val="nil"/>
              <w:bottom w:color="000000" w:space="0" w:sz="4" w:val="single"/>
            </w:tcBorders>
            <w:vAlign w:val="center"/>
          </w:tcPr>
          <w:p w:rsidR="00000000" w:rsidDel="00000000" w:rsidP="00000000" w:rsidRDefault="00000000" w:rsidRPr="00000000" w14:paraId="0000018F">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Non-molar</w:t>
            </w:r>
          </w:p>
        </w:tc>
      </w:tr>
      <w:tr>
        <w:trPr>
          <w:cantSplit w:val="0"/>
          <w:trHeight w:val="87" w:hRule="atLeast"/>
          <w:tblHeader w:val="0"/>
        </w:trPr>
        <w:tc>
          <w:tcPr>
            <w:gridSpan w:val="9"/>
            <w:tcBorders>
              <w:top w:color="000000" w:space="0" w:sz="4" w:val="single"/>
              <w:bottom w:color="000000" w:space="0" w:sz="0" w:val="nil"/>
            </w:tcBorders>
            <w:vAlign w:val="cente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Abbreviations: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A-PRF: Advanced platelet-rich fibrin; CGF: Concentrated growth factors; DFDBA: Demineralized freeze-dried bone allograft; FDBA: Freeze-dried bone allograft; i-PRF: Injectable platelet-rich fibrin; L-PRF: Leukocyte- and platelet-rich fibrin; NR: Not reported; PRP: Platelet-rich plasma; RCF: Relative centrifugal force; RCT: Randomized controlled trial; T-PRF: Titanium-prepared platelet-rich fibrin.</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9A">
      <w:pPr>
        <w:ind w:left="-426"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B">
      <w:pPr>
        <w:ind w:left="-426"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C">
      <w:pPr>
        <w:ind w:left="-426"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D">
      <w:pPr>
        <w:ind w:left="-426"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References Table S4</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tab/>
        <w:t xml:space="preserve">Abad CE, Sanz-Sanchez I, Serrano V, Sanz Esporrin J, Sanz-Martin I, Sanz M: Efficacy of the application of leukocyte and platelet-rich fibrin (L-PRF) on alveolar ridge preservation. A randomized controlled clinical trial. Clin Implant Dent Relat Res 2023, 25(3):592-604.</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tab/>
        <w:t xml:space="preserve">Abaza G, Abdel Gaber HK, Afifi NS, Adel-Khattab D: Injectable platelet rich fibrin versus hyaluronic acid with bovine derived xenograft for alveolar ridge preservation. A randomized controlled clinical trial with histomorphometric analysis. Clin Implant Dent Relat Res 2024, 26(1):88-102.</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tab/>
        <w:t xml:space="preserve">Afifi HHA, Nasr SS, BinShabaib MS, Alharthi SS, Shoeib M: Socket Preservation Using Platelet-Rich Fibrin and Free Gingival Grafts. Int Dent J 2025, 75(1):345-351.</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tab/>
        <w:t xml:space="preserve">Ahmed N, Gopalakrishna V, Shetty A, Nagraj V, Imran M, Kumar P: Efficacy of PRF vs PRF + Biodegradable Collagen Plug in Post-extraction Preservation of Socket. J Contemp Dent Pract 2019, 20(11):1323-1328.</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tab/>
        <w:t xml:space="preserve">Akkaya S, Toptas O: Evaluation of the effects of platelet-rich fibrin and diode laser on gingival blood perfusion and early bone healing of the extraction socket: a randomized controlled clinical trial. Lasers Med Sci 2023, 39(1):2.</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w:t>
        <w:tab/>
        <w:t xml:space="preserve">Alasqah M, Alansary RD, Gufran K: Efficacy of Platelet-Rich Fibrin in Preserving Alveolar Ridge Volume and Reducing Postoperative Pain in Site Preservation of Post-Extracted Sockets. Medicina (Kaunas) 2024, 60(7).</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w:t>
        <w:tab/>
        <w:t xml:space="preserve">Aldommari EA, Omair A, Qasem T: Titanium-prepared platelet-rich fibrin enhances alveolar ridge preservation: a randomized controlled clinical and radiographic study. Sci Rep 2025, 15(1):24065.</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w:t>
        <w:tab/>
        <w:t xml:space="preserve">Alrayyes Y, Aloraini S, Alkhalaf A, Aljasser R: Soft-Tissue Healing Assessment after Extraction and Socket Preservation Using Platelet-Rich Fibrin (PRF) in Smokers: A Single-Blinded, Randomized, Controlled Clinical Trial. Diagnostics (Basel) 2022, 12(10).</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w:t>
        <w:tab/>
        <w:t xml:space="preserve">Alrayyes Y, Aloraini S, Alshagroud R, Binrayes A, Aljasser R: Extraction and socket preservation before implant placement using freeze-dried allograft (FDBA) and platelet-rich fibrin in smokers: radiographic and histological evaluation. Appl Sci 2023, 13(12):7076.</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tab/>
        <w:t xml:space="preserve">Alzahrani AA, Murriky A, Shafik S: Influence of platelet rich fibrin on post-extraction socket healing: A clinical and radiographic study. Saudi Dent J 2017, 29(4):149-155.</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w:t>
        <w:tab/>
        <w:t xml:space="preserve">Amer O, Shemais N, Fawzy El-Sayed K, Saleh HA, Darhous M: Does Injectable Platelet-Rich Fibrin Combined With Autogenous Demineralized Dentine Enhance Alveolar Ridge Preservation? A Randomized Controlled Trial. Clin Oral Implants Res 2025, 36(2):166-177.</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w:t>
        <w:tab/>
        <w:t xml:space="preserve">Aravena PC, Sandoval SP, Pizarro FE, Simpson MI, Castro-Adams N, Serandour G, Rosas C: Leukocyte and Platelet-Rich Fibrin Have Same Effect as Blood Clot in the 3-Dimensional Alveolar Ridge Preservation. A Split-Mouth Randomized Clinical Trial. J Oral Maxillofac Surg 2021, 79(3):575-584.</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w:t>
        <w:tab/>
        <w:t xml:space="preserve">Ardakani MRT, Rezaei Esfahrood Z, Mashhadiabbas F, Hatami M: Comparison of Histological, Clinical, and Radiographic Outcomes of Postextraction Ridge Preservation by Allogenic Bone Grafting With and Without Injectable Platelet-Rich Fibrin: A Double-Blinded Randomized Controlled Clinical Trial. Int J Dent 2024, 2024:8850664.</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w:t>
        <w:tab/>
        <w:t xml:space="preserve">Azuka-Raphael N, Fatusi OA, Ogundipe OK, Arije OO, Akomolafe AG, Kuye OF: Does platelet-rich fibrin increase bone regeneration in mandibular third molar extraction sockets? J Korean Assoc Oral Maxillofac Surg 2022, 48(6):371-381.</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tab/>
        <w:t xml:space="preserve">Badakhshan S, Badakhshan A, Badakhshan S, Amid R, Mohajeri MA, Azimian S, Kadkhodazadeh M: Clinical and Radiographic Assessments of Tooth Socket Preservation Using Leukocyte Platelet-Rich Fibrin. J Long Term Eff Med Implants 2020, 30(1):13-19.</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w:t>
        <w:tab/>
        <w:t xml:space="preserve">Bahadur R, A A, Salam S, Kulkarni V, D NK, Karande V, Kumari A: Effect of platelet-rich fibrin in enhancing healing after impacted mandibular third molar extractions: A randomized controlled trial. Bioinformation 2025, 21(11):4167-4172.</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17.</w:t>
        <w:tab/>
        <w:t xml:space="preserve">Brazdeikyte V, Baliutaviciute D, Rokicki JP: Influence of PRGF and PRF on postextractive alveolus regeneration: a randomised controlled trial. Quintessence Int 2021, 53(1):58-67.</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18.</w:t>
        <w:tab/>
        <w:t xml:space="preserve">Canellas JVDS, da Costa RC, Breves RC, de Oliveira GP, Figueredo C, Fischer RG, Thole AA, Medeiros PJD, Ritto FG: Tomographic and histomorphometric evaluation of socket healing after tooth extraction using leukocyte- and platelet-rich fibrin: A randomized, single-blind, controlled clinical trial. J Craniomaxillofac Surg 2020, 48(1):24-32.</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w:t>
        <w:tab/>
        <w:t xml:space="preserve">Castro AB, Van Dessel J, Temmerman A, Jacobs R, Quirynen M: Effect of different platelet-rich fibrin matrices for ridge preservation in multiple tooth extractions: A split-mouth randomized controlled clinical trial. J Clin Periodontol 2021, 48(7):984-995.</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w:t>
        <w:tab/>
        <w:t xml:space="preserve">Das S, Jhingran R, Bains VK, Madan R, Srivastava R, Rizvi I: Socket preservation by beta-tri-calcium phosphate with collagen compared to platelet-rich fibrin: A clinico-radiographic study. Eur J Dent 2016, 10(2):264-276.</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21.</w:t>
        <w:tab/>
        <w:t xml:space="preserve">Demirok SO, Eroglu CN, Koc A: Comprehensive analysis of bone tissue in extraction sockets of third molars after leukocyte and platelet rich fibrin and photobiomodulation applications. Clin Oral Investig 2024, 28(9):483.</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w:t>
        <w:tab/>
        <w:t xml:space="preserve">Dutta SR, Passi D, Singh P, Sharma S, Singh M, Srivastava D: A randomized comparative prospective study of platelet-rich plasma, platelet-rich fibrin, and hydroxyapatite as a graft material for mandibular third molar extraction socket healing. Natl J Maxillofac Surg 2016, 7(1):45-51.</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w:t>
        <w:tab/>
        <w:t xml:space="preserve">Ghanaati S, Smieszek-Wilczewska J, Al-Maawi S, Neff P, Zadeh HH, Sader R, Heselich A, Rutkowski JL: Solid PRF Serves as Basis for Guided Open Wound Healing of the Ridge after Tooth Extraction by Accelerating the Wound Healing Time Course-A Prospective Parallel Arm Randomized Controlled Single Blind Trial. Bioengineering (Basel) 2022, 9(11).</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w:t>
        <w:tab/>
        <w:t xml:space="preserve">Hauser F, Gaydarov N, Badoud I, Vazquez L, Bernard JP, Ammann P: Clinical and histological evaluation of postextraction platelet-rich fibrin socket filling: a prospective randomized controlled study. Implant Dent 2013, 22(3):295-303.</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w:t>
        <w:tab/>
        <w:t xml:space="preserve">Heselich A, Neff P, Smieszek-Wilczewska J, Sader R, Ghanaati S: Introduction of a Semi-Quantitative Image-Based Analysis Tool for CBCT-Based Evaluation of Bone Regeneration in Tooth Extraction Sockets. Bioengineering (Basel) 2025, 12(3).</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26.</w:t>
        <w:tab/>
        <w:t xml:space="preserve">Kapse S, Surana S, Satish M, Hussain SE, Vyas S, Thakur D: Autologous platelet-rich fibrin: can it secure a better healing? Oral Surg Oral Med Oral Pathol Oral Radiol 2019, 127(1):8-18.</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27.</w:t>
        <w:tab/>
        <w:t xml:space="preserve">Konbar RT, Khalil AEF, Metawie DMN: Comparison of the effect of injectable platelet rich fibrin and advanced platelet rich fibrin with xenograft on the socket preservation of extracted mandibular molars (a randomized controlled clinical trial). BMC Oral Health 2026, 26(1).</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28.</w:t>
        <w:tab/>
        <w:t xml:space="preserve">Kumar N, Prasad K, Ramanujam L, K R, Dexith J, Chauhan A: Evaluation of treatment outcome after impacted mandibular third molar surgery with the use of autologous platelet-rich fibrin: a randomized controlled clinical study. J Oral Maxillofac Surg 2015, 73(6):1042-1049.</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29.</w:t>
        <w:tab/>
        <w:t xml:space="preserve">Kumar NG, Chaudhary R, Kumar I, Arora SS, Kumar N, Singh H: To assess the efficacy of socket plug technique using platelet rich fibrin with or without the use of bone substitute in alveolar ridge preservation: a prospective randomised controlled study. Oral Maxillofac Surg 2018, 22(2):135-142.</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30.</w:t>
        <w:tab/>
        <w:t xml:space="preserve">Mousavi Y, Paknejad M, Taheri M, Aslroosta H, Aminishakib P, Panjnoush M, Shamshiri A: Comparison of histologic and radiographic changes of sockets grafted with LPRF and sockets without intervention after tooth extraction. Oral Maxillofac Surg 2024, 28(2):667-677.</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w:t>
        <w:tab/>
        <w:t xml:space="preserve">Nagrani T, Kumar S, Haq MA, Dhanasekaran S, Gajjar S, Patel C, Sinha S, Haque M: Use of Injectable Platelet-Rich Fibrin Accompanied by Bone Graft in Socket Endurance: A Radiographic and Histological Study. Cureus 2023, 15(10):e46909.</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32.</w:t>
        <w:tab/>
        <w:t xml:space="preserve">Niedzielska I, Ciapiński D, Bąk M, Niedzielski D: The assessment of the usefulness of platelet-rich fibrin in the healing process bone resorption. Coatings 2022, 12(2):247.</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33.</w:t>
        <w:tab/>
        <w:t xml:space="preserve">Pereira DA, Mendes PGJ, Prisinoto NR, de Rezende Barbosa GL, Soares PBF, de Oliveira G: Advanced platelet-rich-fibrin (A-PRF +) has no additional effect on the healing of post-extraction sockets of upper third molars. A split mouth randomized clinical trial. Oral Maxillofac Surg 2023, 27(3):411-419.</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34.</w:t>
        <w:tab/>
        <w:t xml:space="preserve">Rao SG, Bhat P, Nagesh KS, Rao GH, Mirle B, Kharbhari L, Gangaprasad B: Bone regeneration in extraction sockets with autologous platelet rich fibrin gel. J Maxillofac Oral Surg 2013, 12(1):11-16.</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35.</w:t>
        <w:tab/>
        <w:t xml:space="preserve">Razi MA, Mahajan A, Zarrin R, Roy S, Singh MK, Kumari S: Impact of Platelet-Rich Fibrin (PRF) Versus Freeze-Dried Bone Allograft (FDBA) on Peri-Implant Soft and Hard Tissue in Alveolar Ridge Preservation. J Pharm Bioallied Sci 2024, 16(Suppl 4):S3550-S3552.</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w:t>
        <w:tab/>
        <w:t xml:space="preserve">Rodrigues ED, Pontual AD, Macedo RA, Nascimento E, Vasconcelos BC: Evaluation of bone repair with platelet-rich fibrin following the extraction of impacted third molars - randomized clinical trial. Med Oral Patol Oral Cir Bucal 2023, 28(5):e433-e441.</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37.</w:t>
        <w:tab/>
        <w:t xml:space="preserve">Selahi D, Dominiak M, Niemczyk W, Pitulaj A, Jurczyszyn K, Hadzik J: Autologous Platelet Concentrates and Photobiomodulation as Biologically Active Modifiers of Hard and Soft Tissue Healing: A Randomised Controlled Trial. J Funct Biomater 2026, 17(3).</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38.</w:t>
        <w:tab/>
        <w:t xml:space="preserve">Sharma A, Ingole S, Deshpande M, Ranadive P, Sharma S, Kazi N, Rajurkar S: Influence of platelet-rich fibrin on wound healing and bone regeneration after tooth extraction: A clinical and radiographic study. J Oral Biol Craniofac Res 2020, 10(4):385-390.</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39.</w:t>
        <w:tab/>
        <w:t xml:space="preserve">Tiwari S, Kumar EV: Comparative study of platelet-rich plasma and platelet-rich fibrin in bone healing following tooth extraction. Int J Life Sci Biotechnol Pharma Res 2026, 15(3):767-770.</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40.</w:t>
        <w:tab/>
        <w:t xml:space="preserve">Ustaoglu G, Goller Bulut D, Gumus KC: Evaluation of different platelet-rich concentrates effects on early soft tissue healing and socket preservation after tooth extraction. J Stomatol Oral Maxillofac Surg 2020, 121(5):539-544.</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w:t>
        <w:tab/>
        <w:t xml:space="preserve">Varghese MP, Manuel S, Kumar LKS: Potential for Osseous Regeneration of Platelet-Rich Fibrin-A Comparative Study in Mandibular Third Molar Impaction Sockets. J Oral Maxillofac Surg 2017, 75(7):1322-1329.</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42.</w:t>
        <w:tab/>
        <w:t xml:space="preserve">Wang X, Fok MR, Pelekos G, Jin L, Tonetti MS: Increased local concentrations of growth factors from leucocyte- and platelet-rich fibrin do not translate into improved alveolar ridge preservation: An intra-individual mechanistic randomized controlled trial. J Clin Periodontol 2022, 49(9):889-898.</w:t>
      </w:r>
    </w:p>
    <w:p w:rsidR="00000000" w:rsidDel="00000000" w:rsidP="00000000" w:rsidRDefault="00000000" w:rsidRPr="00000000" w14:paraId="000001C8">
      <w:pPr>
        <w:ind w:left="-426" w:firstLine="0"/>
        <w:jc w:val="both"/>
        <w:rPr>
          <w:rFonts w:ascii="Times New Roman" w:cs="Times New Roman" w:eastAsia="Times New Roman" w:hAnsi="Times New Roman"/>
          <w:sz w:val="22"/>
          <w:szCs w:val="22"/>
        </w:rPr>
      </w:pPr>
      <w:r w:rsidDel="00000000" w:rsidR="00000000" w:rsidRPr="00000000">
        <w:rPr>
          <w:rtl w:val="0"/>
        </w:rPr>
      </w:r>
    </w:p>
    <w:sectPr>
      <w:pgSz w:h="11906" w:w="16838" w:orient="landscape"/>
      <w:pgMar w:bottom="720" w:top="720" w:left="294"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ungsuh"/>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Me3gk7OjAU2IZ7+qEfZrMg1hzg==">CgMxLjAaJQoBMBIgCh4IB0IaCg9UaW1lcyBOZXcgUm9tYW4SB0d1bmdzdWgaJQoBMRIgCh4IB0IaCg9UaW1lcyBOZXcgUm9tYW4SB0d1bmdzdWg4AHIhMVFzUmxsdDFEWmNTcFF3QWFqMnBOT2c2Vy1nVmtoMkpQ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