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6161.000000000002" w:type="dxa"/>
        <w:jc w:val="left"/>
        <w:tblInd w:w="-431.0" w:type="dxa"/>
        <w:tblLayout w:type="fixed"/>
        <w:tblLook w:val="0400"/>
      </w:tblPr>
      <w:tblGrid>
        <w:gridCol w:w="1704"/>
        <w:gridCol w:w="2224"/>
        <w:gridCol w:w="1269"/>
        <w:gridCol w:w="5582"/>
        <w:gridCol w:w="5382"/>
        <w:tblGridChange w:id="0">
          <w:tblGrid>
            <w:gridCol w:w="1704"/>
            <w:gridCol w:w="2224"/>
            <w:gridCol w:w="1269"/>
            <w:gridCol w:w="5582"/>
            <w:gridCol w:w="5382"/>
          </w:tblGrid>
        </w:tblGridChange>
      </w:tblGrid>
      <w:tr>
        <w:trPr>
          <w:cantSplit w:val="0"/>
          <w:trHeight w:val="277" w:hRule="atLeast"/>
          <w:tblHeader w:val="0"/>
        </w:trPr>
        <w:tc>
          <w:tcPr>
            <w:gridSpan w:val="5"/>
            <w:vAlign w:val="center"/>
          </w:tcPr>
          <w:p w:rsidR="00000000" w:rsidDel="00000000" w:rsidP="00000000" w:rsidRDefault="00000000" w:rsidRPr="00000000" w14:paraId="00000002">
            <w:pPr>
              <w:spacing w:after="0" w:line="240" w:lineRule="auto"/>
              <w:jc w:val="both"/>
              <w:rPr>
                <w:rFonts w:ascii="Times New Roman" w:cs="Times New Roman" w:eastAsia="Times New Roman" w:hAnsi="Times New Roman"/>
                <w:sz w:val="22"/>
                <w:szCs w:val="22"/>
              </w:rPr>
            </w:pPr>
            <w:r w:rsidDel="00000000" w:rsidR="00000000" w:rsidRPr="00000000">
              <w:rPr>
                <w:rtl w:val="0"/>
              </w:rPr>
            </w:r>
          </w:p>
        </w:tc>
      </w:tr>
      <w:tr>
        <w:trPr>
          <w:cantSplit w:val="0"/>
          <w:trHeight w:val="285" w:hRule="atLeast"/>
          <w:tblHeader w:val="0"/>
        </w:trPr>
        <w:tc>
          <w:tcPr>
            <w:gridSpan w:val="5"/>
            <w:tcBorders>
              <w:bottom w:color="000000" w:space="0" w:sz="4" w:val="single"/>
            </w:tcBorders>
            <w:vAlign w:val="center"/>
          </w:tcPr>
          <w:p w:rsidR="00000000" w:rsidDel="00000000" w:rsidP="00000000" w:rsidRDefault="00000000" w:rsidRPr="00000000" w14:paraId="00000007">
            <w:pPr>
              <w:spacing w:after="0" w:lineRule="auto"/>
              <w:jc w:val="center"/>
              <w:rPr>
                <w:rFonts w:ascii="Times New Roman" w:cs="Times New Roman" w:eastAsia="Times New Roman" w:hAnsi="Times New Roman"/>
                <w:b w:val="1"/>
                <w:bCs w:val="1"/>
                <w:color w:val="a6a6a6"/>
                <w:sz w:val="22"/>
                <w:szCs w:val="22"/>
              </w:rPr>
            </w:pPr>
            <w:r w:rsidDel="00000000" w:rsidR="00000000" w:rsidRPr="00000000">
              <w:rPr>
                <w:rFonts w:ascii="Times New Roman" w:cs="Times New Roman" w:eastAsia="Times New Roman" w:hAnsi="Times New Roman"/>
                <w:b w:val="1"/>
                <w:bCs w:val="1"/>
                <w:color w:val="a6a6a6"/>
                <w:sz w:val="22"/>
                <w:szCs w:val="22"/>
                <w:rtl w:val="0"/>
              </w:rPr>
              <w:t xml:space="preserve">Comparative efficacy of platelet-rich fibrin protocols for alveolar ridge preservation: a systematic review and network meta-analysis</w:t>
            </w:r>
          </w:p>
          <w:p w:rsidR="00000000" w:rsidDel="00000000" w:rsidP="00000000" w:rsidRDefault="00000000" w:rsidRPr="00000000" w14:paraId="00000008">
            <w:pPr>
              <w:spacing w:after="0" w:lineRule="auto"/>
              <w:jc w:val="center"/>
              <w:rPr>
                <w:rFonts w:ascii="Times New Roman" w:cs="Times New Roman" w:eastAsia="Times New Roman" w:hAnsi="Times New Roman"/>
                <w:b w:val="1"/>
                <w:bCs w:val="1"/>
                <w:color w:val="a6a6a6"/>
                <w:sz w:val="22"/>
                <w:szCs w:val="22"/>
              </w:rPr>
            </w:pPr>
            <w:r w:rsidDel="00000000" w:rsidR="00000000" w:rsidRPr="00000000">
              <w:rPr>
                <w:rFonts w:ascii="Times New Roman" w:cs="Times New Roman" w:eastAsia="Times New Roman" w:hAnsi="Times New Roman"/>
                <w:b w:val="1"/>
                <w:bCs w:val="1"/>
                <w:color w:val="a6a6a6"/>
                <w:sz w:val="22"/>
                <w:szCs w:val="22"/>
                <w:rtl w:val="0"/>
              </w:rPr>
              <w:t xml:space="preserve">Supplementary materials</w:t>
            </w:r>
          </w:p>
          <w:p w:rsidR="00000000" w:rsidDel="00000000" w:rsidP="00000000" w:rsidRDefault="00000000" w:rsidRPr="00000000" w14:paraId="00000009">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rtl w:val="0"/>
              </w:rPr>
              <w:t xml:space="preserve">Table S6:</w:t>
            </w:r>
            <w:r w:rsidDel="00000000" w:rsidR="00000000" w:rsidRPr="00000000">
              <w:rPr>
                <w:rFonts w:ascii="Times New Roman" w:cs="Times New Roman" w:eastAsia="Times New Roman" w:hAnsi="Times New Roman"/>
                <w:rtl w:val="0"/>
              </w:rPr>
              <w:t xml:space="preserve"> Outcome assessment methods and main results of the included studies.</w:t>
            </w:r>
            <w:r w:rsidDel="00000000" w:rsidR="00000000" w:rsidRPr="00000000">
              <w:rPr>
                <w:rtl w:val="0"/>
              </w:rPr>
            </w:r>
          </w:p>
        </w:tc>
      </w:tr>
      <w:tr>
        <w:trPr>
          <w:cantSplit w:val="0"/>
          <w:trHeight w:val="1120" w:hRule="atLeast"/>
          <w:tblHeader w:val="0"/>
        </w:trPr>
        <w:tc>
          <w:tcPr>
            <w:tcBorders>
              <w:top w:color="000000" w:space="0" w:sz="4" w:val="single"/>
              <w:bottom w:color="000000" w:space="0" w:sz="4" w:val="single"/>
            </w:tcBorders>
            <w:shd w:fill="e8e8e8" w:val="clear"/>
            <w:vAlign w:val="center"/>
          </w:tcPr>
          <w:p w:rsidR="00000000" w:rsidDel="00000000" w:rsidP="00000000" w:rsidRDefault="00000000" w:rsidRPr="00000000" w14:paraId="0000000F">
            <w:pPr>
              <w:spacing w:after="0" w:line="24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Author/Year</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10">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Groups</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11">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Follow-up</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12">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Outcomes evaluated</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13">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Results obtained with PRF alone or associated with other biomaterials</w:t>
            </w:r>
          </w:p>
        </w:tc>
      </w:tr>
      <w:tr>
        <w:trPr>
          <w:cantSplit w:val="0"/>
          <w:trHeight w:val="1400" w:hRule="atLeast"/>
          <w:tblHeader w:val="0"/>
        </w:trPr>
        <w:tc>
          <w:tcPr>
            <w:tcBorders>
              <w:top w:color="000000" w:space="0" w:sz="4" w:val="single"/>
            </w:tcBorders>
            <w:vAlign w:val="center"/>
          </w:tcPr>
          <w:p w:rsidR="00000000" w:rsidDel="00000000" w:rsidP="00000000" w:rsidRDefault="00000000" w:rsidRPr="00000000" w14:paraId="0000001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Abad, et al. [1]</w:t>
            </w:r>
          </w:p>
        </w:tc>
        <w:tc>
          <w:tcPr>
            <w:tcBorders>
              <w:top w:color="000000" w:space="0" w:sz="4" w:val="single"/>
            </w:tcBorders>
            <w:vAlign w:val="center"/>
          </w:tcPr>
          <w:p w:rsidR="00000000" w:rsidDel="00000000" w:rsidP="00000000" w:rsidRDefault="00000000" w:rsidRPr="00000000" w14:paraId="0000001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 (n=14)</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 (n=13)</w:t>
            </w:r>
          </w:p>
        </w:tc>
        <w:tc>
          <w:tcPr>
            <w:tcBorders>
              <w:top w:color="000000" w:space="0" w:sz="4" w:val="single"/>
            </w:tcBorders>
            <w:vAlign w:val="center"/>
          </w:tcPr>
          <w:p w:rsidR="00000000" w:rsidDel="00000000" w:rsidP="00000000" w:rsidRDefault="00000000" w:rsidRPr="00000000" w14:paraId="0000001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months</w:t>
            </w:r>
          </w:p>
        </w:tc>
        <w:tc>
          <w:tcPr>
            <w:tcBorders>
              <w:top w:color="000000" w:space="0" w:sz="4" w:val="single"/>
            </w:tcBorders>
            <w:vAlign w:val="center"/>
          </w:tcPr>
          <w:p w:rsidR="00000000" w:rsidDel="00000000" w:rsidP="00000000" w:rsidRDefault="00000000" w:rsidRPr="00000000" w14:paraId="0000001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Radiographic linear changes in horizontal width: CBCT</w:t>
              <w:br w:type="textWrapping"/>
              <w:t xml:space="preserve">2) Radiographic linear changes in vertical height: CBCT</w:t>
              <w:br w:type="textWrapping"/>
              <w:t xml:space="preserve">3) Changes in ridge contours and volume: Intraoral scans</w:t>
              <w:br w:type="textWrapping"/>
              <w:t xml:space="preserve">4) Patient-reported outcomes (degree of pain, inflammation, and functional incapacity): VAS</w:t>
            </w:r>
          </w:p>
        </w:tc>
        <w:tc>
          <w:tcPr>
            <w:tcBorders>
              <w:top w:color="000000" w:space="0" w:sz="4" w:val="single"/>
            </w:tcBorders>
            <w:vAlign w:val="center"/>
          </w:tcPr>
          <w:p w:rsidR="00000000" w:rsidDel="00000000" w:rsidP="00000000" w:rsidRDefault="00000000" w:rsidRPr="00000000" w14:paraId="0000001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Ridge dimensions changed similarly in both groups. L-PRF did not prevent vertical or volumetric reductions, and no differences were found in the need for bone regeneration at implant placement. </w:t>
              <w:br w:type="textWrapping"/>
              <w:t xml:space="preserve">2) Patient-reported outcomes regarding bleeding, pain, inflammation, and function were also comparable at 1 and 4 weeks.</w:t>
            </w:r>
          </w:p>
        </w:tc>
      </w:tr>
      <w:tr>
        <w:trPr>
          <w:cantSplit w:val="0"/>
          <w:trHeight w:val="3640" w:hRule="atLeast"/>
          <w:tblHeader w:val="0"/>
        </w:trPr>
        <w:tc>
          <w:tcPr>
            <w:vAlign w:val="center"/>
          </w:tcPr>
          <w:p w:rsidR="00000000" w:rsidDel="00000000" w:rsidP="00000000" w:rsidRDefault="00000000" w:rsidRPr="00000000" w14:paraId="0000001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Abaza, et al. [2]</w:t>
            </w:r>
          </w:p>
        </w:tc>
        <w:tc>
          <w:tcPr>
            <w:shd w:fill="ffffff" w:val="clear"/>
            <w:vAlign w:val="center"/>
          </w:tcPr>
          <w:p w:rsidR="00000000" w:rsidDel="00000000" w:rsidP="00000000" w:rsidRDefault="00000000" w:rsidRPr="00000000" w14:paraId="0000001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i-PRF + xenograft (Cerabone®, Straumann, Germany)</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Hyaluronic acid (Perfectha - 20 mg/mL) + xenografts (Cerabone®, Straumann, Germany)</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Xenograft alone (Cerabone®, Straumann, Germany)</w:t>
            </w:r>
          </w:p>
        </w:tc>
        <w:tc>
          <w:tcPr>
            <w:shd w:fill="ffffff" w:val="clear"/>
            <w:vAlign w:val="center"/>
          </w:tcPr>
          <w:p w:rsidR="00000000" w:rsidDel="00000000" w:rsidP="00000000" w:rsidRDefault="00000000" w:rsidRPr="00000000" w14:paraId="0000001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 months</w:t>
            </w:r>
          </w:p>
        </w:tc>
        <w:tc>
          <w:tcPr>
            <w:shd w:fill="ffffff" w:val="clear"/>
            <w:vAlign w:val="center"/>
          </w:tcPr>
          <w:p w:rsidR="00000000" w:rsidDel="00000000" w:rsidP="00000000" w:rsidRDefault="00000000" w:rsidRPr="00000000" w14:paraId="0000001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Radiographic horizontal and vertical bone width: CBCT</w:t>
              <w:br w:type="textWrapping"/>
              <w:t xml:space="preserve">2) Gingival thickness: Periodontal probe</w:t>
              <w:br w:type="textWrapping"/>
              <w:t xml:space="preserve">3) Horizontal bone width: Bone caliper</w:t>
              <w:br w:type="textWrapping"/>
              <w:t xml:space="preserve">4) Percentage area of newly formed bone trabeculae and the residual graft material: Core biopsy samples</w:t>
            </w:r>
          </w:p>
        </w:tc>
        <w:tc>
          <w:tcPr>
            <w:shd w:fill="ffffff" w:val="clear"/>
            <w:vAlign w:val="center"/>
          </w:tcPr>
          <w:p w:rsidR="00000000" w:rsidDel="00000000" w:rsidP="00000000" w:rsidRDefault="00000000" w:rsidRPr="00000000" w14:paraId="0000001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Regarding the radiographic bone gain, the hyaluronic acid group exhibited the highest value (9.78 ± 0.87), which was significantly greater than the values observed in the i-PRF and control groups (8.60 ± 1.27 and 7.99 ± 0.89, respectively).</w:t>
              <w:br w:type="textWrapping"/>
              <w:t xml:space="preserve">2) Crestal bone loss was significantly higher in the control group (0.98 ± 0.18) than in the i-PRF group (0.53 ± 0.11) and hyaluronic acid group (0.33 ± 0.15) groups. </w:t>
              <w:br w:type="textWrapping"/>
              <w:t xml:space="preserve">3) In the histomorphometric analysis, the mean area fraction of newly formed bone trabeculae was significantly higher in the hyaluronic acid group (56.66 ± 7.35) than in the i-PRF group (28.74 ± 5.15) and the control group (24.05 ± 3.64). </w:t>
              <w:br w:type="textWrapping"/>
              <w:t xml:space="preserve">4) The mean area fraction of residual graft material was higher in the i-PRF group  (6.76 ± 2.59), followed by the control group (2.71 ± 1.24), while the hyaluronic acid group had the lowest value (2.63 ± 1.27).</w:t>
              <w:br w:type="textWrapping"/>
              <w:t xml:space="preserve">5) Soft tissue thickness increased only in the i-PRF group, while hyaluronic acid and control showed slight reductions. </w:t>
            </w:r>
          </w:p>
        </w:tc>
      </w:tr>
      <w:tr>
        <w:trPr>
          <w:cantSplit w:val="0"/>
          <w:trHeight w:val="2800" w:hRule="atLeast"/>
          <w:tblHeader w:val="0"/>
        </w:trPr>
        <w:tc>
          <w:tcPr>
            <w:vAlign w:val="center"/>
          </w:tcPr>
          <w:p w:rsidR="00000000" w:rsidDel="00000000" w:rsidP="00000000" w:rsidRDefault="00000000" w:rsidRPr="00000000" w14:paraId="0000001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Afifi, et al. [3]</w:t>
            </w:r>
          </w:p>
        </w:tc>
        <w:tc>
          <w:tcPr>
            <w:shd w:fill="ffffff" w:val="clear"/>
            <w:vAlign w:val="center"/>
          </w:tcPr>
          <w:p w:rsidR="00000000" w:rsidDel="00000000" w:rsidP="00000000" w:rsidRDefault="00000000" w:rsidRPr="00000000" w14:paraId="0000001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Control-group: </w:t>
            </w:r>
            <w:r w:rsidDel="00000000" w:rsidR="00000000" w:rsidRPr="00000000">
              <w:rPr>
                <w:rFonts w:ascii="Times New Roman" w:cs="Times New Roman" w:eastAsia="Times New Roman" w:hAnsi="Times New Roman"/>
                <w:sz w:val="22"/>
                <w:szCs w:val="22"/>
                <w:rtl w:val="0"/>
              </w:rPr>
              <w:t xml:space="preserve">Free gingival graft</w:t>
            </w:r>
          </w:p>
        </w:tc>
        <w:tc>
          <w:tcPr>
            <w:vAlign w:val="center"/>
          </w:tcPr>
          <w:p w:rsidR="00000000" w:rsidDel="00000000" w:rsidP="00000000" w:rsidRDefault="00000000" w:rsidRPr="00000000" w14:paraId="0000002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 months</w:t>
            </w:r>
          </w:p>
        </w:tc>
        <w:tc>
          <w:tcPr>
            <w:shd w:fill="ffffff" w:val="clear"/>
            <w:vAlign w:val="center"/>
          </w:tcPr>
          <w:p w:rsidR="00000000" w:rsidDel="00000000" w:rsidP="00000000" w:rsidRDefault="00000000" w:rsidRPr="00000000" w14:paraId="0000002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Buccolingual dimensions and crestal bone levels: CBCT</w:t>
              <w:br w:type="textWrapping"/>
              <w:t xml:space="preserve">2) Postoperative pain: VAS</w:t>
              <w:br w:type="textWrapping"/>
              <w:t xml:space="preserve">3) Swelling, pus/abscess, sutures and graft stability: Clinically assess signs</w:t>
            </w:r>
          </w:p>
        </w:tc>
        <w:tc>
          <w:tcPr>
            <w:vAlign w:val="center"/>
          </w:tcPr>
          <w:p w:rsidR="00000000" w:rsidDel="00000000" w:rsidP="00000000" w:rsidRDefault="00000000" w:rsidRPr="00000000" w14:paraId="0000002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No statistically significant differences were observed between the test and control groups in terms of total surfaces (mesial, distal, buccal, and lingual surfaces).</w:t>
              <w:br w:type="textWrapping"/>
              <w:t xml:space="preserve">2) There was no statistically significant difference in the change in alveolar ridge dimensions between the test (1.1 ± 0.5 mm) and control (0.8 ± 0.6 mm) groups. </w:t>
              <w:br w:type="textWrapping"/>
              <w:t xml:space="preserve">3) The change in buccolingual dimension was significantly higher in the control group (1.6 ± 0.7 mm) compared with the test group (0.8 ± 0.4 mm) (p&lt;0.05).</w:t>
              <w:br w:type="textWrapping"/>
              <w:t xml:space="preserve">4) There was no significant difference in the mesiodistal dimensions between the test and control groups (0.3 ± 0.6 mm and 1.4 ± 1.2 mm, respectively).</w:t>
              <w:br w:type="textWrapping"/>
              <w:t xml:space="preserve">5) At baseline and 6 months, no pain was reported, but at 1 week the control group showed significantly higher VAS scores than the test group.</w:t>
            </w:r>
          </w:p>
        </w:tc>
      </w:tr>
      <w:tr>
        <w:trPr>
          <w:cantSplit w:val="0"/>
          <w:trHeight w:val="4480" w:hRule="atLeast"/>
          <w:tblHeader w:val="0"/>
        </w:trPr>
        <w:tc>
          <w:tcPr>
            <w:vAlign w:val="center"/>
          </w:tcPr>
          <w:p w:rsidR="00000000" w:rsidDel="00000000" w:rsidP="00000000" w:rsidRDefault="00000000" w:rsidRPr="00000000" w14:paraId="0000002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Ahmed, et al. [4]</w:t>
            </w:r>
          </w:p>
        </w:tc>
        <w:tc>
          <w:tcPr>
            <w:shd w:fill="ffffff" w:val="clear"/>
            <w:vAlign w:val="center"/>
          </w:tcPr>
          <w:p w:rsidR="00000000" w:rsidDel="00000000" w:rsidP="00000000" w:rsidRDefault="00000000" w:rsidRPr="00000000" w14:paraId="0000002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L- PRF + Collagen plug [Collaplug®(Collagen Matrix, Inc., Oakland, NJ, USA)]</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w:t>
            </w:r>
          </w:p>
        </w:tc>
        <w:tc>
          <w:tcPr>
            <w:shd w:fill="ffffff" w:val="clear"/>
            <w:vAlign w:val="center"/>
          </w:tcPr>
          <w:p w:rsidR="00000000" w:rsidDel="00000000" w:rsidP="00000000" w:rsidRDefault="00000000" w:rsidRPr="00000000" w14:paraId="0000002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months</w:t>
            </w:r>
          </w:p>
        </w:tc>
        <w:tc>
          <w:tcPr>
            <w:shd w:fill="ffffff" w:val="clear"/>
            <w:vAlign w:val="center"/>
          </w:tcPr>
          <w:p w:rsidR="00000000" w:rsidDel="00000000" w:rsidP="00000000" w:rsidRDefault="00000000" w:rsidRPr="00000000" w14:paraId="0000002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Bone height and width measurements: Periapical radiographs</w:t>
              <w:br w:type="textWrapping"/>
              <w:t xml:space="preserve">2) Bone density: Periapical radiography</w:t>
              <w:br w:type="textWrapping"/>
              <w:t xml:space="preserve">3) Soft tissue healing: Landry index</w:t>
            </w:r>
          </w:p>
        </w:tc>
        <w:tc>
          <w:tcPr>
            <w:shd w:fill="ffffff" w:val="clear"/>
            <w:vAlign w:val="center"/>
          </w:tcPr>
          <w:p w:rsidR="00000000" w:rsidDel="00000000" w:rsidP="00000000" w:rsidRDefault="00000000" w:rsidRPr="00000000" w14:paraId="0000002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 reduction of bone height of 2.12 ± 0.69 mm was seen in the control group and 0.17 ± 0.44 mm in the PRF group; however, a gain in the bone height of 0.14 ± 0.38 mm was seen in PRF + Collaplug group. The changes in bone height were statistically highly significant in control vs PRF and control vs PRF + Collaplug.</w:t>
              <w:br w:type="textWrapping"/>
              <w:t xml:space="preserve">2) A reduction in bone width of 1.71 ± 0.49 mm was seen in the control group and 0.47 ± 0.36 mm in the PRF group and a gain in bone width of 0.16 ± 0.35 mm in the PRF + Collaplug  group. The changes in bone width are highly significant in PRF vs  PRF + Collaplug, indicating PRF + Collaplug are superior  to control and PRF groups in preserving the alveolar width. </w:t>
              <w:br w:type="textWrapping"/>
              <w:t xml:space="preserve">3) A reduction in bone density of 1.45 ± 0.51 was seen in control group  and 0.44 ± 1.21 in the PRF group and a gain of bone density  of about 0.13 ± 0.74 was seen in the PRF + Collaplug group. The changes in bone density were highly significant between the  control and PRF + Collaplug group, indicating PRF + Collaplug are superior to control group in preserving the bone density. </w:t>
              <w:br w:type="textWrapping"/>
              <w:t xml:space="preserve">4) The soft tissue healing on postoperative day 7 was very good in 86.7% cases in the control group, 94.1% cases in the PRF group and 88.2% in the PRF + Collapug group, indicating that soft tissue healing was better in PRF group alone. </w:t>
            </w:r>
          </w:p>
        </w:tc>
      </w:tr>
      <w:tr>
        <w:trPr>
          <w:cantSplit w:val="0"/>
          <w:trHeight w:val="2240" w:hRule="atLeast"/>
          <w:tblHeader w:val="0"/>
        </w:trPr>
        <w:tc>
          <w:tcPr>
            <w:vAlign w:val="center"/>
          </w:tcPr>
          <w:p w:rsidR="00000000" w:rsidDel="00000000" w:rsidP="00000000" w:rsidRDefault="00000000" w:rsidRPr="00000000" w14:paraId="0000002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Akkaya, et al. [5]</w:t>
            </w:r>
          </w:p>
        </w:tc>
        <w:tc>
          <w:tcPr>
            <w:shd w:fill="ffffff" w:val="clear"/>
            <w:vAlign w:val="center"/>
          </w:tcPr>
          <w:p w:rsidR="00000000" w:rsidDel="00000000" w:rsidP="00000000" w:rsidRDefault="00000000" w:rsidRPr="00000000" w14:paraId="0000002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Diodo laser [940 nm, 10 J/cm2, 25 s per point (occlusal and buccal midsocket)]*</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L-PRF + diode laser*</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br w:type="textWrapping"/>
              <w:br w:type="textWrapping"/>
              <w:t xml:space="preserve">*Immediately after the procedure and postoperative 1, 3, and 7 days.</w:t>
            </w:r>
          </w:p>
        </w:tc>
        <w:tc>
          <w:tcPr>
            <w:shd w:fill="ffffff" w:val="clear"/>
            <w:vAlign w:val="center"/>
          </w:tcPr>
          <w:p w:rsidR="00000000" w:rsidDel="00000000" w:rsidP="00000000" w:rsidRDefault="00000000" w:rsidRPr="00000000" w14:paraId="0000002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month</w:t>
            </w:r>
          </w:p>
        </w:tc>
        <w:tc>
          <w:tcPr>
            <w:shd w:fill="ffffff" w:val="clear"/>
            <w:vAlign w:val="center"/>
          </w:tcPr>
          <w:p w:rsidR="00000000" w:rsidDel="00000000" w:rsidP="00000000" w:rsidRDefault="00000000" w:rsidRPr="00000000" w14:paraId="0000002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Bone formation: Periapical radiographs (fractal dimension analysis)</w:t>
              <w:br w:type="textWrapping"/>
              <w:t xml:space="preserve">2) Local blood flow: Laser Doppler flowmetry</w:t>
            </w:r>
          </w:p>
        </w:tc>
        <w:tc>
          <w:tcPr>
            <w:shd w:fill="ffffff" w:val="clear"/>
            <w:vAlign w:val="center"/>
          </w:tcPr>
          <w:p w:rsidR="00000000" w:rsidDel="00000000" w:rsidP="00000000" w:rsidRDefault="00000000" w:rsidRPr="00000000" w14:paraId="0000002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There were no statistically significant differences for gingival perfusions between the groups at any time point. </w:t>
              <w:br w:type="textWrapping"/>
              <w:t xml:space="preserve">2) Although the increase of fractal dimension was higher in the PRF or diode laser group than in the control group with a mean of 0.085 ± 0.05, 0.100 ± 0.04, and 0.072 ± 0.04 respectively, no statistically significant differences were detected. </w:t>
              <w:br w:type="textWrapping"/>
              <w:t xml:space="preserve">3) Fractal dimension was significantly greater in PRF + diode laser group than in the control group with a mean of 0.138 ± 0.05 (p = 0.04).</w:t>
            </w:r>
          </w:p>
        </w:tc>
      </w:tr>
      <w:tr>
        <w:trPr>
          <w:cantSplit w:val="0"/>
          <w:trHeight w:val="1400" w:hRule="atLeast"/>
          <w:tblHeader w:val="0"/>
        </w:trPr>
        <w:tc>
          <w:tcPr>
            <w:vAlign w:val="center"/>
          </w:tcPr>
          <w:p w:rsidR="00000000" w:rsidDel="00000000" w:rsidP="00000000" w:rsidRDefault="00000000" w:rsidRPr="00000000" w14:paraId="0000002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Alasqah, et al. [6]</w:t>
            </w:r>
          </w:p>
        </w:tc>
        <w:tc>
          <w:tcPr>
            <w:vAlign w:val="center"/>
          </w:tcPr>
          <w:p w:rsidR="00000000" w:rsidDel="00000000" w:rsidP="00000000" w:rsidRDefault="00000000" w:rsidRPr="00000000" w14:paraId="0000002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L-PRF + Collagen [Collaplug® (Collagen Matrix, Inc., Oakland, NJ, USA)]</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2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shd w:fill="ffffff" w:val="clear"/>
            <w:vAlign w:val="center"/>
          </w:tcPr>
          <w:p w:rsidR="00000000" w:rsidDel="00000000" w:rsidP="00000000" w:rsidRDefault="00000000" w:rsidRPr="00000000" w14:paraId="0000003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Bone height and width measurements: CBCT</w:t>
              <w:br w:type="textWrapping"/>
              <w:t xml:space="preserve">2) Postoperative pain: Numerical pain rating scale</w:t>
            </w:r>
          </w:p>
        </w:tc>
        <w:tc>
          <w:tcPr>
            <w:shd w:fill="ffffff" w:val="clear"/>
            <w:vAlign w:val="center"/>
          </w:tcPr>
          <w:p w:rsidR="00000000" w:rsidDel="00000000" w:rsidP="00000000" w:rsidRDefault="00000000" w:rsidRPr="00000000" w14:paraId="0000003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There were no statistically significant differences in ridge width and height before and after treatment among the three groups.</w:t>
              <w:br w:type="textWrapping"/>
              <w:t xml:space="preserve">2) Both the L-PRF and L-PRF + collagen treatments were associated with lower pain levels compared to the control group, particularly within the first 3 days post-treatment. However, the differences in pain scores among the groups became less pronounced by 1 week post-treatment.</w:t>
            </w:r>
          </w:p>
        </w:tc>
      </w:tr>
      <w:tr>
        <w:trPr>
          <w:cantSplit w:val="0"/>
          <w:trHeight w:val="3640" w:hRule="atLeast"/>
          <w:tblHeader w:val="0"/>
        </w:trPr>
        <w:tc>
          <w:tcPr>
            <w:vAlign w:val="center"/>
          </w:tcPr>
          <w:p w:rsidR="00000000" w:rsidDel="00000000" w:rsidP="00000000" w:rsidRDefault="00000000" w:rsidRPr="00000000" w14:paraId="0000003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Aldommari, et al. [7]</w:t>
            </w:r>
          </w:p>
        </w:tc>
        <w:tc>
          <w:tcPr>
            <w:vAlign w:val="center"/>
          </w:tcPr>
          <w:p w:rsidR="00000000" w:rsidDel="00000000" w:rsidP="00000000" w:rsidRDefault="00000000" w:rsidRPr="00000000" w14:paraId="0000003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T-PRF</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L-PRF </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w:t>
            </w:r>
          </w:p>
        </w:tc>
        <w:tc>
          <w:tcPr>
            <w:vAlign w:val="center"/>
          </w:tcPr>
          <w:p w:rsidR="00000000" w:rsidDel="00000000" w:rsidP="00000000" w:rsidRDefault="00000000" w:rsidRPr="00000000" w14:paraId="0000003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months</w:t>
            </w:r>
          </w:p>
        </w:tc>
        <w:tc>
          <w:tcPr>
            <w:vAlign w:val="center"/>
          </w:tcPr>
          <w:p w:rsidR="00000000" w:rsidDel="00000000" w:rsidP="00000000" w:rsidRDefault="00000000" w:rsidRPr="00000000" w14:paraId="0000003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Alveolar ridge height and width: CBCT</w:t>
              <w:br w:type="textWrapping"/>
              <w:t xml:space="preserve">2) Relative Bone Density: CBCT</w:t>
              <w:br w:type="textWrapping"/>
              <w:t xml:space="preserve">3) Postoperative Pain: VAS</w:t>
              <w:br w:type="textWrapping"/>
              <w:t xml:space="preserve">4) Number of analgesics</w:t>
              <w:br w:type="textWrapping"/>
              <w:t xml:space="preserve">5) Postoperative complications</w:t>
              <w:br w:type="textWrapping"/>
              <w:t xml:space="preserve">6) Soft Tissue Healing: Landry index</w:t>
              <w:br w:type="textWrapping"/>
              <w:t xml:space="preserve">7) Periodontal clinical parameters: Probing depth, gingival recession, and keratinized tissue width</w:t>
            </w:r>
          </w:p>
        </w:tc>
        <w:tc>
          <w:tcPr>
            <w:vAlign w:val="center"/>
          </w:tcPr>
          <w:p w:rsidR="00000000" w:rsidDel="00000000" w:rsidP="00000000" w:rsidRDefault="00000000" w:rsidRPr="00000000" w14:paraId="0000003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All extraction sites in the T-PRF and L-PRF groups healed uneventfully, while three cases of dry socket occurred in the control group.</w:t>
              <w:br w:type="textWrapping"/>
              <w:t xml:space="preserve">2) After four months, T-PRF showed the greatest alveolar ridge width and height preservation across all points, followed by L-PRF, both significantly superior to the control. </w:t>
              <w:br w:type="textWrapping"/>
              <w:t xml:space="preserve">3) Radiographic bone density was highest in the T-PRF group, intermediate in L-PRF, and lowest in the control.</w:t>
              <w:br w:type="textWrapping"/>
              <w:t xml:space="preserve">4) Postoperative pain (VAS) and analgesic consumption were significantly lower in the T-PRF and L-PRF groups compared with the control during the first five days, with no difference between T-PRF and L-PRF. Healing was better in both PRF groups during the first week, and by the second week, T-PRF showed significantly faster healing than both L-PRF and control.</w:t>
              <w:br w:type="textWrapping"/>
              <w:t xml:space="preserve">5) At four months, no differences were found in probing depth or gingival recession among groups. However, keratinized tissue width was significantly greater in the T-PRF group, while both L-PRF and control showed reductions from baseline.</w:t>
            </w:r>
          </w:p>
        </w:tc>
      </w:tr>
      <w:tr>
        <w:trPr>
          <w:cantSplit w:val="0"/>
          <w:trHeight w:val="3920" w:hRule="atLeast"/>
          <w:tblHeader w:val="0"/>
        </w:trPr>
        <w:tc>
          <w:tcPr>
            <w:vAlign w:val="center"/>
          </w:tcPr>
          <w:p w:rsidR="00000000" w:rsidDel="00000000" w:rsidP="00000000" w:rsidRDefault="00000000" w:rsidRPr="00000000" w14:paraId="0000003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Alrayyes, et al. [8]</w:t>
            </w:r>
          </w:p>
        </w:tc>
        <w:tc>
          <w:tcPr>
            <w:vAlign w:val="center"/>
          </w:tcPr>
          <w:p w:rsidR="00000000" w:rsidDel="00000000" w:rsidP="00000000" w:rsidRDefault="00000000" w:rsidRPr="00000000" w14:paraId="0000003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A-PRF</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Stick bone [Freeze-dried bone allograft (Raptos Allograft, Citagenix, Montreal, QC, Canada) and i-PRF] covered with A-PRF</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Freeze-dried bone allograft (Raptos Allograft, Citagenix, Montreal, QC, Canada) by a crosslinked collagen membrane (Neomem, Citagenix, Montreal, QC, Canada)</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Resorbable collagen plug (NeoPlug, Citagenix, Montreal, QC, Canada).</w:t>
            </w:r>
          </w:p>
        </w:tc>
        <w:tc>
          <w:tcPr>
            <w:vAlign w:val="center"/>
          </w:tcPr>
          <w:p w:rsidR="00000000" w:rsidDel="00000000" w:rsidP="00000000" w:rsidRDefault="00000000" w:rsidRPr="00000000" w14:paraId="0000003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28 days</w:t>
            </w:r>
          </w:p>
        </w:tc>
        <w:tc>
          <w:tcPr>
            <w:vAlign w:val="center"/>
          </w:tcPr>
          <w:p w:rsidR="00000000" w:rsidDel="00000000" w:rsidP="00000000" w:rsidRDefault="00000000" w:rsidRPr="00000000" w14:paraId="0000003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Soft tissue closure: Periodontal probe</w:t>
              <w:br w:type="textWrapping"/>
              <w:t xml:space="preserve">2) Soft tissue healing: Landry index</w:t>
              <w:br w:type="textWrapping"/>
              <w:t xml:space="preserve">3) Postoperative pain: VAS</w:t>
              <w:br w:type="textWrapping"/>
              <w:t xml:space="preserve">4) Patient surgery experience: Questionnaire</w:t>
            </w:r>
          </w:p>
        </w:tc>
        <w:tc>
          <w:tcPr>
            <w:vAlign w:val="center"/>
          </w:tcPr>
          <w:p w:rsidR="00000000" w:rsidDel="00000000" w:rsidP="00000000" w:rsidRDefault="00000000" w:rsidRPr="00000000" w14:paraId="0000003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On days 10 and 21, the resorbable collagen plug and the freeze-dried bone allograft with collagen membrane groups showed greater bucco-palatal and mesio-distal socket dimensions compared with the PRF groups. No differences were found between the two platelet-rich fibrin protocols. By day 28, the A-PRF group presented the smallest mesio-distal socket dimensions among all groups.</w:t>
              <w:br w:type="textWrapping"/>
              <w:t xml:space="preserve">2) Postoperative pain was significantly higher in the resorbable collagen plug and freeze-dried bone allograft with collagen membrane groups on days 10 and 21, whereas both PRF groups reported markedly lower pain scores. </w:t>
              <w:br w:type="textWrapping"/>
              <w:t xml:space="preserve">3) In terms of healing, both PRF treatments demonstrated significantly better outcomes at all time points compared with the collagen plug and bone allograft with membrane.</w:t>
              <w:br w:type="textWrapping"/>
              <w:t xml:space="preserve">4) Participants treated with PRF required analgesics only on the day of surgery and did not report swelling, bad taste, or prolonged pain. In contrast, those treated with the resorbable collagen plug or bone allograft with membrane experienced more swelling, longer-lasting pain, and occasional infection.</w:t>
            </w:r>
          </w:p>
        </w:tc>
      </w:tr>
      <w:tr>
        <w:trPr>
          <w:cantSplit w:val="0"/>
          <w:trHeight w:val="3920" w:hRule="atLeast"/>
          <w:tblHeader w:val="0"/>
        </w:trPr>
        <w:tc>
          <w:tcPr>
            <w:vAlign w:val="center"/>
          </w:tcPr>
          <w:p w:rsidR="00000000" w:rsidDel="00000000" w:rsidP="00000000" w:rsidRDefault="00000000" w:rsidRPr="00000000" w14:paraId="0000003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Alrayyes, et al. [9]</w:t>
            </w:r>
          </w:p>
        </w:tc>
        <w:tc>
          <w:tcPr>
            <w:vAlign w:val="center"/>
          </w:tcPr>
          <w:p w:rsidR="00000000" w:rsidDel="00000000" w:rsidP="00000000" w:rsidRDefault="00000000" w:rsidRPr="00000000" w14:paraId="0000003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A-PRF</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Stick bone [Freeze-dried bone allograft (Raptos Allograft, Citagenix, Montreal, QC, Canada) and i-PRF] covered with A-PRF</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Freeze-dried bone allograft (Raptos Allograft, Citagenix, Montreal, QC, Canada) by a crosslinked collagen membrane (Neomem, Citagenix, Montreal, QC, Canada)</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Resorbable collagen plug (NeoPlug, Citagenix, Montreal, QC, Canada).</w:t>
            </w:r>
          </w:p>
        </w:tc>
        <w:tc>
          <w:tcPr>
            <w:vAlign w:val="center"/>
          </w:tcPr>
          <w:p w:rsidR="00000000" w:rsidDel="00000000" w:rsidP="00000000" w:rsidRDefault="00000000" w:rsidRPr="00000000" w14:paraId="0000003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 months</w:t>
            </w:r>
          </w:p>
        </w:tc>
        <w:tc>
          <w:tcPr>
            <w:vAlign w:val="center"/>
          </w:tcPr>
          <w:p w:rsidR="00000000" w:rsidDel="00000000" w:rsidP="00000000" w:rsidRDefault="00000000" w:rsidRPr="00000000" w14:paraId="0000003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Alveolar ridge height and width: CBCT</w:t>
              <w:br w:type="textWrapping"/>
              <w:t xml:space="preserve">2) Histological analysis</w:t>
            </w:r>
          </w:p>
        </w:tc>
        <w:tc>
          <w:tcPr>
            <w:vAlign w:val="center"/>
          </w:tcPr>
          <w:p w:rsidR="00000000" w:rsidDel="00000000" w:rsidP="00000000" w:rsidRDefault="00000000" w:rsidRPr="00000000" w14:paraId="0000004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After six months, there were no statistically significant differences among the four treatment groups in any of the measured variables. However, the reduction in horizontal width at 5 mm was significantly smaller in the group treated with stick bone compared with the freeze-dried bone allograft with collagen membrane and resorbable collagen plug groups. </w:t>
              <w:br w:type="textWrapping"/>
              <w:t xml:space="preserve">2) Within-group comparisons showed significant reductions in all four dimensions over six months in the bone allograft with collagen membrane and collagen plug groups, indicating notable bone resorption. In the PRF group, vertical height and horizontal width at 5 mm also decreased significantly, while changes at 1 mm and 3 mm were not significant. In contrast, the stick bone group showed no significant dimensional changes over time, suggesting better ridge preservation.</w:t>
              <w:br w:type="textWrapping"/>
              <w:t xml:space="preserve">3) Histologically, the stick bone showed complete formation of mature, vital bone with active osteoblasts and minimal inflammation. The A-PRF group also presented mostly mature, vital bone with small areas of immature tissue. In contrast, the bone allograft with collagen membrane group displayed a mix of vital and non-vital bone fragments surrounded by inflammatory cells, and the collagen plug group showed mature bone with more fibrofatty marrow and fibrous tissue.</w:t>
            </w:r>
          </w:p>
        </w:tc>
      </w:tr>
      <w:tr>
        <w:trPr>
          <w:cantSplit w:val="0"/>
          <w:trHeight w:val="2520" w:hRule="atLeast"/>
          <w:tblHeader w:val="0"/>
        </w:trPr>
        <w:tc>
          <w:tcPr>
            <w:vAlign w:val="center"/>
          </w:tcPr>
          <w:p w:rsidR="00000000" w:rsidDel="00000000" w:rsidP="00000000" w:rsidRDefault="00000000" w:rsidRPr="00000000" w14:paraId="0000004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Alzahrani, et al. [10]</w:t>
            </w:r>
          </w:p>
        </w:tc>
        <w:tc>
          <w:tcPr>
            <w:vAlign w:val="center"/>
          </w:tcPr>
          <w:p w:rsidR="00000000" w:rsidDel="00000000" w:rsidP="00000000" w:rsidRDefault="00000000" w:rsidRPr="00000000" w14:paraId="0000004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4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 weeks</w:t>
            </w:r>
          </w:p>
        </w:tc>
        <w:tc>
          <w:tcPr>
            <w:vAlign w:val="center"/>
          </w:tcPr>
          <w:p w:rsidR="00000000" w:rsidDel="00000000" w:rsidP="00000000" w:rsidRDefault="00000000" w:rsidRPr="00000000" w14:paraId="0000004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Radiographic bone fill: Periapical radiographs</w:t>
              <w:br w:type="textWrapping"/>
              <w:t xml:space="preserve">2) Alveolar ridge width: measurement made on the dental cast</w:t>
            </w:r>
          </w:p>
        </w:tc>
        <w:tc>
          <w:tcPr>
            <w:vAlign w:val="center"/>
          </w:tcPr>
          <w:p w:rsidR="00000000" w:rsidDel="00000000" w:rsidP="00000000" w:rsidRDefault="00000000" w:rsidRPr="00000000" w14:paraId="0000004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  mean horizontal ridge width for sockets in the test group were 11.70 ± 2.37 mm, 11.33 ± 2.30 mm and 10.97 ± 2.33 mm at 1, 4 and 8 weeks respectively. Ridge width proportions were significantly higher among test group as compared to control group between baseline to 4 and 8 weeks respectively. </w:t>
              <w:br w:type="textWrapping"/>
              <w:t xml:space="preserve">2) The mean radiographic bone fill percentage in the control group at 1, 4 and 8 weeks was 68.82 ± 1.07%, 74.03 ±1.22% and 80.35± 2.61% respectively. While in the test group, the mean radiographic bone fill percentage was 74.05 ±1.66%, 81.54 ± 3.33% and 88.81 ± 1.53% at 1, 4 and 8 weeks respectively. The mean radiographic bone fill percentage was significantly higher in the test group than control group at all time intervals.</w:t>
            </w:r>
          </w:p>
        </w:tc>
      </w:tr>
      <w:tr>
        <w:trPr>
          <w:cantSplit w:val="0"/>
          <w:trHeight w:val="4200" w:hRule="atLeast"/>
          <w:tblHeader w:val="0"/>
        </w:trPr>
        <w:tc>
          <w:tcPr>
            <w:vAlign w:val="center"/>
          </w:tcPr>
          <w:p w:rsidR="00000000" w:rsidDel="00000000" w:rsidP="00000000" w:rsidRDefault="00000000" w:rsidRPr="00000000" w14:paraId="0000004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Amer, et al. [11]</w:t>
            </w:r>
          </w:p>
        </w:tc>
        <w:tc>
          <w:tcPr>
            <w:vAlign w:val="center"/>
          </w:tcPr>
          <w:p w:rsidR="00000000" w:rsidDel="00000000" w:rsidP="00000000" w:rsidRDefault="00000000" w:rsidRPr="00000000" w14:paraId="0000004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Autogenous demineralized dentin graft (ADDG) + i-PRF covered with a collagen</w:t>
              <w:br w:type="textWrapping"/>
              <w:t xml:space="preserve">sponge</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Autogenous demineralized dentin graft (ADDG) covered with a collagen</w:t>
              <w:br w:type="textWrapping"/>
              <w:t xml:space="preserve">sponge</w:t>
            </w:r>
          </w:p>
        </w:tc>
        <w:tc>
          <w:tcPr>
            <w:vAlign w:val="center"/>
          </w:tcPr>
          <w:p w:rsidR="00000000" w:rsidDel="00000000" w:rsidP="00000000" w:rsidRDefault="00000000" w:rsidRPr="00000000" w14:paraId="0000004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 months</w:t>
            </w:r>
          </w:p>
        </w:tc>
        <w:tc>
          <w:tcPr>
            <w:vAlign w:val="center"/>
          </w:tcPr>
          <w:p w:rsidR="00000000" w:rsidDel="00000000" w:rsidP="00000000" w:rsidRDefault="00000000" w:rsidRPr="00000000" w14:paraId="0000004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Buco-palatal ridge width and height: CBCT</w:t>
              <w:br w:type="textWrapping"/>
              <w:t xml:space="preserve">2) Postoperative Patient Satisfaction: Questionnaire</w:t>
              <w:br w:type="textWrapping"/>
              <w:t xml:space="preserve">3) Chair time</w:t>
              <w:br w:type="textWrapping"/>
              <w:t xml:space="preserve">4) Keratined tissue width: Clinical measurement </w:t>
              <w:br w:type="textWrapping"/>
              <w:t xml:space="preserve">5) Postoperative pain: VAS</w:t>
              <w:br w:type="textWrapping"/>
              <w:t xml:space="preserve">6) Histological evaluation and histomorphometric analysis</w:t>
            </w:r>
          </w:p>
        </w:tc>
        <w:tc>
          <w:tcPr>
            <w:vAlign w:val="center"/>
          </w:tcPr>
          <w:p w:rsidR="00000000" w:rsidDel="00000000" w:rsidP="00000000" w:rsidRDefault="00000000" w:rsidRPr="00000000" w14:paraId="0000004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 overall width reduction was 1.71 ± 1.08 mm for the ADDG + i-PRF group and 1.8 ± 1.35 mm for the ADDG group with no difference between the two groups.</w:t>
              <w:br w:type="textWrapping"/>
              <w:t xml:space="preserve">2) The overall height reduction was 1.11 ± 0.76 mm for the ADDG + i-PRF group and 1.8 ± 0.96 mm for the ADDG group with no difference between the two groups.</w:t>
              <w:br w:type="textWrapping"/>
              <w:t xml:space="preserve">3) The mean overall reduction in keratinazed tissue width was significant between the two groups, with 0.12 ± 0.34 mm for the ADDG + i-PRF  and 0.58 ± 0.34 mm for the ADDG group. </w:t>
              <w:br w:type="textWrapping"/>
              <w:t xml:space="preserve">4) Significantly lower pain scores were evident in the ADDG + i-PRF compared to the ADDG group. </w:t>
              <w:br w:type="textWrapping"/>
              <w:t xml:space="preserve">5) All  patients in the two groups were satisfied and no significant difference  between chair times in the two groups was notable. </w:t>
              <w:br w:type="textWrapping"/>
              <w:t xml:space="preserve">6) In the ADDG + i-PRF group, the mean percentage  area of mineralized osseous tissue was 33.8%, soft tissue part was 6.5%, and the  remaining graft particles were 1.15%. While, for the ADDG group, the mean percentage area of mineralized osseous tissue was 40.1%, soft tissue part was 14.4% and the remaining graft particles was 0.6%, with no significant differences between both groups. </w:t>
            </w:r>
          </w:p>
        </w:tc>
      </w:tr>
      <w:tr>
        <w:trPr>
          <w:cantSplit w:val="0"/>
          <w:trHeight w:val="1680" w:hRule="atLeast"/>
          <w:tblHeader w:val="0"/>
        </w:trPr>
        <w:tc>
          <w:tcPr>
            <w:vAlign w:val="center"/>
          </w:tcPr>
          <w:p w:rsidR="00000000" w:rsidDel="00000000" w:rsidP="00000000" w:rsidRDefault="00000000" w:rsidRPr="00000000" w14:paraId="0000004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Aravena, et al. [12]</w:t>
            </w:r>
          </w:p>
        </w:tc>
        <w:tc>
          <w:tcPr>
            <w:vAlign w:val="center"/>
          </w:tcPr>
          <w:p w:rsidR="00000000" w:rsidDel="00000000" w:rsidP="00000000" w:rsidRDefault="00000000" w:rsidRPr="00000000" w14:paraId="0000004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 PRF</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w:t>
            </w:r>
          </w:p>
        </w:tc>
        <w:tc>
          <w:tcPr>
            <w:vAlign w:val="center"/>
          </w:tcPr>
          <w:p w:rsidR="00000000" w:rsidDel="00000000" w:rsidP="00000000" w:rsidRDefault="00000000" w:rsidRPr="00000000" w14:paraId="0000004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4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Extraction sockets depth, height, and surface area: Periapical radiographs</w:t>
              <w:br w:type="textWrapping"/>
              <w:t xml:space="preserve">2) Alveolar wound closing: Periodontal probe </w:t>
              <w:br w:type="textWrapping"/>
              <w:t xml:space="preserve">3) Extraction sites volumetric change: Dental cast</w:t>
            </w:r>
          </w:p>
        </w:tc>
        <w:tc>
          <w:tcPr>
            <w:vAlign w:val="center"/>
          </w:tcPr>
          <w:p w:rsidR="00000000" w:rsidDel="00000000" w:rsidP="00000000" w:rsidRDefault="00000000" w:rsidRPr="00000000" w14:paraId="0000004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L-PRF showed no significant advantage over spontaneous healing. Ridge depth (3.37 vs. 3.00 mm; p = 0.72), width (3.56 vs. 3.31 mm; p = 0.78), grayscale value (76.6 vs. 76.8; p = 0.67), and calculated volumetric socket variation (15.45 ± 13.12 mL vs. 14.12 ± 11.23 mL; p = 0.78) were comparable between groups.</w:t>
              <w:br w:type="textWrapping"/>
              <w:t xml:space="preserve">2) Soft tissue healing was also similar, with mesiodistal closure of 2.25 ± 1.65 mm vs. 2.56 ± 2.12 mm (p = 0.64) and buccopalatal closure of 0.87 ± 1.20 mm vs. 1.12 ± 0.71 mm (p = 0.48).</w:t>
            </w:r>
          </w:p>
        </w:tc>
      </w:tr>
      <w:tr>
        <w:trPr>
          <w:cantSplit w:val="0"/>
          <w:trHeight w:val="3360" w:hRule="atLeast"/>
          <w:tblHeader w:val="0"/>
        </w:trPr>
        <w:tc>
          <w:tcPr>
            <w:vAlign w:val="center"/>
          </w:tcPr>
          <w:p w:rsidR="00000000" w:rsidDel="00000000" w:rsidP="00000000" w:rsidRDefault="00000000" w:rsidRPr="00000000" w14:paraId="0000005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Ardakani, et al. [13]</w:t>
            </w:r>
          </w:p>
        </w:tc>
        <w:tc>
          <w:tcPr>
            <w:vAlign w:val="center"/>
          </w:tcPr>
          <w:p w:rsidR="00000000" w:rsidDel="00000000" w:rsidP="00000000" w:rsidRDefault="00000000" w:rsidRPr="00000000" w14:paraId="0000005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Allograft material (500‒1000 μm granules, Itp @Regen)+ i-PRF + collagen type 1</w:t>
              <w:br w:type="textWrapping"/>
              <w:t xml:space="preserve">(Botiss Dental GmbH, Germany)</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Allograft material (500‒1000 μm granules, Itp @Regen) + collagen type 1 (Botiss Dental GmbH, Germany)</w:t>
            </w:r>
          </w:p>
        </w:tc>
        <w:tc>
          <w:tcP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 </w:t>
            </w:r>
          </w:p>
        </w:tc>
        <w:tc>
          <w:tcPr>
            <w:vAlign w:val="center"/>
          </w:tcPr>
          <w:p w:rsidR="00000000" w:rsidDel="00000000" w:rsidP="00000000" w:rsidRDefault="00000000" w:rsidRPr="00000000" w14:paraId="0000005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Bone width and height: CBCT</w:t>
              <w:br w:type="textWrapping"/>
              <w:t xml:space="preserve">2) Bone width: Clinical measurements </w:t>
              <w:br w:type="textWrapping"/>
              <w:t xml:space="preserve">3) Biopsy: histological and histomorphometric analysis</w:t>
            </w:r>
          </w:p>
        </w:tc>
        <w:tc>
          <w:tcP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 PRF group showed significantly less reduction in radiographic bone width (0.67 ± 0.39 mm) compared with the control group (1.07 ± 0.40 mm, p = 0.038) and less reduction in clinical bone width (0.82 ± 0.39 mm vs. 1.31 ± 0.55 mm, p = 0.033). </w:t>
              <w:br w:type="textWrapping"/>
              <w:t xml:space="preserve">2) Reduction in radiographic bone height was slightly lower in the PRF group (0.96 ± 0.34 mm) compared with control (1.20 ± 0.46 mm), but this difference was not statistically significant (p = 0.213).</w:t>
              <w:br w:type="textWrapping"/>
              <w:t xml:space="preserve">3) Regarding tissue composition, the PRF group exhibited a higher percentage of osteogenesis (60.72% ± 19.32%) compared with the control group (44.15% ± 13.09%, p = 0.038), and a lower percentage of residual graft particles (20.28% ± 8.14% vs. 30.75% ± 10.24%, p = 0.021). The percentage of non-mineralized tissue was slightly lower in the PRF group (19.73% ± 9.82%) than in the control group (25.76% ± 10.77%), but this difference was not statistically significant (p = 0.208).</w:t>
            </w:r>
          </w:p>
        </w:tc>
      </w:tr>
      <w:tr>
        <w:trPr>
          <w:cantSplit w:val="0"/>
          <w:trHeight w:val="2520" w:hRule="atLeast"/>
          <w:tblHeader w:val="0"/>
        </w:trPr>
        <w:tc>
          <w:tcPr>
            <w:vAlign w:val="center"/>
          </w:tcPr>
          <w:p w:rsidR="00000000" w:rsidDel="00000000" w:rsidP="00000000" w:rsidRDefault="00000000" w:rsidRPr="00000000" w14:paraId="0000005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Azuka-Raphael, et al. [14]</w:t>
            </w:r>
          </w:p>
        </w:tc>
        <w:tc>
          <w:tcP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 weeks</w:t>
            </w:r>
          </w:p>
        </w:tc>
        <w:tc>
          <w:tcPr>
            <w:vAlign w:val="center"/>
          </w:tcPr>
          <w:p w:rsidR="00000000" w:rsidDel="00000000" w:rsidP="00000000" w:rsidRDefault="00000000" w:rsidRPr="00000000" w14:paraId="0000005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Percentage density of newly formed bone and pattern of bone formation: Periapical radiographs</w:t>
              <w:br w:type="textWrapping"/>
              <w:t xml:space="preserve">2) Chair time</w:t>
            </w:r>
          </w:p>
        </w:tc>
        <w:tc>
          <w:tcP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 percentage density of newly formed bone was not significantly higher in the PRF group when compared with the non-PRF group at postoperative weeks 1, 4, 8, and 12. </w:t>
              <w:br w:type="textWrapping"/>
              <w:t xml:space="preserve">2) Within the non-PRF group, the middle third consistently exhibited the highest bone formation while the least amount of bone formation was consistently observed in the cervical third. In the PRF group, the middle third had the highest bone formation, while bone formation at the apical third was smaller compared to the cervical third at the 8th week with this difference widening at the 12th week.</w:t>
              <w:br w:type="textWrapping"/>
              <w:t xml:space="preserve">3) The mean duration of surgery was statistically significantly  longer in the PRF group compared to the non-PRF group (31.84±9.04 minutes and 26.51±6.94 minutes, respectively).</w:t>
            </w:r>
          </w:p>
        </w:tc>
      </w:tr>
      <w:tr>
        <w:trPr>
          <w:cantSplit w:val="0"/>
          <w:trHeight w:val="1400" w:hRule="atLeast"/>
          <w:tblHeader w:val="0"/>
        </w:trPr>
        <w:tc>
          <w:tcPr>
            <w:vAlign w:val="center"/>
          </w:tcPr>
          <w:p w:rsidR="00000000" w:rsidDel="00000000" w:rsidP="00000000" w:rsidRDefault="00000000" w:rsidRPr="00000000" w14:paraId="0000005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Badakhshan, et al. [15]</w:t>
            </w:r>
          </w:p>
        </w:tc>
        <w:tc>
          <w:tcP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5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Buccolingual bone diameter and height changes: CBCT</w:t>
            </w:r>
          </w:p>
        </w:tc>
        <w:tc>
          <w:tcP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At 3 months post-extraction, sockets with or without L-PRF showed a significant reduction in buccolingual bone width at 0, 1, and 3 mm below the ridge crest compared to baseline. Significant decreases in buccal and lingual bone height were also observed at the mid-buccal region and at the mesial and distal septa. However, these dimensional changes were significantly greater in the control group than in the L-PRF group.</w:t>
            </w:r>
          </w:p>
        </w:tc>
      </w:tr>
      <w:tr>
        <w:trPr>
          <w:cantSplit w:val="0"/>
          <w:trHeight w:val="1400" w:hRule="atLeast"/>
          <w:tblHeader w:val="0"/>
        </w:trPr>
        <w:tc>
          <w:tcPr>
            <w:vAlign w:val="center"/>
          </w:tcPr>
          <w:p w:rsidR="00000000" w:rsidDel="00000000" w:rsidP="00000000" w:rsidRDefault="00000000" w:rsidRPr="00000000" w14:paraId="0000005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Bahadur, et al. [16]</w:t>
            </w:r>
          </w:p>
        </w:tc>
        <w:tc>
          <w:tcP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 months</w:t>
            </w:r>
          </w:p>
        </w:tc>
        <w:tc>
          <w:tcPr>
            <w:vAlign w:val="center"/>
          </w:tcPr>
          <w:p w:rsidR="00000000" w:rsidDel="00000000" w:rsidP="00000000" w:rsidRDefault="00000000" w:rsidRPr="00000000" w14:paraId="0000006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Bone healing: Radiographic examination</w:t>
              <w:br w:type="textWrapping"/>
              <w:t xml:space="preserve">2) Postoperative complications: Swelling, mouth opening, dry socket/alveolar osteoitis, wound dehiscence and paresthesia</w:t>
              <w:br w:type="textWrapping"/>
              <w:t xml:space="preserve">3) Postoperative pain: VAS</w:t>
            </w:r>
          </w:p>
        </w:tc>
        <w:tc>
          <w:tcP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PRF group showed better postoperative outcomes compared to the control group, including lower pain and swelling in the early follow-up period, improved mouth opening and bone healing up to 3 months, fewer complications, and better oral hygiene. In contrast, the control group presented cases of wound dehiscence, paresthesia, and dry socket. Differences between groups became statistically insignificant at later follow-ups.</w:t>
            </w:r>
          </w:p>
        </w:tc>
      </w:tr>
      <w:tr>
        <w:trPr>
          <w:cantSplit w:val="0"/>
          <w:trHeight w:val="1960" w:hRule="atLeast"/>
          <w:tblHeader w:val="0"/>
        </w:trPr>
        <w:tc>
          <w:tcPr>
            <w:vAlign w:val="center"/>
          </w:tcPr>
          <w:p w:rsidR="00000000" w:rsidDel="00000000" w:rsidP="00000000" w:rsidRDefault="00000000" w:rsidRPr="00000000" w14:paraId="0000006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Brazdeikyte, et al. [17]</w:t>
            </w:r>
          </w:p>
        </w:tc>
        <w:tc>
          <w:tcP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A-PRF</w:t>
              <w:br w:type="textWrapping"/>
            </w:r>
            <w:r w:rsidDel="00000000" w:rsidR="00000000" w:rsidRPr="00000000">
              <w:rPr>
                <w:rFonts w:ascii="Times New Roman" w:cs="Times New Roman" w:eastAsia="Times New Roman" w:hAnsi="Times New Roman"/>
                <w:b w:val="1"/>
                <w:bCs w:val="1"/>
                <w:sz w:val="22"/>
                <w:szCs w:val="22"/>
                <w:rtl w:val="0"/>
              </w:rPr>
              <w:t xml:space="preserve">Teste group 2:</w:t>
            </w:r>
            <w:r w:rsidDel="00000000" w:rsidR="00000000" w:rsidRPr="00000000">
              <w:rPr>
                <w:rFonts w:ascii="Times New Roman" w:cs="Times New Roman" w:eastAsia="Times New Roman" w:hAnsi="Times New Roman"/>
                <w:sz w:val="22"/>
                <w:szCs w:val="22"/>
                <w:rtl w:val="0"/>
              </w:rPr>
              <w:t xml:space="preserve"> Plasma rich in growth factors (PRGF)</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Hemostatic sponge containing gentamicin</w:t>
            </w:r>
          </w:p>
        </w:tc>
        <w:tc>
          <w:tcP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 days</w:t>
            </w:r>
          </w:p>
        </w:tc>
        <w:tc>
          <w:tcPr>
            <w:vAlign w:val="center"/>
          </w:tcPr>
          <w:p w:rsidR="00000000" w:rsidDel="00000000" w:rsidP="00000000" w:rsidRDefault="00000000" w:rsidRPr="00000000" w14:paraId="0000006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Alveolar ridge dimensions (horizontal and vertical) and newly formed bone in the alveolus (horizontal, vertical and diagonal): CBCT</w:t>
              <w:br w:type="textWrapping"/>
              <w:t xml:space="preserve">2) Postoperative pain: VAS</w:t>
            </w:r>
          </w:p>
        </w:tc>
        <w:tc>
          <w:tcP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 vertical dimension of the alveolar ridge did not change significantly in the PRGF group, but it was significantly reduced in the PRF group. There was no significant difference in the width of primary bone tissue formed in the alveolus 1 month after surgery between the groups. However, the vertical dimension and diagonal dimension were significantly smaller in the control group compared to the PRGF group. </w:t>
              <w:br w:type="textWrapping"/>
              <w:t xml:space="preserve">2) The lowest pain occurred in the PRGF group (4.45 ± 2.583); in the PRF group this was higher (4.82 ± 3.459), and the highest level of pain was in the control group (5.14 ± 2.762).</w:t>
            </w:r>
          </w:p>
        </w:tc>
      </w:tr>
      <w:tr>
        <w:trPr>
          <w:cantSplit w:val="0"/>
          <w:trHeight w:val="2520" w:hRule="atLeast"/>
          <w:tblHeader w:val="0"/>
        </w:trPr>
        <w:tc>
          <w:tcPr>
            <w:vAlign w:val="center"/>
          </w:tcPr>
          <w:p w:rsidR="00000000" w:rsidDel="00000000" w:rsidP="00000000" w:rsidRDefault="00000000" w:rsidRPr="00000000" w14:paraId="0000006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Canellas, et al. [18]</w:t>
            </w:r>
          </w:p>
        </w:tc>
        <w:tc>
          <w:tcP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6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Linear and volumetric bone resorption: CBCT</w:t>
              <w:br w:type="textWrapping"/>
              <w:t xml:space="preserve">2) Histomorphometry analysis (percentages of new, mature and immature bone, and fibrous tissue).</w:t>
            </w:r>
          </w:p>
        </w:tc>
        <w:tc>
          <w:tcPr>
            <w:vAlign w:val="center"/>
          </w:tcPr>
          <w:p w:rsidR="00000000" w:rsidDel="00000000" w:rsidP="00000000" w:rsidRDefault="00000000" w:rsidRPr="00000000" w14:paraId="0000006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L-PRF significantly reduced horizontal bone loss at 1 mm (-0.93 ± 0.9 mm vs. -2.27 ± 1.2 mm) and 3 mm (-0.85 ± 0.8 mm vs. -1.67 ± 1.1 mm) below the alveolar crest, as well as vertical bone loss at the buccal wall (-0.70 ± 0.7 mm vs. 1.39 ± 1.2 mm). Differences at 5 mm below the crest and at the palatal/lingual wall were not significant.</w:t>
              <w:br w:type="textWrapping"/>
              <w:t xml:space="preserve">2) New bone volume was significantly higher in the L-PRF group (190.90 ± 169.90 mm³ vs. 44.87 ± 200.20 mm³; p = 0.009).  </w:t>
              <w:br w:type="textWrapping"/>
              <w:t xml:space="preserve">3) L-PRF also increased the percentage of new bone formation after 3 months (55.96 ± 11.97% vs. 39.69 ± 11.13%; p &lt; 0.00001), while the difference in immature bone percentage was not significant. </w:t>
            </w:r>
          </w:p>
        </w:tc>
      </w:tr>
      <w:tr>
        <w:trPr>
          <w:cantSplit w:val="0"/>
          <w:trHeight w:val="3080" w:hRule="atLeast"/>
          <w:tblHeader w:val="0"/>
        </w:trPr>
        <w:tc>
          <w:tcPr>
            <w:vAlign w:val="center"/>
          </w:tcPr>
          <w:p w:rsidR="00000000" w:rsidDel="00000000" w:rsidP="00000000" w:rsidRDefault="00000000" w:rsidRPr="00000000" w14:paraId="0000006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Castro, et al. [19]</w:t>
            </w:r>
          </w:p>
        </w:tc>
        <w:tc>
          <w:tcPr>
            <w:vAlign w:val="center"/>
          </w:tcPr>
          <w:p w:rsidR="00000000" w:rsidDel="00000000" w:rsidP="00000000" w:rsidRDefault="00000000" w:rsidRPr="00000000" w14:paraId="0000006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A-PRF+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7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7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Buccal bone thickness, horizontal ridge width, vertical resorption (buccal and palatal), and socket fill: CBCT</w:t>
              <w:br w:type="textWrapping"/>
              <w:t xml:space="preserve">2) Bone biopsies: Micro-CT scanning and histological/histomorphometry evaluation</w:t>
            </w:r>
          </w:p>
        </w:tc>
        <w:tc>
          <w:tcPr>
            <w:vAlign w:val="center"/>
          </w:tcPr>
          <w:p w:rsidR="00000000" w:rsidDel="00000000" w:rsidP="00000000" w:rsidRDefault="00000000" w:rsidRPr="00000000" w14:paraId="0000007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No significant differences were observed among L-PRF, A-PRF+, and control groups in buccal plate thickness, horizontal ridge width, or vertical height at buccal and palatal aspects. </w:t>
              <w:br w:type="textWrapping"/>
              <w:t xml:space="preserve">2) The mean percentage of socket fill was significantly higher in L-PRF (85.2% ± 22.9) and A-PRF+ (83.8% ± 18.4) compared to control (67.9% ± 19.2). </w:t>
              <w:br w:type="textWrapping"/>
              <w:t xml:space="preserve">3) Mean bone volume fraction (%BV/TV - histomorfometry) was higher in L-PRF (47.7% ± 7.9) and A-PRF+ (54.5% ± 5.6) than control (34.7% ± 6.9), with A-PRF+ showing significantly more new bone than control in 2D and 3D analyses (Micro-CT), whereas L-PRF differences versus control were not statistically significant.</w:t>
            </w:r>
          </w:p>
        </w:tc>
      </w:tr>
      <w:tr>
        <w:trPr>
          <w:cantSplit w:val="0"/>
          <w:trHeight w:val="2800" w:hRule="atLeast"/>
          <w:tblHeader w:val="0"/>
        </w:trPr>
        <w:tc>
          <w:tcPr>
            <w:vAlign w:val="center"/>
          </w:tcPr>
          <w:p w:rsidR="00000000" w:rsidDel="00000000" w:rsidP="00000000" w:rsidRDefault="00000000" w:rsidRPr="00000000" w14:paraId="0000007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Das, et al. [20]</w:t>
            </w:r>
          </w:p>
        </w:tc>
        <w:tc>
          <w:tcPr>
            <w:vAlign w:val="center"/>
          </w:tcPr>
          <w:p w:rsidR="00000000" w:rsidDel="00000000" w:rsidP="00000000" w:rsidRDefault="00000000" w:rsidRPr="00000000" w14:paraId="0000007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 PRF</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Beta-tricalcium phosphate with type I collagen (β-TCP-Cl, Septodont, Saint-Maur-des-Fosses, France)</w:t>
            </w:r>
          </w:p>
        </w:tc>
        <w:tc>
          <w:tcPr>
            <w:vAlign w:val="center"/>
          </w:tcPr>
          <w:p w:rsidR="00000000" w:rsidDel="00000000" w:rsidP="00000000" w:rsidRDefault="00000000" w:rsidRPr="00000000" w14:paraId="0000007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 months</w:t>
            </w:r>
          </w:p>
        </w:tc>
        <w:tc>
          <w:tcPr>
            <w:vAlign w:val="center"/>
          </w:tcPr>
          <w:p w:rsidR="00000000" w:rsidDel="00000000" w:rsidP="00000000" w:rsidRDefault="00000000" w:rsidRPr="00000000" w14:paraId="0000007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Alveolar ridge buccolingual width, crestal height (mid-buccal and mid-palatal/lingual) and relative socket depth: Clinical measurements</w:t>
              <w:br w:type="textWrapping"/>
              <w:t xml:space="preserve">2) Basal bone vertical dimension, cortical height (buccal and palatal/lingual), socket depth, horizontal width (buccal and palatal/lingual) and density: CBCT</w:t>
              <w:br w:type="textWrapping"/>
              <w:t xml:space="preserve">3) Histological examination </w:t>
            </w:r>
          </w:p>
        </w:tc>
        <w:tc>
          <w:tcPr>
            <w:vAlign w:val="center"/>
          </w:tcPr>
          <w:p w:rsidR="00000000" w:rsidDel="00000000" w:rsidP="00000000" w:rsidRDefault="00000000" w:rsidRPr="00000000" w14:paraId="0000007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Clinically, there was a significantly greater decrease in relative socket depth, but an increase in mid-crestal height in β-TCP-Cl sites, whereas a greater decrease in buccolingual width was observed in PRF sites after 6 months. </w:t>
              <w:br w:type="textWrapping"/>
              <w:t xml:space="preserve">2) Radiographically, the mean differences in socket height, residual ridge, and width (coronal, middle, and apical thirds) after 6 months were higher in PRF compared to β-TCP-Cl. </w:t>
              <w:br w:type="textWrapping"/>
              <w:t xml:space="preserve">3) Mean density (in Hounsfield Units) at the coronal, middle, and apical thirds of the socket was also higher in PRF sites. </w:t>
              <w:br w:type="textWrapping"/>
              <w:t xml:space="preserve">4) Statistically significant apposition and resorption were observed in PRF, whereas β-TCP-Cl showed nonsignificant resorption and significant apposition in the buccal and lingual/palatal cortical plates at 6 months on CT scans.</w:t>
            </w:r>
          </w:p>
        </w:tc>
      </w:tr>
      <w:tr>
        <w:trPr>
          <w:cantSplit w:val="0"/>
          <w:trHeight w:val="1960" w:hRule="atLeast"/>
          <w:tblHeader w:val="0"/>
        </w:trPr>
        <w:tc>
          <w:tcPr>
            <w:vAlign w:val="center"/>
          </w:tcPr>
          <w:p w:rsidR="00000000" w:rsidDel="00000000" w:rsidP="00000000" w:rsidRDefault="00000000" w:rsidRPr="00000000" w14:paraId="0000007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Demirok, et al. [21] -</w:t>
            </w:r>
          </w:p>
        </w:tc>
        <w:tc>
          <w:tcPr>
            <w:vAlign w:val="center"/>
          </w:tcPr>
          <w:p w:rsidR="00000000" w:rsidDel="00000000" w:rsidP="00000000" w:rsidRDefault="00000000" w:rsidRPr="00000000" w14:paraId="0000007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Diodo laser* (Biolase Epic X, 940 nm, 0.5 W/cm2, 60 s, 10 J/cm2, 60 J in one session)</w:t>
              <w:br w:type="textWrapping"/>
              <w:br w:type="textWrapping"/>
              <w:t xml:space="preserve">*Frequency application: 7 times (on days 2,4,7,11,14,18 and 21)</w:t>
            </w:r>
          </w:p>
        </w:tc>
        <w:tc>
          <w:tcPr>
            <w:vAlign w:val="center"/>
          </w:tcPr>
          <w:p w:rsidR="00000000" w:rsidDel="00000000" w:rsidP="00000000" w:rsidRDefault="00000000" w:rsidRPr="00000000" w14:paraId="0000007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7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Bone density (grayscale values) and trabecular pattern (fractal dimension): Orthopantomograph</w:t>
              <w:br w:type="textWrapping"/>
              <w:t xml:space="preserve">2) Postoperative pain: VAS</w:t>
              <w:br w:type="textWrapping"/>
              <w:t xml:space="preserve">3) Soft tissue healing: Landry Index and distal probing depth</w:t>
              <w:br w:type="textWrapping"/>
              <w:t xml:space="preserve">4) Chair time</w:t>
            </w:r>
          </w:p>
        </w:tc>
        <w:tc>
          <w:tcPr>
            <w:vAlign w:val="center"/>
          </w:tcPr>
          <w:p w:rsidR="00000000" w:rsidDel="00000000" w:rsidP="00000000" w:rsidRDefault="00000000" w:rsidRPr="00000000" w14:paraId="0000007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No statistically significant difference was found for any variable compared between the groups.</w:t>
              <w:br w:type="textWrapping"/>
              <w:t xml:space="preserve">2) The mean operation time was 10.41 ± 3.29 min on the L-PRF side, and 10.15 ± 3.16 min on the laser side. </w:t>
            </w:r>
          </w:p>
        </w:tc>
      </w:tr>
      <w:tr>
        <w:trPr>
          <w:cantSplit w:val="0"/>
          <w:trHeight w:val="2240" w:hRule="atLeast"/>
          <w:tblHeader w:val="0"/>
        </w:trPr>
        <w:tc>
          <w:tcPr>
            <w:vAlign w:val="center"/>
          </w:tcPr>
          <w:p w:rsidR="00000000" w:rsidDel="00000000" w:rsidP="00000000" w:rsidRDefault="00000000" w:rsidRPr="00000000" w14:paraId="0000007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Dutta, et al. [22]</w:t>
            </w:r>
          </w:p>
        </w:tc>
        <w:tc>
          <w:tcPr>
            <w:vAlign w:val="center"/>
          </w:tcPr>
          <w:p w:rsidR="00000000" w:rsidDel="00000000" w:rsidP="00000000" w:rsidRDefault="00000000" w:rsidRPr="00000000" w14:paraId="0000007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Platelet-rich plasma (PRP)</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L-PRF </w:t>
              <w:br w:type="textWrapping"/>
            </w:r>
            <w:r w:rsidDel="00000000" w:rsidR="00000000" w:rsidRPr="00000000">
              <w:rPr>
                <w:rFonts w:ascii="Times New Roman" w:cs="Times New Roman" w:eastAsia="Times New Roman" w:hAnsi="Times New Roman"/>
                <w:b w:val="1"/>
                <w:bCs w:val="1"/>
                <w:sz w:val="22"/>
                <w:szCs w:val="22"/>
                <w:rtl w:val="0"/>
              </w:rPr>
              <w:t xml:space="preserve">Test group 3: </w:t>
            </w:r>
            <w:r w:rsidDel="00000000" w:rsidR="00000000" w:rsidRPr="00000000">
              <w:rPr>
                <w:rFonts w:ascii="Times New Roman" w:cs="Times New Roman" w:eastAsia="Times New Roman" w:hAnsi="Times New Roman"/>
                <w:sz w:val="22"/>
                <w:szCs w:val="22"/>
                <w:rtl w:val="0"/>
              </w:rPr>
              <w:t xml:space="preserve">90% hydroxyapatite + 10% beta-tricalcium phosphate (G-Bone, SHAG-3, G.</w:t>
              <w:br w:type="textWrapping"/>
              <w:t xml:space="preserve">Surgiwear Limited, India</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w:t>
            </w:r>
          </w:p>
        </w:tc>
        <w:tc>
          <w:tcPr>
            <w:vAlign w:val="center"/>
          </w:tcPr>
          <w:p w:rsidR="00000000" w:rsidDel="00000000" w:rsidP="00000000" w:rsidRDefault="00000000" w:rsidRPr="00000000" w14:paraId="0000007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 months</w:t>
            </w:r>
          </w:p>
        </w:tc>
        <w:tc>
          <w:tcPr>
            <w:vAlign w:val="center"/>
          </w:tcPr>
          <w:p w:rsidR="00000000" w:rsidDel="00000000" w:rsidP="00000000" w:rsidRDefault="00000000" w:rsidRPr="00000000" w14:paraId="0000008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Lamina dura, bone density, and trabecular pattern: Periapical radiographs</w:t>
              <w:br w:type="textWrapping"/>
              <w:t xml:space="preserve">2) Facial edema, swelling and dry socket: Clinically assessed </w:t>
              <w:br w:type="textWrapping"/>
              <w:t xml:space="preserve">2) Postoperative pain: VAS</w:t>
              <w:br w:type="textWrapping"/>
              <w:t xml:space="preserve">3) Soft tissue healing: Landry index</w:t>
            </w:r>
          </w:p>
        </w:tc>
        <w:tc>
          <w:tcPr>
            <w:vAlign w:val="center"/>
          </w:tcPr>
          <w:p w:rsidR="00000000" w:rsidDel="00000000" w:rsidP="00000000" w:rsidRDefault="00000000" w:rsidRPr="00000000" w14:paraId="0000008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Lamina dura scores increased over time, highest in HA, followed by PRF, PRP, and control. Overall bone density and trabecular pattern followed the same trend, with HA achieving the highest values at 6 months (1.9 ± 0.10 each), PRF next (1.2–1.3 ± 0.13–0.15), PRP moderate (0.5 ± 0.16–0.22), and control lowest (0.1 ± 0.17–0.23).</w:t>
              <w:br w:type="textWrapping"/>
              <w:t xml:space="preserve">2) Pain scores were lower in PRP and PRF compared to control, while HA showed higher pain initially. </w:t>
              <w:br w:type="textWrapping"/>
              <w:t xml:space="preserve">3) Swelling scores were also lower in PRP and PRF than control, with HA similar to control. </w:t>
              <w:br w:type="textWrapping"/>
              <w:t xml:space="preserve">4) Soft tissue healing index was highest in PRF and PRP compared to control and HA. </w:t>
            </w:r>
          </w:p>
        </w:tc>
      </w:tr>
      <w:tr>
        <w:trPr>
          <w:cantSplit w:val="0"/>
          <w:trHeight w:val="2520" w:hRule="atLeast"/>
          <w:tblHeader w:val="0"/>
        </w:trPr>
        <w:tc>
          <w:tcPr>
            <w:vAlign w:val="center"/>
          </w:tcPr>
          <w:p w:rsidR="00000000" w:rsidDel="00000000" w:rsidP="00000000" w:rsidRDefault="00000000" w:rsidRPr="00000000" w14:paraId="0000008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Ghanaati, et al. [23]</w:t>
            </w:r>
          </w:p>
        </w:tc>
        <w:tc>
          <w:tcPr>
            <w:vAlign w:val="center"/>
          </w:tcPr>
          <w:p w:rsidR="00000000" w:rsidDel="00000000" w:rsidP="00000000" w:rsidRDefault="00000000" w:rsidRPr="00000000" w14:paraId="0000008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8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8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Socket closure evaluation: Photo documentation</w:t>
              <w:br w:type="textWrapping"/>
              <w:t xml:space="preserve">2) Postoperative pain: VAS</w:t>
            </w:r>
          </w:p>
        </w:tc>
        <w:tc>
          <w:tcPr>
            <w:vAlign w:val="center"/>
          </w:tcPr>
          <w:p w:rsidR="00000000" w:rsidDel="00000000" w:rsidP="00000000" w:rsidRDefault="00000000" w:rsidRPr="00000000" w14:paraId="0000008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 PRF group seemed to contribute to a faster sealing process in premolars and molars. However, there was no statistically significant difference when comparing the values of the corresponding time points of each group up to 10 days post-extraction. At 7–10 days, the solid PRF-treated group demonstrated statistically significant more sealing. Accordingly, at this time point, significantly more wound area was sealed in the solid PRF group in comparison to the control group. </w:t>
              <w:br w:type="textWrapping"/>
              <w:t xml:space="preserve">2) It appears that solid PRF treated  patients had less pain when compared to the control group. However, there was no statistically significant difference between the control and solid PRF-treated groups. </w:t>
            </w:r>
          </w:p>
        </w:tc>
      </w:tr>
      <w:tr>
        <w:trPr>
          <w:cantSplit w:val="0"/>
          <w:trHeight w:val="3360" w:hRule="atLeast"/>
          <w:tblHeader w:val="0"/>
        </w:trPr>
        <w:tc>
          <w:tcPr>
            <w:vAlign w:val="center"/>
          </w:tcPr>
          <w:p w:rsidR="00000000" w:rsidDel="00000000" w:rsidP="00000000" w:rsidRDefault="00000000" w:rsidRPr="00000000" w14:paraId="0000008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Hauser, et al. [24]</w:t>
            </w:r>
          </w:p>
        </w:tc>
        <w:tc>
          <w:tcPr>
            <w:vAlign w:val="center"/>
          </w:tcPr>
          <w:p w:rsidR="00000000" w:rsidDel="00000000" w:rsidP="00000000" w:rsidRDefault="00000000" w:rsidRPr="00000000" w14:paraId="0000008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Socket filling with L- PRF membranes</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Socket filling with L- PRF membranes + placement of the PRF membranes over the alveolar crest</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w:t>
            </w:r>
          </w:p>
        </w:tc>
        <w:tc>
          <w:tcPr>
            <w:vAlign w:val="center"/>
          </w:tcPr>
          <w:p w:rsidR="00000000" w:rsidDel="00000000" w:rsidP="00000000" w:rsidRDefault="00000000" w:rsidRPr="00000000" w14:paraId="0000008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 weeks</w:t>
            </w:r>
          </w:p>
        </w:tc>
        <w:tc>
          <w:tcPr>
            <w:vAlign w:val="center"/>
          </w:tcPr>
          <w:p w:rsidR="00000000" w:rsidDel="00000000" w:rsidP="00000000" w:rsidRDefault="00000000" w:rsidRPr="00000000" w14:paraId="0000008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Mesial and distal alveolar bone level: Periapical radiographs</w:t>
              <w:br w:type="textWrapping"/>
              <w:t xml:space="preserve">2) Alveolar ridge width: Clinical measurement </w:t>
              <w:br w:type="textWrapping"/>
              <w:t xml:space="preserve">3) Bone biopses: MicroCT and nanohardness tester</w:t>
              <w:br w:type="textWrapping"/>
              <w:t xml:space="preserve">4) Food questionnaire</w:t>
            </w:r>
          </w:p>
        </w:tc>
        <w:tc>
          <w:tcPr>
            <w:vAlign w:val="center"/>
          </w:tcPr>
          <w:p w:rsidR="00000000" w:rsidDel="00000000" w:rsidP="00000000" w:rsidRDefault="00000000" w:rsidRPr="00000000" w14:paraId="0000008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Radiographs showed a reduction in alveolar crest height at week 8 at both mesial and distal sites in all groups, with significant loss in the control group, while PRF membranes appeared to have a preventive effect. </w:t>
              <w:br w:type="textWrapping"/>
              <w:t xml:space="preserve">2) Clinically, the PRF group had a markedly lower percentage of alveolar crest width loss compared with PRF-flap and control groups. </w:t>
              <w:br w:type="textWrapping"/>
              <w:t xml:space="preserve">3) MicroCT analysis revealed that the PRF group had higher BV/TV, significantly increased trabecular number (Tb.N), and lower trabecular separation (Tb.Sp) compared with control and PRF-flap, while trabecular thickness (Tb.Th) remained unchanged. </w:t>
              <w:br w:type="textWrapping"/>
              <w:t xml:space="preserve">4) Mechanical testing demonstrated that the PRF group had a higher elastic modulus and working energy compared to the PRF-flap group, whereas tissue hardness was unaffected by treatment or surgical technique.</w:t>
              <w:br w:type="textWrapping"/>
              <w:t xml:space="preserve">5) The extraction did not change patient food intake. </w:t>
            </w:r>
          </w:p>
        </w:tc>
      </w:tr>
      <w:tr>
        <w:trPr>
          <w:cantSplit w:val="0"/>
          <w:trHeight w:val="3640" w:hRule="atLeast"/>
          <w:tblHeader w:val="0"/>
        </w:trPr>
        <w:tc>
          <w:tcPr>
            <w:vAlign w:val="center"/>
          </w:tcPr>
          <w:p w:rsidR="00000000" w:rsidDel="00000000" w:rsidP="00000000" w:rsidRDefault="00000000" w:rsidRPr="00000000" w14:paraId="0000008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Heselich, et al. [25]</w:t>
            </w:r>
          </w:p>
        </w:tc>
        <w:tc>
          <w:tcPr>
            <w:vAlign w:val="center"/>
          </w:tcPr>
          <w:p w:rsidR="00000000" w:rsidDel="00000000" w:rsidP="00000000" w:rsidRDefault="00000000" w:rsidRPr="00000000" w14:paraId="0000008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8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8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Mineralized alveolar volume and radiologically assessed bone density: CBCT</w:t>
            </w:r>
          </w:p>
        </w:tc>
        <w:tc>
          <w:tcPr>
            <w:vAlign w:val="center"/>
          </w:tcPr>
          <w:p w:rsidR="00000000" w:rsidDel="00000000" w:rsidP="00000000" w:rsidRDefault="00000000" w:rsidRPr="00000000" w14:paraId="0000009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In molar sockets, the PRF group showed a trend toward better volume regeneration compared with the control group, both in the overall analysis (73.3% ± 7.0% vs. 66.3% ± 11.6%) and in type 2 sockets (73.4% ± 4.5% vs. 61.8% ± 12.2%), although these differences were not statistically significant.</w:t>
              <w:br w:type="textWrapping"/>
              <w:t xml:space="preserve">2) In premolar sockets, the PRF group also exhibited a tendency for greater volume regeneration compared with the control group, in the overall analysis (67.5% ± 18.0% vs. 61.4% ± 12.1%) and in type 1 sockets (81.6% ± 11.3% vs. 68.1% ± 5.2%), without reaching statistical significance.</w:t>
              <w:br w:type="textWrapping"/>
              <w:t xml:space="preserve">3) No statistically significant differences were observed between the groups regarding average radiological bone density in molar sockets.</w:t>
              <w:br w:type="textWrapping"/>
              <w:t xml:space="preserve">4) In premolar sockets, the PRF group tended to show higher radiological bone density compared with the control group, both in the overall analysis (41.9% ± 23.3% vs. 28.9% ± 15.7%) and in type 2 sockets (51.8% ± 26.5% vs. 34.5% ± 21.6%), although these differences were not statistically significant.</w:t>
            </w:r>
          </w:p>
        </w:tc>
      </w:tr>
      <w:tr>
        <w:trPr>
          <w:cantSplit w:val="0"/>
          <w:trHeight w:val="1960" w:hRule="atLeast"/>
          <w:tblHeader w:val="0"/>
        </w:trPr>
        <w:tc>
          <w:tcPr>
            <w:vAlign w:val="center"/>
          </w:tcPr>
          <w:p w:rsidR="00000000" w:rsidDel="00000000" w:rsidP="00000000" w:rsidRDefault="00000000" w:rsidRPr="00000000" w14:paraId="0000009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Kapse, et al. [26]</w:t>
            </w:r>
          </w:p>
        </w:tc>
        <w:tc>
          <w:tcPr>
            <w:vAlign w:val="center"/>
          </w:tcPr>
          <w:p w:rsidR="00000000" w:rsidDel="00000000" w:rsidP="00000000" w:rsidRDefault="00000000" w:rsidRPr="00000000" w14:paraId="0000009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9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 months</w:t>
            </w:r>
          </w:p>
        </w:tc>
        <w:tc>
          <w:tcPr>
            <w:vAlign w:val="center"/>
          </w:tcPr>
          <w:p w:rsidR="00000000" w:rsidDel="00000000" w:rsidP="00000000" w:rsidRDefault="00000000" w:rsidRPr="00000000" w14:paraId="0000009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Lamina dura, bone density, and trabecular pattern: Periapical radiographs</w:t>
              <w:br w:type="textWrapping"/>
              <w:t xml:space="preserve">2) Postoperative pain: VAS</w:t>
              <w:br w:type="textWrapping"/>
              <w:t xml:space="preserve">3) Facial swelling</w:t>
            </w:r>
          </w:p>
        </w:tc>
        <w:tc>
          <w:tcPr>
            <w:vAlign w:val="center"/>
          </w:tcPr>
          <w:p w:rsidR="00000000" w:rsidDel="00000000" w:rsidP="00000000" w:rsidRDefault="00000000" w:rsidRPr="00000000" w14:paraId="0000009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Both groups showed improved bone healing (lamina dura, bone density, and trabecular pattern) at week 16 compared with week 8, with L-PRF demonstrating higher scores and earlier attainment of bone healing. </w:t>
              <w:br w:type="textWrapping"/>
              <w:t xml:space="preserve">2) Postoperative pain (VAS) peaked on day 1 and gradually decreased over 14 days, with L-PRF consistently showing lower pain scores than the control group.</w:t>
              <w:br w:type="textWrapping"/>
              <w:t xml:space="preserve">3) Wound dehiscence occurred in four surgical sites, affecting three in the control group and one in the L-PRF group.</w:t>
            </w:r>
          </w:p>
        </w:tc>
      </w:tr>
      <w:tr>
        <w:trPr>
          <w:cantSplit w:val="0"/>
          <w:trHeight w:val="2280" w:hRule="atLeast"/>
          <w:tblHeader w:val="0"/>
        </w:trPr>
        <w:tc>
          <w:tcPr>
            <w:vAlign w:val="center"/>
          </w:tcPr>
          <w:p w:rsidR="00000000" w:rsidDel="00000000" w:rsidP="00000000" w:rsidRDefault="00000000" w:rsidRPr="00000000" w14:paraId="0000009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Konbar, et al. [27]</w:t>
            </w:r>
          </w:p>
        </w:tc>
        <w:tc>
          <w:tcPr>
            <w:vAlign w:val="center"/>
          </w:tcPr>
          <w:p w:rsidR="00000000" w:rsidDel="00000000" w:rsidP="00000000" w:rsidRDefault="00000000" w:rsidRPr="00000000" w14:paraId="0000009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i-PRF + xenograft (Bio-Oss®: cancelous bovine bone small granules 0.5 cc)</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A-PRF + xenograft (Bio-Oss®: cancelous bovine bone small granules 0.5 cc)</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Xenograft (Bio-Oss®: cancelous bovine bone small granules 0.5 cc)</w:t>
            </w:r>
          </w:p>
        </w:tc>
        <w:tc>
          <w:tcPr>
            <w:vAlign w:val="center"/>
          </w:tcPr>
          <w:p w:rsidR="00000000" w:rsidDel="00000000" w:rsidP="00000000" w:rsidRDefault="00000000" w:rsidRPr="00000000" w14:paraId="0000009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9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Bone density: Periapical radiographs </w:t>
              <w:br w:type="textWrapping"/>
              <w:t xml:space="preserve">2) Bone height: CBCT</w:t>
              <w:br w:type="textWrapping"/>
              <w:t xml:space="preserve">3) Soft tissue healing: Landry healing index</w:t>
            </w:r>
          </w:p>
        </w:tc>
        <w:tc>
          <w:tcPr>
            <w:vAlign w:val="center"/>
          </w:tcPr>
          <w:p w:rsidR="00000000" w:rsidDel="00000000" w:rsidP="00000000" w:rsidRDefault="00000000" w:rsidRPr="00000000" w14:paraId="0000009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 i-PRF and A-PRF groups showed faster and significantly better early healing compared to the xenograft alone group, with complete healing achieved earlier. </w:t>
              <w:br w:type="textWrapping"/>
              <w:t xml:space="preserve">2) Both i-PRF and A-PRF also demonstrated consistently higher bone density at all follow-up periods, while no significant differences were observed between them. </w:t>
              <w:br w:type="textWrapping"/>
              <w:t xml:space="preserve">3) Bone height increased significantly over time in all groups, although no significant differences were found between the groups immediately after surgery.</w:t>
            </w:r>
          </w:p>
        </w:tc>
      </w:tr>
      <w:tr>
        <w:trPr>
          <w:cantSplit w:val="0"/>
          <w:trHeight w:val="1960" w:hRule="atLeast"/>
          <w:tblHeader w:val="0"/>
        </w:trPr>
        <w:tc>
          <w:tcPr>
            <w:vAlign w:val="center"/>
          </w:tcPr>
          <w:p w:rsidR="00000000" w:rsidDel="00000000" w:rsidP="00000000" w:rsidRDefault="00000000" w:rsidRPr="00000000" w14:paraId="0000009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Kumar, et al. [28]</w:t>
            </w:r>
          </w:p>
        </w:tc>
        <w:tc>
          <w:tcPr>
            <w:vAlign w:val="center"/>
          </w:tcPr>
          <w:p w:rsidR="00000000" w:rsidDel="00000000" w:rsidP="00000000" w:rsidRDefault="00000000" w:rsidRPr="00000000" w14:paraId="0000009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9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9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Lamina dura, bone density, and trabecular pattern: Periapical radiographs</w:t>
              <w:br w:type="textWrapping"/>
              <w:t xml:space="preserve">2) Postoperative pain: VAS</w:t>
              <w:br w:type="textWrapping"/>
              <w:t xml:space="preserve">3) Facial swelling and trismus</w:t>
              <w:br w:type="textWrapping"/>
              <w:t xml:space="preserve">4) Periodontal parameters: Probing depth on the distal aspect of the second molar</w:t>
            </w:r>
          </w:p>
        </w:tc>
        <w:tc>
          <w:tcPr>
            <w:vAlign w:val="center"/>
          </w:tcPr>
          <w:p w:rsidR="00000000" w:rsidDel="00000000" w:rsidP="00000000" w:rsidRDefault="00000000" w:rsidRPr="00000000" w14:paraId="0000009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Bone healing, assessed by lamina dura, overall density, and trabecular pattern at 1 and 3 months, tended to be higher in the L-PRF group, although differences were not statistically significant.</w:t>
              <w:br w:type="textWrapping"/>
              <w:t xml:space="preserve">2) On the first postoperative day, pain, swelling, and interincisal distance were significantly lower in the L-PRF group compared with the control group. </w:t>
              <w:br w:type="textWrapping"/>
              <w:t xml:space="preserve">3) Periodontal pocket depth decreased significantly from baseline to 3 months in both groups, with a greater rate of reduction observed in the L-PRF group. </w:t>
            </w:r>
          </w:p>
        </w:tc>
      </w:tr>
      <w:tr>
        <w:trPr>
          <w:cantSplit w:val="0"/>
          <w:trHeight w:val="2520" w:hRule="atLeast"/>
          <w:tblHeader w:val="0"/>
        </w:trPr>
        <w:tc>
          <w:tcPr>
            <w:vAlign w:val="center"/>
          </w:tcPr>
          <w:p w:rsidR="00000000" w:rsidDel="00000000" w:rsidP="00000000" w:rsidRDefault="00000000" w:rsidRPr="00000000" w14:paraId="000000A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Kumar, et al. [29]</w:t>
            </w:r>
          </w:p>
        </w:tc>
        <w:tc>
          <w:tcPr>
            <w:vAlign w:val="center"/>
          </w:tcPr>
          <w:p w:rsidR="00000000" w:rsidDel="00000000" w:rsidP="00000000" w:rsidRDefault="00000000" w:rsidRPr="00000000" w14:paraId="000000A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Socket plug with L-PRF</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Particle-based bone graft material (Medical Grade Plaster of Paris, Merck Specialties Private Ltd) covered with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A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 months</w:t>
            </w:r>
          </w:p>
        </w:tc>
        <w:tc>
          <w:tcPr>
            <w:vAlign w:val="center"/>
          </w:tcPr>
          <w:p w:rsidR="00000000" w:rsidDel="00000000" w:rsidP="00000000" w:rsidRDefault="00000000" w:rsidRPr="00000000" w14:paraId="000000A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Percentage of degree of bone fill: Periapical radiographs</w:t>
              <w:br w:type="textWrapping"/>
              <w:t xml:space="preserve">2) Bone width and height: Clinical measurements </w:t>
              <w:br w:type="textWrapping"/>
              <w:t xml:space="preserve">3) Postoperative Pain: VAS</w:t>
            </w:r>
          </w:p>
        </w:tc>
        <w:tc>
          <w:tcPr>
            <w:vAlign w:val="center"/>
          </w:tcPr>
          <w:p w:rsidR="00000000" w:rsidDel="00000000" w:rsidP="00000000" w:rsidRDefault="00000000" w:rsidRPr="00000000" w14:paraId="000000A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Radiographic bone fill was comparable among groups (control: 74.3%, PRF: 73.8%, PRF + Bone Graft: 79.2%), with no significant differences observed. </w:t>
              <w:br w:type="textWrapping"/>
              <w:t xml:space="preserve">2) Alveolar width and height losses were similar across groups, with the control group showing 3 ± 0.83 mm width and 3.3 ± 0.61 mm height loss, the PRF group 3 ± 0.8 mm width and 3 ± 0.64 mm height loss, and the PRF + Bone Graft group 2.9 ± 0.8 mm width and 2.8 ± 0.46 mm height loss; these differences were not statistically significant. </w:t>
              <w:br w:type="textWrapping"/>
              <w:t xml:space="preserve">3) Postoperative adverse effects were predominantly observed in the control group, with 18.1% of sockets showing pain and 6.6% showing swelling, whereas no pain or swelling was reported in the PRF and PRF + Bone Graft groups.</w:t>
            </w:r>
          </w:p>
        </w:tc>
      </w:tr>
      <w:tr>
        <w:trPr>
          <w:cantSplit w:val="0"/>
          <w:trHeight w:val="3080" w:hRule="atLeast"/>
          <w:tblHeader w:val="0"/>
        </w:trPr>
        <w:tc>
          <w:tcPr>
            <w:vAlign w:val="center"/>
          </w:tcPr>
          <w:p w:rsidR="00000000" w:rsidDel="00000000" w:rsidP="00000000" w:rsidRDefault="00000000" w:rsidRPr="00000000" w14:paraId="000000A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Mousavi, et al. [30]</w:t>
            </w:r>
          </w:p>
        </w:tc>
        <w:tc>
          <w:tcPr>
            <w:vAlign w:val="center"/>
          </w:tcPr>
          <w:p w:rsidR="00000000" w:rsidDel="00000000" w:rsidP="00000000" w:rsidRDefault="00000000" w:rsidRPr="00000000" w14:paraId="000000A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A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months</w:t>
            </w:r>
          </w:p>
        </w:tc>
        <w:tc>
          <w:tcPr>
            <w:vAlign w:val="center"/>
          </w:tcPr>
          <w:p w:rsidR="00000000" w:rsidDel="00000000" w:rsidP="00000000" w:rsidRDefault="00000000" w:rsidRPr="00000000" w14:paraId="000000A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Buccal/lingual socket wall height, ridge width, dehiscence presence and bone density: CBCT</w:t>
              <w:br w:type="textWrapping"/>
              <w:t xml:space="preserve">2) Histological evaluation</w:t>
            </w:r>
          </w:p>
        </w:tc>
        <w:tc>
          <w:tcPr>
            <w:vAlign w:val="center"/>
          </w:tcPr>
          <w:p w:rsidR="00000000" w:rsidDel="00000000" w:rsidP="00000000" w:rsidRDefault="00000000" w:rsidRPr="00000000" w14:paraId="000000A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Socket wall height measurements showed slightly lower buccal and lingual resorption in the L-PRF group compared with the control group, although differences were not statistically significant. </w:t>
              <w:br w:type="textWrapping"/>
              <w:t xml:space="preserve">2) Ridge width reduction was greatest at 25% of the socket length, with L-PRF-treated sockets exhibiting a significantly higher resorption rate at this location compared to the control. </w:t>
              <w:br w:type="textWrapping"/>
              <w:t xml:space="preserve">3) Eleven cases presented with dehiscence immediately after extraction (6 L-PRF, 5 control), and mean dehiscence decreased after 8 weeks, slightly higher in the control group. </w:t>
              <w:br w:type="textWrapping"/>
              <w:t xml:space="preserve">4) Radiographic bone density at 8 weeks was classified as D3 in all filled sockets, with no significant differences between groups. </w:t>
              <w:br w:type="textWrapping"/>
              <w:t xml:space="preserve">5) New bone formation (histological analysis) was generally below 50% in both groups, with three L-PRF sockets exceeding 50%, while all control sockets remained below 50%; these differences were not statistically significant. </w:t>
            </w:r>
          </w:p>
        </w:tc>
      </w:tr>
      <w:tr>
        <w:trPr>
          <w:cantSplit w:val="0"/>
          <w:trHeight w:val="2520" w:hRule="atLeast"/>
          <w:tblHeader w:val="0"/>
        </w:trPr>
        <w:tc>
          <w:tcPr>
            <w:vAlign w:val="center"/>
          </w:tcPr>
          <w:p w:rsidR="00000000" w:rsidDel="00000000" w:rsidP="00000000" w:rsidRDefault="00000000" w:rsidRPr="00000000" w14:paraId="000000A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Nagrani, et al. [31]</w:t>
            </w:r>
          </w:p>
        </w:tc>
        <w:tc>
          <w:tcPr>
            <w:vAlign w:val="center"/>
          </w:tcPr>
          <w:p w:rsidR="00000000" w:rsidDel="00000000" w:rsidP="00000000" w:rsidRDefault="00000000" w:rsidRPr="00000000" w14:paraId="000000A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Stick bone [Demineralized freeze-dried bone allografts (DFDBA) + Freeze-dried bone allografts (FDBA) (30:70 ratio) + iPRF] shielded with a bio-resorbable collagen plug </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DFDBA +  FDBA (30:70 ratio) shielded with a bio-resorbable collagen plug</w:t>
            </w:r>
          </w:p>
        </w:tc>
        <w:tc>
          <w:tcPr>
            <w:vAlign w:val="center"/>
          </w:tcPr>
          <w:p w:rsidR="00000000" w:rsidDel="00000000" w:rsidP="00000000" w:rsidRDefault="00000000" w:rsidRPr="00000000" w14:paraId="000000A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 months</w:t>
            </w:r>
          </w:p>
        </w:tc>
        <w:tc>
          <w:tcPr>
            <w:vAlign w:val="center"/>
          </w:tcPr>
          <w:p w:rsidR="00000000" w:rsidDel="00000000" w:rsidP="00000000" w:rsidRDefault="00000000" w:rsidRPr="00000000" w14:paraId="000000A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Crestal bone height and bone bone filling: Periapical radiography</w:t>
              <w:br w:type="textWrapping"/>
              <w:t xml:space="preserve">2) Alveolar bone buccolingual thickness: Clinical measurement </w:t>
              <w:br w:type="textWrapping"/>
              <w:t xml:space="preserve">3) Histomorphometric analysis</w:t>
              <w:br w:type="textWrapping"/>
              <w:t xml:space="preserve">4) Soft tissue healing: Landry index</w:t>
            </w:r>
          </w:p>
        </w:tc>
        <w:tc>
          <w:tcPr>
            <w:vAlign w:val="center"/>
          </w:tcPr>
          <w:p w:rsidR="00000000" w:rsidDel="00000000" w:rsidP="00000000" w:rsidRDefault="00000000" w:rsidRPr="00000000" w14:paraId="000000A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 PRF group demonstrated higher bone filling compared with the control group, with a proportion of 54.6% versus 41.3%. </w:t>
              <w:br w:type="textWrapping"/>
              <w:t xml:space="preserve">2) Linear bone gain was also greater in the PRF group (3.90 mm) compared with the control group (2.70 mm). </w:t>
              <w:br w:type="textWrapping"/>
              <w:t xml:space="preserve">3) After nine months, the PRF group showed a higher buccolingual ridge width (7.68 mm) than the control group (7.03 mm).</w:t>
              <w:br w:type="textWrapping"/>
              <w:t xml:space="preserve">4) In terms of tissue composition, the PRF group had a slightly higher proportion of vital bone (42.6%) compared with the control group (38.4%), a lower proportion of residual graft (7.69% vs. 14.3%), and a reduced proportion of other tissue components (43.9% vs. 52.5%).</w:t>
            </w:r>
          </w:p>
        </w:tc>
      </w:tr>
      <w:tr>
        <w:trPr>
          <w:cantSplit w:val="0"/>
          <w:trHeight w:val="3080" w:hRule="atLeast"/>
          <w:tblHeader w:val="0"/>
        </w:trPr>
        <w:tc>
          <w:tcPr>
            <w:vAlign w:val="center"/>
          </w:tcPr>
          <w:p w:rsidR="00000000" w:rsidDel="00000000" w:rsidP="00000000" w:rsidRDefault="00000000" w:rsidRPr="00000000" w14:paraId="000000A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Niedzielska, et al. [32]</w:t>
            </w:r>
          </w:p>
        </w:tc>
        <w:tc>
          <w:tcPr>
            <w:vAlign w:val="center"/>
          </w:tcPr>
          <w:p w:rsidR="00000000" w:rsidDel="00000000" w:rsidP="00000000" w:rsidRDefault="00000000" w:rsidRPr="00000000" w14:paraId="000000B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B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 months</w:t>
            </w:r>
          </w:p>
        </w:tc>
        <w:tc>
          <w:tcPr>
            <w:vAlign w:val="center"/>
          </w:tcPr>
          <w:p w:rsidR="00000000" w:rsidDel="00000000" w:rsidP="00000000" w:rsidRDefault="00000000" w:rsidRPr="00000000" w14:paraId="000000B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Alveolar width and height and grayscale value: CBCT</w:t>
              <w:br w:type="textWrapping"/>
              <w:t xml:space="preserve">2) Alveolar width and height: Clinical measurements </w:t>
              <w:br w:type="textWrapping"/>
              <w:t xml:space="preserve">3) Soft tissue healing: Assessment Rate of Soft Tissues Healing (ARSTH)</w:t>
              <w:br w:type="textWrapping"/>
              <w:t xml:space="preserve">4) Postoperative pain: VAS</w:t>
            </w:r>
          </w:p>
        </w:tc>
        <w:tc>
          <w:tcPr>
            <w:vAlign w:val="center"/>
          </w:tcPr>
          <w:p w:rsidR="00000000" w:rsidDel="00000000" w:rsidP="00000000" w:rsidRDefault="00000000" w:rsidRPr="00000000" w14:paraId="000000B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Volumetric tomography showed higher grayscale values in the PRF-treated sites at both the apical third and midline of the alveolus, indicating greater bone density. CBCT analysis confirmed less alveolar atrophy in the PRF group (1.59 mm vs. 1.85 mm) and smaller reductions in alveolar width over time (0.87 mm vs. 1.18 mm).</w:t>
              <w:br w:type="textWrapping"/>
              <w:t xml:space="preserve">2) Alveolar width was better preserved in the PRF group (mean 9.43 mm) compared with the non-PRF group (mean 9.15 mm), with average alveolar process loss being lower in the PRF group (1.49 mm vs. 1.85 mm).</w:t>
              <w:br w:type="textWrapping"/>
              <w:t xml:space="preserve">3) After 10 days post-extraction, wound infections were more frequent in sites where PRF was not applied, and pain was also higher in the non-PRF group. Edema was slightly more common in the control sites, while wound dehiscence occurred rarely in both groups without significant differences.</w:t>
            </w:r>
          </w:p>
        </w:tc>
      </w:tr>
      <w:tr>
        <w:trPr>
          <w:cantSplit w:val="0"/>
          <w:trHeight w:val="2240" w:hRule="atLeast"/>
          <w:tblHeader w:val="0"/>
        </w:trPr>
        <w:tc>
          <w:tcPr>
            <w:vAlign w:val="center"/>
          </w:tcPr>
          <w:p w:rsidR="00000000" w:rsidDel="00000000" w:rsidP="00000000" w:rsidRDefault="00000000" w:rsidRPr="00000000" w14:paraId="000000B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Pereira, et al. [33]</w:t>
            </w:r>
          </w:p>
        </w:tc>
        <w:tc>
          <w:tcPr>
            <w:vAlign w:val="center"/>
          </w:tcPr>
          <w:p w:rsidR="00000000" w:rsidDel="00000000" w:rsidP="00000000" w:rsidRDefault="00000000" w:rsidRPr="00000000" w14:paraId="000000B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A-PRF+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B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B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Healing stage, bone density, and fractal analysis: CBCT</w:t>
              <w:br w:type="textWrapping"/>
              <w:t xml:space="preserve">2) Postoperative pain and bleeding: VAS</w:t>
              <w:br w:type="textWrapping"/>
              <w:t xml:space="preserve">3) Soft tissue healing: VAS</w:t>
            </w:r>
          </w:p>
        </w:tc>
        <w:tc>
          <w:tcPr>
            <w:vAlign w:val="center"/>
          </w:tcPr>
          <w:p w:rsidR="00000000" w:rsidDel="00000000" w:rsidP="00000000" w:rsidRDefault="00000000" w:rsidRPr="00000000" w14:paraId="000000B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At 7 days, socket treated with A-PRF+ showed significantly higher bone density (73.84 ± 4.66) compared with the control group (66.07 ± 10.32), while at 90 days, bone density was similar between A-PRF+ (78.88 ± 5.13) and control (79.99 ± 5.06). Fractal dimension values did not differ significantly between groups at either 7 days (A-PRF+: 1.84 ± 0.09; control: 1.50 ± 0.08) or 90 days (A-PRF+: 1.51 ± 0.08; control: 1.45 ± 0.09).</w:t>
              <w:br w:type="textWrapping"/>
              <w:t xml:space="preserve">2) Postoperative evaluation showed a gradual reduction in pain, edema, and bleeding, along with improved soft tissue healing from 7 to 90 days, with no significant differences between sockets treated with or without A-PRF+.</w:t>
            </w:r>
          </w:p>
        </w:tc>
      </w:tr>
      <w:tr>
        <w:trPr>
          <w:cantSplit w:val="0"/>
          <w:trHeight w:val="840" w:hRule="atLeast"/>
          <w:tblHeader w:val="0"/>
        </w:trPr>
        <w:tc>
          <w:tcPr>
            <w:vAlign w:val="center"/>
          </w:tcPr>
          <w:p w:rsidR="00000000" w:rsidDel="00000000" w:rsidP="00000000" w:rsidRDefault="00000000" w:rsidRPr="00000000" w14:paraId="000000B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Rao, et al. [34]</w:t>
            </w:r>
          </w:p>
        </w:tc>
        <w:tc>
          <w:tcPr>
            <w:vAlign w:val="center"/>
          </w:tcPr>
          <w:p w:rsidR="00000000" w:rsidDel="00000000" w:rsidP="00000000" w:rsidRDefault="00000000" w:rsidRPr="00000000" w14:paraId="000000B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PRF gel</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B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 months</w:t>
            </w:r>
          </w:p>
        </w:tc>
        <w:tc>
          <w:tcPr>
            <w:vAlign w:val="center"/>
          </w:tcPr>
          <w:p w:rsidR="00000000" w:rsidDel="00000000" w:rsidP="00000000" w:rsidRDefault="00000000" w:rsidRPr="00000000" w14:paraId="000000B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Percentage of bone filling: Periapical radiography</w:t>
            </w:r>
          </w:p>
        </w:tc>
        <w:tc>
          <w:tcPr>
            <w:vAlign w:val="center"/>
          </w:tcPr>
          <w:p w:rsidR="00000000" w:rsidDel="00000000" w:rsidP="00000000" w:rsidRDefault="00000000" w:rsidRPr="00000000" w14:paraId="000000B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Higher mean pixels was recorded in PRF group compared to  controls at all the time intervals. However, the difference in the mean pixels recorded between the two groups was not statistically</w:t>
              <w:br w:type="textWrapping"/>
              <w:t xml:space="preserve"> significant.</w:t>
            </w:r>
          </w:p>
        </w:tc>
      </w:tr>
      <w:tr>
        <w:trPr>
          <w:cantSplit w:val="0"/>
          <w:trHeight w:val="1680" w:hRule="atLeast"/>
          <w:tblHeader w:val="0"/>
        </w:trPr>
        <w:tc>
          <w:tcPr>
            <w:vAlign w:val="center"/>
          </w:tcPr>
          <w:p w:rsidR="00000000" w:rsidDel="00000000" w:rsidP="00000000" w:rsidRDefault="00000000" w:rsidRPr="00000000" w14:paraId="000000B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Razi, et al. [35]</w:t>
            </w:r>
          </w:p>
        </w:tc>
        <w:tc>
          <w:tcPr>
            <w:vAlign w:val="center"/>
          </w:tcPr>
          <w:p w:rsidR="00000000" w:rsidDel="00000000" w:rsidP="00000000" w:rsidRDefault="00000000" w:rsidRPr="00000000" w14:paraId="000000B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Freeze-dried bone allograft (FDBA) + resorbable collagen membrane</w:t>
            </w:r>
          </w:p>
        </w:tc>
        <w:tc>
          <w:tcPr>
            <w:vAlign w:val="center"/>
          </w:tcPr>
          <w:p w:rsidR="00000000" w:rsidDel="00000000" w:rsidP="00000000" w:rsidRDefault="00000000" w:rsidRPr="00000000" w14:paraId="000000C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t xml:space="preserve">6 months</w:t>
            </w:r>
          </w:p>
        </w:tc>
        <w:tc>
          <w:tcPr>
            <w:vAlign w:val="center"/>
          </w:tcPr>
          <w:p w:rsidR="00000000" w:rsidDel="00000000" w:rsidP="00000000" w:rsidRDefault="00000000" w:rsidRPr="00000000" w14:paraId="000000C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Alveolar ridge height and breadth: CBCT</w:t>
              <w:br w:type="textWrapping"/>
              <w:t xml:space="preserve">2) Soft tissue thickness and keratinized tissue width: Clinical measurements </w:t>
            </w:r>
          </w:p>
        </w:tc>
        <w:tc>
          <w:tcPr>
            <w:vAlign w:val="center"/>
          </w:tcPr>
          <w:p w:rsidR="00000000" w:rsidDel="00000000" w:rsidP="00000000" w:rsidRDefault="00000000" w:rsidRPr="00000000" w14:paraId="000000C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PRF group showed a mean decrease in ridge height of 1.6 ± 0.4 mm after six months, whereas FDBA group showed a mean reduction of 1.2 ± 0.3 mm (p = 0.025). The reduction in ridge width showed a similar trend after six months (p = 0.018), with PRF group demonstrating a decrease of 2.3 ± 0.5 mm and FDBA group showing a decrease of 1.8 ± 0.4 mm.</w:t>
              <w:br w:type="textWrapping"/>
              <w:t xml:space="preserve">2) After six months, the PRF group exhibited a mean keratinized tissue width of 4.0 ± 0.7 mm, compared with 3.5 ± 0.6 mm in the FDBA group (p = 0.036). </w:t>
            </w:r>
          </w:p>
        </w:tc>
      </w:tr>
      <w:tr>
        <w:trPr>
          <w:cantSplit w:val="0"/>
          <w:trHeight w:val="3920" w:hRule="atLeast"/>
          <w:tblHeader w:val="0"/>
        </w:trPr>
        <w:tc>
          <w:tcPr>
            <w:vAlign w:val="center"/>
          </w:tcPr>
          <w:p w:rsidR="00000000" w:rsidDel="00000000" w:rsidP="00000000" w:rsidRDefault="00000000" w:rsidRPr="00000000" w14:paraId="000000C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Rodrigues, et al. [36]</w:t>
            </w:r>
          </w:p>
        </w:tc>
        <w:tc>
          <w:tcPr>
            <w:vAlign w:val="center"/>
          </w:tcPr>
          <w:p w:rsidR="00000000" w:rsidDel="00000000" w:rsidP="00000000" w:rsidRDefault="00000000" w:rsidRPr="00000000" w14:paraId="000000C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C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C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Bone volume, trabecular thickness, trabecular distance and greyscale: CBCT</w:t>
              <w:br w:type="textWrapping"/>
              <w:t xml:space="preserve">2) Postoperative pain: VAS </w:t>
              <w:br w:type="textWrapping"/>
              <w:t xml:space="preserve">3) Swelling: Clinical measures </w:t>
              <w:br w:type="textWrapping"/>
              <w:t xml:space="preserve">4) Soft tissue healing: Landry index</w:t>
              <w:br w:type="textWrapping"/>
              <w:t xml:space="preserve">5) Periodontal parameters: Probing pocket depth on three sites around the second molar</w:t>
              <w:br w:type="textWrapping"/>
              <w:t xml:space="preserve">6) Chair time</w:t>
            </w:r>
          </w:p>
        </w:tc>
        <w:tc>
          <w:tcPr>
            <w:vAlign w:val="center"/>
          </w:tcPr>
          <w:p w:rsidR="00000000" w:rsidDel="00000000" w:rsidP="00000000" w:rsidRDefault="00000000" w:rsidRPr="00000000" w14:paraId="000000C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 PRF group exhibited significantly higher bone volume (32.20 ± 9.91 vs. 25.39 ± 4.23) and greater trabecular thickness (2.10 ± 0.48 vs. 1.67 ± 0.35) compared with the control group. No differences were observed in trabecular spacing (2.12 ± 0.97 vs. 1.98 ± 0.62) or gray scale values (72.53 ± 7.46 vs. 72.59 ± 9.79).</w:t>
              <w:br w:type="textWrapping"/>
              <w:t xml:space="preserve">2) The PRF group reported lower pain scores than the control group at all time points, from 30 minutes to 7 days postoperatively.</w:t>
              <w:br w:type="textWrapping"/>
              <w:t xml:space="preserve">3) The PRF-treated sites showed significantly lower swelling at 72 hours after surgery (70.85 ± 25.67 vs. 73.83 ± 25.16).</w:t>
              <w:br w:type="textWrapping"/>
              <w:t xml:space="preserve">4) Healing scores were higher in the PRF group at 3 days (2.23 ± 0.61 vs. 1.73 ± 0.55) and 7 days (4.23 ± 0.61 vs. 3.18 ± 0.50), with statistically significant differences favoring PRF (p &lt; 0.05).</w:t>
              <w:br w:type="textWrapping"/>
              <w:t xml:space="preserve">5) No periodontal defects were observed distal to the mandibular second molar on either the seventh or the 90th day following impacted third molar extraction.</w:t>
              <w:br w:type="textWrapping"/>
              <w:t xml:space="preserve">6) Mean operative times for third molar surgery were similar between groups: 21.6 ± 2.1 minutes in the control group and 21.4 ± 1.6 minutes in the PRF group.</w:t>
            </w:r>
          </w:p>
        </w:tc>
      </w:tr>
      <w:tr>
        <w:trPr>
          <w:cantSplit w:val="0"/>
          <w:trHeight w:val="4200" w:hRule="atLeast"/>
          <w:tblHeader w:val="0"/>
        </w:trPr>
        <w:tc>
          <w:tcPr>
            <w:vAlign w:val="center"/>
          </w:tcPr>
          <w:p w:rsidR="00000000" w:rsidDel="00000000" w:rsidP="00000000" w:rsidRDefault="00000000" w:rsidRPr="00000000" w14:paraId="000000C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Selahi, et al. [37]</w:t>
            </w:r>
          </w:p>
        </w:tc>
        <w:tc>
          <w:tcPr>
            <w:vAlign w:val="center"/>
          </w:tcPr>
          <w:p w:rsidR="00000000" w:rsidDel="00000000" w:rsidP="00000000" w:rsidRDefault="00000000" w:rsidRPr="00000000" w14:paraId="000000C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Photobiomodulation [Diodo laser, 635 nm, 100 mW, three session (72h)] </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A-PRF+</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Concentrated growth factors (CGF)</w:t>
              <w:br w:type="textWrapping"/>
            </w:r>
            <w:r w:rsidDel="00000000" w:rsidR="00000000" w:rsidRPr="00000000">
              <w:rPr>
                <w:rFonts w:ascii="Times New Roman" w:cs="Times New Roman" w:eastAsia="Times New Roman" w:hAnsi="Times New Roman"/>
                <w:b w:val="1"/>
                <w:bCs w:val="1"/>
                <w:sz w:val="22"/>
                <w:szCs w:val="22"/>
                <w:rtl w:val="0"/>
              </w:rPr>
              <w:t xml:space="preserve">Test group 4:</w:t>
            </w:r>
            <w:r w:rsidDel="00000000" w:rsidR="00000000" w:rsidRPr="00000000">
              <w:rPr>
                <w:rFonts w:ascii="Times New Roman" w:cs="Times New Roman" w:eastAsia="Times New Roman" w:hAnsi="Times New Roman"/>
                <w:sz w:val="22"/>
                <w:szCs w:val="22"/>
                <w:rtl w:val="0"/>
              </w:rPr>
              <w:t xml:space="preserve"> Photobiomodulation + A-PRF+</w:t>
              <w:br w:type="textWrapping"/>
            </w:r>
            <w:r w:rsidDel="00000000" w:rsidR="00000000" w:rsidRPr="00000000">
              <w:rPr>
                <w:rFonts w:ascii="Times New Roman" w:cs="Times New Roman" w:eastAsia="Times New Roman" w:hAnsi="Times New Roman"/>
                <w:b w:val="1"/>
                <w:bCs w:val="1"/>
                <w:sz w:val="22"/>
                <w:szCs w:val="22"/>
                <w:rtl w:val="0"/>
              </w:rPr>
              <w:t xml:space="preserve">Test group 5:</w:t>
            </w:r>
            <w:r w:rsidDel="00000000" w:rsidR="00000000" w:rsidRPr="00000000">
              <w:rPr>
                <w:rFonts w:ascii="Times New Roman" w:cs="Times New Roman" w:eastAsia="Times New Roman" w:hAnsi="Times New Roman"/>
                <w:sz w:val="22"/>
                <w:szCs w:val="22"/>
                <w:rtl w:val="0"/>
              </w:rPr>
              <w:t xml:space="preserve"> Photobiomodulation + CGF</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w:t>
            </w:r>
          </w:p>
        </w:tc>
        <w:tc>
          <w:tcPr>
            <w:vAlign w:val="center"/>
          </w:tcPr>
          <w:p w:rsidR="00000000" w:rsidDel="00000000" w:rsidP="00000000" w:rsidRDefault="00000000" w:rsidRPr="00000000" w14:paraId="000000C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months</w:t>
            </w:r>
          </w:p>
        </w:tc>
        <w:tc>
          <w:tcPr>
            <w:vAlign w:val="center"/>
          </w:tcPr>
          <w:p w:rsidR="00000000" w:rsidDel="00000000" w:rsidP="00000000" w:rsidRDefault="00000000" w:rsidRPr="00000000" w14:paraId="000000C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Fractal analysis: CBCT</w:t>
              <w:br w:type="textWrapping"/>
              <w:t xml:space="preserve">2) Postoperative pain: VAS</w:t>
              <w:br w:type="textWrapping"/>
              <w:t xml:space="preserve">3) Postoperative complications: Swelling/edema and trismus</w:t>
              <w:br w:type="textWrapping"/>
              <w:t xml:space="preserve">3) Soft tissue healing: Early healing index</w:t>
            </w:r>
          </w:p>
        </w:tc>
        <w:tc>
          <w:tcPr>
            <w:vAlign w:val="center"/>
          </w:tcPr>
          <w:p w:rsidR="00000000" w:rsidDel="00000000" w:rsidP="00000000" w:rsidRDefault="00000000" w:rsidRPr="00000000" w14:paraId="000000C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 PRF-based groups, particularly A-PRF+ combined with photobiomodulation, showed improved postoperative outcomes, including lower pain levels, reduced early swelling, and favorable bone healing compared to the control group. </w:t>
              <w:br w:type="textWrapping"/>
              <w:t xml:space="preserve">2) Differences in pain and swelling between regenerative groups were generally small and often not statistically significant, although photobiomodulation demonstrated the greatest reduction in pain at day 3. </w:t>
              <w:br w:type="textWrapping"/>
              <w:t xml:space="preserve">3) PRF-associated therapies also showed trends toward faster reduction in postoperative trismus and better bone remodeling, while groups without regenerative approaches presented the least favorable healing outcomes. </w:t>
              <w:br w:type="textWrapping"/>
              <w:t xml:space="preserve">4) Soft tissue closure was similar among groups, and postoperative complications were low overall.</w:t>
            </w:r>
          </w:p>
        </w:tc>
      </w:tr>
      <w:tr>
        <w:trPr>
          <w:cantSplit w:val="0"/>
          <w:trHeight w:val="1960" w:hRule="atLeast"/>
          <w:tblHeader w:val="0"/>
        </w:trPr>
        <w:tc>
          <w:tcPr>
            <w:vAlign w:val="center"/>
          </w:tcPr>
          <w:p w:rsidR="00000000" w:rsidDel="00000000" w:rsidP="00000000" w:rsidRDefault="00000000" w:rsidRPr="00000000" w14:paraId="000000C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Sharma, et al. [38]</w:t>
            </w:r>
          </w:p>
        </w:tc>
        <w:tc>
          <w:tcPr>
            <w:vAlign w:val="center"/>
          </w:tcPr>
          <w:p w:rsidR="00000000" w:rsidDel="00000000" w:rsidP="00000000" w:rsidRDefault="00000000" w:rsidRPr="00000000" w14:paraId="000000C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C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months</w:t>
            </w:r>
          </w:p>
        </w:tc>
        <w:tc>
          <w:tcPr>
            <w:vAlign w:val="center"/>
          </w:tcPr>
          <w:p w:rsidR="00000000" w:rsidDel="00000000" w:rsidP="00000000" w:rsidRDefault="00000000" w:rsidRPr="00000000" w14:paraId="000000D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Grayscale value: Digital panoramic radiographs</w:t>
              <w:br w:type="textWrapping"/>
              <w:t xml:space="preserve">2) Soft tissue healing: Landry index</w:t>
            </w:r>
          </w:p>
        </w:tc>
        <w:tc>
          <w:tcPr>
            <w:vAlign w:val="center"/>
          </w:tcPr>
          <w:p w:rsidR="00000000" w:rsidDel="00000000" w:rsidP="00000000" w:rsidRDefault="00000000" w:rsidRPr="00000000" w14:paraId="000000D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Although the mean grayscale values, reflecting bone density, were higher in the PRF group both immediately after extraction (87.82 vs. 85.38) and at 16 weeks (91.98 vs. 88.69), these differences were not statistically significant. Nonetheless, radiographic evaluation indicated a notable increase in bone density over time in the PRF-treated sites compared with controls.</w:t>
              <w:br w:type="textWrapping"/>
              <w:t xml:space="preserve">2) Soft tissue healing was significantly better in the PRF group compared with the control group at days 3, 7, and 14 post-extraction, with mean values of 3.43, 3.93, and 4.83 versus 3.17, 3.73, and 4.30 in the control group, respectively. </w:t>
            </w:r>
          </w:p>
        </w:tc>
      </w:tr>
      <w:tr>
        <w:trPr>
          <w:cantSplit w:val="0"/>
          <w:trHeight w:val="2240" w:hRule="atLeast"/>
          <w:tblHeader w:val="0"/>
        </w:trPr>
        <w:tc>
          <w:tcPr>
            <w:vAlign w:val="center"/>
          </w:tcPr>
          <w:p w:rsidR="00000000" w:rsidDel="00000000" w:rsidP="00000000" w:rsidRDefault="00000000" w:rsidRPr="00000000" w14:paraId="000000D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Tiwari, et al. [39] -</w:t>
            </w:r>
          </w:p>
        </w:tc>
        <w:tc>
          <w:tcPr>
            <w:vAlign w:val="center"/>
          </w:tcPr>
          <w:p w:rsidR="00000000" w:rsidDel="00000000" w:rsidP="00000000" w:rsidRDefault="00000000" w:rsidRPr="00000000" w14:paraId="000000D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PRP</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L-PRF</w:t>
            </w:r>
          </w:p>
        </w:tc>
        <w:tc>
          <w:tcPr>
            <w:vAlign w:val="center"/>
          </w:tcPr>
          <w:p w:rsidR="00000000" w:rsidDel="00000000" w:rsidP="00000000" w:rsidRDefault="00000000" w:rsidRPr="00000000" w14:paraId="000000D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D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Bone density and percentage of bone fill: Radiographic analysis</w:t>
              <w:br w:type="textWrapping"/>
              <w:t xml:space="preserve">2) Postoperative pain: VAS</w:t>
              <w:br w:type="textWrapping"/>
              <w:t xml:space="preserve">3) Soft tissue healing: Landry index</w:t>
              <w:br w:type="textWrapping"/>
              <w:t xml:space="preserve">4) Postoperative complications: dry socket and infection</w:t>
            </w:r>
          </w:p>
        </w:tc>
        <w:tc>
          <w:tcPr>
            <w:vAlign w:val="center"/>
          </w:tcPr>
          <w:p w:rsidR="00000000" w:rsidDel="00000000" w:rsidP="00000000" w:rsidRDefault="00000000" w:rsidRPr="00000000" w14:paraId="000000D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PRF group showed significantly lower pain levels, with 72% of patients reporting mild pain compared to 40% in PRP.</w:t>
              <w:br w:type="textWrapping"/>
              <w:t xml:space="preserve">2) PRF demonstrated better soft tissue healing, with 68% excellent healing compared to 32% in PRP.</w:t>
              <w:br w:type="textWrapping"/>
              <w:t xml:space="preserve">3) PRF group showed significantly greater bone density and socket fill, indicating enhanced osteogenesis and faster bone maturation.</w:t>
              <w:br w:type="textWrapping"/>
              <w:t xml:space="preserve">4) Incidence of dry socket: PRP: 3 patients (12%) x PRF: 1 patient (4%); Infection rate: PRP: 8% x PRF: 4%</w:t>
            </w:r>
          </w:p>
        </w:tc>
      </w:tr>
      <w:tr>
        <w:trPr>
          <w:cantSplit w:val="0"/>
          <w:trHeight w:val="2800" w:hRule="atLeast"/>
          <w:tblHeader w:val="0"/>
        </w:trPr>
        <w:tc>
          <w:tcPr>
            <w:vAlign w:val="center"/>
          </w:tcPr>
          <w:p w:rsidR="00000000" w:rsidDel="00000000" w:rsidP="00000000" w:rsidRDefault="00000000" w:rsidRPr="00000000" w14:paraId="000000D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Ustaoglu, et al. [40]</w:t>
            </w:r>
          </w:p>
        </w:tc>
        <w:tc>
          <w:tcPr>
            <w:shd w:fill="ffffff" w:val="clear"/>
            <w:vAlign w:val="center"/>
          </w:tcPr>
          <w:p w:rsidR="00000000" w:rsidDel="00000000" w:rsidP="00000000" w:rsidRDefault="00000000" w:rsidRPr="00000000" w14:paraId="000000D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T-PRF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D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months</w:t>
            </w:r>
          </w:p>
        </w:tc>
        <w:tc>
          <w:tcPr>
            <w:vAlign w:val="center"/>
          </w:tcPr>
          <w:p w:rsidR="00000000" w:rsidDel="00000000" w:rsidP="00000000" w:rsidRDefault="00000000" w:rsidRPr="00000000" w14:paraId="000000D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Osseous fractal dimension measurements: Periapical radiography</w:t>
              <w:br w:type="textWrapping"/>
              <w:t xml:space="preserve">2) Postoperative pain: VAS and number of analgesics</w:t>
              <w:br w:type="textWrapping"/>
              <w:t xml:space="preserve">3) Soft tissue healing: Landry index and H2O2 epithelization test</w:t>
            </w:r>
          </w:p>
        </w:tc>
        <w:tc>
          <w:tcPr>
            <w:vAlign w:val="center"/>
          </w:tcPr>
          <w:p w:rsidR="00000000" w:rsidDel="00000000" w:rsidP="00000000" w:rsidRDefault="00000000" w:rsidRPr="00000000" w14:paraId="000000D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The fractual dimension (FD) value of the control group was lowest (FD value = 1.247), followed by the L-PRF group (FD value = 1.331) and the T-PRF group had the highest FD (FD value = 1.401).</w:t>
              <w:br w:type="textWrapping"/>
              <w:t xml:space="preserve">2) On the 1st day, the pain was significantly higher in the control group than in L-PRF and T-PRF groups. However, no significant difference was found among the groups on 2nd day. There was no significant difference in the number of analgesics among the groups at any period.</w:t>
              <w:br w:type="textWrapping"/>
              <w:t xml:space="preserve">3) No significant difference was found among the three groups in each week for landry index, however, the complete wound epithelization rate was significantly lower in the controls than in L-PRF and T-PRF groups at the 1st week. At 2nd weeks, both of the test groups showed 100% complete woud epithelization compared with only 40.7% in the control group. </w:t>
            </w:r>
          </w:p>
        </w:tc>
      </w:tr>
      <w:tr>
        <w:trPr>
          <w:cantSplit w:val="0"/>
          <w:trHeight w:val="1680" w:hRule="atLeast"/>
          <w:tblHeader w:val="0"/>
        </w:trPr>
        <w:tc>
          <w:tcPr>
            <w:vAlign w:val="center"/>
          </w:tcPr>
          <w:p w:rsidR="00000000" w:rsidDel="00000000" w:rsidP="00000000" w:rsidRDefault="00000000" w:rsidRPr="00000000" w14:paraId="000000D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Varghese, et al. [41]</w:t>
            </w:r>
          </w:p>
        </w:tc>
        <w:tc>
          <w:tcPr>
            <w:shd w:fill="ffffff" w:val="clear"/>
            <w:vAlign w:val="center"/>
          </w:tcPr>
          <w:p w:rsidR="00000000" w:rsidDel="00000000" w:rsidP="00000000" w:rsidRDefault="00000000" w:rsidRPr="00000000" w14:paraId="000000D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shd w:fill="ffffff" w:val="clear"/>
            <w:vAlign w:val="center"/>
          </w:tcPr>
          <w:p w:rsidR="00000000" w:rsidDel="00000000" w:rsidP="00000000" w:rsidRDefault="00000000" w:rsidRPr="00000000" w14:paraId="000000D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months</w:t>
            </w:r>
          </w:p>
        </w:tc>
        <w:tc>
          <w:tcPr>
            <w:shd w:fill="ffffff" w:val="clear"/>
            <w:vAlign w:val="center"/>
          </w:tcPr>
          <w:p w:rsidR="00000000" w:rsidDel="00000000" w:rsidP="00000000" w:rsidRDefault="00000000" w:rsidRPr="00000000" w14:paraId="000000D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Density of formed bone and percentage of bone fill: Periapical radiographs</w:t>
              <w:br w:type="textWrapping"/>
              <w:t xml:space="preserve">2) Soft tissue healing: Landry index</w:t>
            </w:r>
          </w:p>
        </w:tc>
        <w:tc>
          <w:tcPr>
            <w:shd w:fill="ffffff" w:val="clear"/>
            <w:vAlign w:val="center"/>
          </w:tcPr>
          <w:p w:rsidR="00000000" w:rsidDel="00000000" w:rsidP="00000000" w:rsidRDefault="00000000" w:rsidRPr="00000000" w14:paraId="000000E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Sites treated with PRF had significantly higher mean gray-level values in radiographic new formed bone compared with non-PRF sites (64.73 ± 24.41 vs. 53.67 ± 16.53, p &lt; 0.001), indicating denser bone formation in the PRF group. Similarly, the percentage of bone fill was significantly greater in the PRF-treated sockets compared with the non-PRF group (57.90 ± 26.79% vs. 46.74 ± 17.71%, p = 0.001).</w:t>
              <w:br w:type="textWrapping"/>
              <w:t xml:space="preserve">2) Better healing was observed in the PRF group in comparison to non-PRF group. </w:t>
            </w:r>
          </w:p>
        </w:tc>
      </w:tr>
      <w:tr>
        <w:trPr>
          <w:cantSplit w:val="0"/>
          <w:trHeight w:val="2520" w:hRule="atLeast"/>
          <w:tblHeader w:val="0"/>
        </w:trPr>
        <w:tc>
          <w:tcPr>
            <w:tcBorders>
              <w:bottom w:color="000000" w:space="0" w:sz="4" w:val="single"/>
            </w:tcBorders>
            <w:vAlign w:val="center"/>
          </w:tcPr>
          <w:p w:rsidR="00000000" w:rsidDel="00000000" w:rsidP="00000000" w:rsidRDefault="00000000" w:rsidRPr="00000000" w14:paraId="000000E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Wang, et al. [42]</w:t>
            </w:r>
          </w:p>
        </w:tc>
        <w:tc>
          <w:tcPr>
            <w:tcBorders>
              <w:bottom w:color="000000" w:space="0" w:sz="4" w:val="single"/>
            </w:tcBorders>
            <w:shd w:fill="ffffff" w:val="clear"/>
            <w:vAlign w:val="center"/>
          </w:tcPr>
          <w:p w:rsidR="00000000" w:rsidDel="00000000" w:rsidP="00000000" w:rsidRDefault="00000000" w:rsidRPr="00000000" w14:paraId="000000E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tcBorders>
              <w:bottom w:color="000000" w:space="0" w:sz="4" w:val="single"/>
            </w:tcBorders>
            <w:shd w:fill="ffffff" w:val="clear"/>
            <w:vAlign w:val="center"/>
          </w:tcPr>
          <w:p w:rsidR="00000000" w:rsidDel="00000000" w:rsidP="00000000" w:rsidRDefault="00000000" w:rsidRPr="00000000" w14:paraId="000000E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 months</w:t>
            </w:r>
          </w:p>
        </w:tc>
        <w:tc>
          <w:tcPr>
            <w:tcBorders>
              <w:bottom w:color="000000" w:space="0" w:sz="4" w:val="single"/>
            </w:tcBorders>
            <w:vAlign w:val="center"/>
          </w:tcPr>
          <w:p w:rsidR="00000000" w:rsidDel="00000000" w:rsidP="00000000" w:rsidRDefault="00000000" w:rsidRPr="00000000" w14:paraId="000000E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Horizontal changes in alveolar bone width and vertical hard tissue dimensions at buccal</w:t>
              <w:br w:type="textWrapping"/>
              <w:t xml:space="preserve"> and lingual aspects: CBCT</w:t>
              <w:br w:type="textWrapping"/>
              <w:t xml:space="preserve">2) Linear and volumetric ridge profile changes: 3D intraoral digital scans</w:t>
              <w:br w:type="textWrapping"/>
              <w:t xml:space="preserve">3) Digital implant planning and need for augmentation: CBCT</w:t>
              <w:br w:type="textWrapping"/>
              <w:t xml:space="preserve">4) Soft tissue healing: Modified wound healing index</w:t>
              <w:br w:type="textWrapping"/>
              <w:t xml:space="preserve">5) Cytokines concentration: Multiplex</w:t>
            </w:r>
          </w:p>
        </w:tc>
        <w:tc>
          <w:tcPr>
            <w:tcBorders>
              <w:bottom w:color="000000" w:space="0" w:sz="4" w:val="single"/>
            </w:tcBorders>
            <w:vAlign w:val="center"/>
          </w:tcPr>
          <w:p w:rsidR="00000000" w:rsidDel="00000000" w:rsidP="00000000" w:rsidRDefault="00000000" w:rsidRPr="00000000" w14:paraId="000000E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No inter-group differences in changes in vertical bone height were observed in CBCT between the groups.</w:t>
              <w:br w:type="textWrapping"/>
              <w:t xml:space="preserve">2) No significant inter-group differences were observed in ridge profile changes.</w:t>
              <w:br w:type="textWrapping"/>
              <w:t xml:space="preserve">3) There was no significant inter-group difference in the proportions of standard placement, simultaneous guided bone regeneration, or staged placement between the two groups. </w:t>
              <w:br w:type="textWrapping"/>
              <w:t xml:space="preserve">4) No intergroup differences in tissue colour and consistency, suppuration, or bleeding between two groups were detected at any time point. </w:t>
              <w:br w:type="textWrapping"/>
              <w:t xml:space="preserve">5) L-PRF resulted in higher growth factors concentrations in wound fluid than in the </w:t>
              <w:br w:type="textWrapping"/>
              <w:t xml:space="preserve">control, but no differences in release patterns or time of peak were observed.</w:t>
            </w:r>
          </w:p>
        </w:tc>
      </w:tr>
    </w:tbl>
    <w:p w:rsidR="00000000" w:rsidDel="00000000" w:rsidP="00000000" w:rsidRDefault="00000000" w:rsidRPr="00000000" w14:paraId="000000E6">
      <w:pPr>
        <w:ind w:left="-284" w:right="-195" w:firstLine="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Abbreviations:</w:t>
      </w:r>
      <w:r w:rsidDel="00000000" w:rsidR="00000000" w:rsidRPr="00000000">
        <w:rPr>
          <w:rFonts w:ascii="Times New Roman" w:cs="Times New Roman" w:eastAsia="Times New Roman" w:hAnsi="Times New Roman"/>
          <w:sz w:val="22"/>
          <w:szCs w:val="22"/>
          <w:rtl w:val="0"/>
        </w:rPr>
        <w:t xml:space="preserve"> A-PRF: Advanced platelet-rich fibrin; CBCT: Cone-beam computed tomography; CGF: Concentrated growth factors; DFDBA: Demineralized freeze-dried bone allograft; FDBA: Freeze-dried bone allograft; i-PRF: Injectable platelet-rich fibrin; L-PRF: Leukocyte- and platelet-rich fibrin; Micro-CT: Micro-computed tomography; PRP: Platelet-rich plasma; T-PRF: Titanium-prepared platelet-rich fibrin; VAS: Visual analog scale.</w:t>
      </w:r>
    </w:p>
    <w:p w:rsidR="00000000" w:rsidDel="00000000" w:rsidP="00000000" w:rsidRDefault="00000000" w:rsidRPr="00000000" w14:paraId="000000E7">
      <w:pPr>
        <w:ind w:left="-426"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1"/>
          <w:bCs w:val="1"/>
          <w:rtl w:val="0"/>
        </w:rPr>
        <w:t xml:space="preserve">References Table S6</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tab/>
        <w:t xml:space="preserve">Abad CE, Sanz-Sanchez I, Serrano V, Sanz Esporrin J, Sanz-Martin I, Sanz M: Efficacy of the application of leukocyte and platelet-rich fibrin (L-PRF) on alveolar ridge preservation. A randomized controlled clinical trial. Clin Implant Dent Relat Res 2023, 25(3):592-604.</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w:t>
        <w:tab/>
        <w:t xml:space="preserve">Abaza G, Abdel Gaber HK, Afifi NS, Adel-Khattab D: Injectable platelet rich fibrin versus hyaluronic acid with bovine derived xenograft for alveolar ridge preservation. A randomized controlled clinical trial with histomorphometric analysis. Clin Implant Dent Relat Res 2024, 26(1):88-102.</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tab/>
        <w:t xml:space="preserve">Afifi HHA, Nasr SS, BinShabaib MS, Alharthi SS, Shoeib M: Socket Preservation Using Platelet-Rich Fibrin and Free Gingival Grafts. Int Dent J 2025, 75(1):345-351.</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w:t>
        <w:tab/>
        <w:t xml:space="preserve">Ahmed N, Gopalakrishna V, Shetty A, Nagraj V, Imran M, Kumar P: Efficacy of PRF vs PRF + Biodegradable Collagen Plug in Post-extraction Preservation of Socket. J Contemp Dent Pract 2019, 20(11):1323-1328.</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tab/>
        <w:t xml:space="preserve">Akkaya S, Toptas O: Evaluation of the effects of platelet-rich fibrin and diode laser on gingival blood perfusion and early bone healing of the extraction socket: a randomized controlled clinical trial. Lasers Med Sci 2023, 39(1):2.</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w:t>
        <w:tab/>
        <w:t xml:space="preserve">Alasqah M, Alansary RD, Gufran K: Efficacy of Platelet-Rich Fibrin in Preserving Alveolar Ridge Volume and Reducing Postoperative Pain in Site Preservation of Post-Extracted Sockets. Medicina (Kaunas) 2024, 60(7).</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w:t>
        <w:tab/>
        <w:t xml:space="preserve">Aldommari EA, Omair A, Qasem T: Titanium-prepared platelet-rich fibrin enhances alveolar ridge preservation: a randomized controlled clinical and radiographic study. Sci Rep 2025, 15(1):24065.</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w:t>
        <w:tab/>
        <w:t xml:space="preserve">Alrayyes Y, Aloraini S, Alkhalaf A, Aljasser R: Soft-Tissue Healing Assessment after Extraction and Socket Preservation Using Platelet-Rich Fibrin (PRF) in Smokers: A Single-Blinded, Randomized, Controlled Clinical Trial. Diagnostics (Basel) 2022, 12(10).</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w:t>
        <w:tab/>
        <w:t xml:space="preserve">Alrayyes Y, Aloraini S, Alshagroud R, Binrayes A, Aljasser R: Extraction and socket preservation before implant placement using freeze-dried allograft (FDBA) and platelet-rich fibrin in smokers: radiographic and histological evaluation. Appl Sci 2023, 13(12):7076.</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w:t>
        <w:tab/>
        <w:t xml:space="preserve">Alzahrani AA, Murriky A, Shafik S: Influence of platelet rich fibrin on post-extraction socket healing: A clinical and radiographic study. Saudi Dent J 2017, 29(4):149-155.</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w:t>
        <w:tab/>
        <w:t xml:space="preserve">Amer O, Shemais N, Fawzy El-Sayed K, Saleh HA, Darhous M: Does Injectable Platelet-Rich Fibrin Combined With Autogenous Demineralized Dentine Enhance Alveolar Ridge Preservation? A Randomized Controlled Trial. Clin Oral Implants Res 2025, 36(2):166-177.</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w:t>
        <w:tab/>
        <w:t xml:space="preserve">Aravena PC, Sandoval SP, Pizarro FE, Simpson MI, Castro-Adams N, Serandour G, Rosas C: Leukocyte and Platelet-Rich Fibrin Have Same Effect as Blood Clot in the 3-Dimensional Alveolar Ridge Preservation. A Split-Mouth Randomized Clinical Trial. J Oral Maxillofac Surg 2021, 79(3):575-584.</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w:t>
        <w:tab/>
        <w:t xml:space="preserve">Ardakani MRT, Rezaei Esfahrood Z, Mashhadiabbas F, Hatami M: Comparison of Histological, Clinical, and Radiographic Outcomes of Postextraction Ridge Preservation by Allogenic Bone Grafting With and Without Injectable Platelet-Rich Fibrin: A Double-Blinded Randomized Controlled Clinical Trial. Int J Dent 2024, 2024:8850664.</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w:t>
        <w:tab/>
        <w:t xml:space="preserve">Azuka-Raphael N, Fatusi OA, Ogundipe OK, Arije OO, Akomolafe AG, Kuye OF: Does platelet-rich fibrin increase bone regeneration in mandibular third molar extraction sockets? J Korean Assoc Oral Maxillofac Surg 2022, 48(6):371-381.</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tab/>
        <w:t xml:space="preserve">Badakhshan S, Badakhshan A, Badakhshan S, Amid R, Mohajeri MA, Azimian S, Kadkhodazadeh M: Clinical and Radiographic Assessments of Tooth Socket Preservation Using Leukocyte Platelet-Rich Fibrin. J Long Term Eff Med Implants 2020, 30(1):13-19.</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w:t>
        <w:tab/>
        <w:t xml:space="preserve">Bahadur R, A A, Salam S, Kulkarni V, D NK, Karande V, Kumari A: Effect of platelet-rich fibrin in enhancing healing after impacted mandibular third molar extractions: A randomized controlled trial. Bioinformation 2025, 21(11):4167-4172.</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17.</w:t>
        <w:tab/>
        <w:t xml:space="preserve">Brazdeikyte V, Baliutaviciute D, Rokicki JP: Influence of PRGF and PRF on postextractive alveolus regeneration: a randomised controlled trial. Quintessence Int 2021, 53(1):58-67.</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18.</w:t>
        <w:tab/>
        <w:t xml:space="preserve">Canellas JVDS, da Costa RC, Breves RC, de Oliveira GP, Figueredo C, Fischer RG, Thole AA, Medeiros PJD, Ritto FG: Tomographic and histomorphometric evaluation of socket healing after tooth extraction using leukocyte- and platelet-rich fibrin: A randomized, single-blind, controlled clinical trial. J Craniomaxillofac Surg 2020, 48(1):24-32.</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19.</w:t>
        <w:tab/>
        <w:t xml:space="preserve">Castro AB, Van Dessel J, Temmerman A, Jacobs R, Quirynen M: Effect of different platelet-rich fibrin matrices for ridge preservation in multiple tooth extractions: A split-mouth randomized controlled clinical trial. J Clin Periodontol 2021, 48(7):984-995.</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w:t>
        <w:tab/>
        <w:t xml:space="preserve">Das S, Jhingran R, Bains VK, Madan R, Srivastava R, Rizvi I: Socket preservation by beta-tri-calcium phosphate with collagen compared to platelet-rich fibrin: A clinico-radiographic study. Eur J Dent 2016, 10(2):264-276.</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21.</w:t>
        <w:tab/>
        <w:t xml:space="preserve">Demirok SO, Eroglu CN, Koc A: Comprehensive analysis of bone tissue in extraction sockets of third molars after leukocyte and platelet rich fibrin and photobiomodulation applications. Clin Oral Investig 2024, 28(9):483.</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w:t>
        <w:tab/>
        <w:t xml:space="preserve">Dutta SR, Passi D, Singh P, Sharma S, Singh M, Srivastava D: A randomized comparative prospective study of platelet-rich plasma, platelet-rich fibrin, and hydroxyapatite as a graft material for mandibular third molar extraction socket healing. Natl J Maxillofac Surg 2016, 7(1):45-51.</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w:t>
        <w:tab/>
        <w:t xml:space="preserve">Ghanaati S, Smieszek-Wilczewska J, Al-Maawi S, Neff P, Zadeh HH, Sader R, Heselich A, Rutkowski JL: Solid PRF Serves as Basis for Guided Open Wound Healing of the Ridge after Tooth Extraction by Accelerating the Wound Healing Time Course-A Prospective Parallel Arm Randomized Controlled Single Blind Trial. Bioengineering (Basel) 2022, 9(11).</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24.</w:t>
        <w:tab/>
        <w:t xml:space="preserve">Hauser F, Gaydarov N, Badoud I, Vazquez L, Bernard JP, Ammann P: Clinical and histological evaluation of postextraction platelet-rich fibrin socket filling: a prospective randomized controlled study. Implant Dent 2013, 22(3):295-303.</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w:t>
        <w:tab/>
        <w:t xml:space="preserve">Heselich A, Neff P, Smieszek-Wilczewska J, Sader R, Ghanaati S: Introduction of a Semi-Quantitative Image-Based Analysis Tool for CBCT-Based Evaluation of Bone Regeneration in Tooth Extraction Sockets. Bioengineering (Basel) 2025, 12(3).</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26.</w:t>
        <w:tab/>
        <w:t xml:space="preserve">Kapse S, Surana S, Satish M, Hussain SE, Vyas S, Thakur D: Autologous platelet-rich fibrin: can it secure a better healing? Oral Surg Oral Med Oral Pathol Oral Radiol 2019, 127(1):8-18.</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27.</w:t>
        <w:tab/>
        <w:t xml:space="preserve">Konbar RT, Khalil AEF, Metawie DMN: Comparison of the effect of injectable platelet rich fibrin and advanced platelet rich fibrin with xenograft on the socket preservation of extracted mandibular molars (a randomized controlled clinical trial). BMC Oral Health 2026, 26(1).</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28.</w:t>
        <w:tab/>
        <w:t xml:space="preserve">Kumar N, Prasad K, Ramanujam L, K R, Dexith J, Chauhan A: Evaluation of treatment outcome after impacted mandibular third molar surgery with the use of autologous platelet-rich fibrin: a randomized controlled clinical study. J Oral Maxillofac Surg 2015, 73(6):1042-1049.</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29.</w:t>
        <w:tab/>
        <w:t xml:space="preserve">Kumar NG, Chaudhary R, Kumar I, Arora SS, Kumar N, Singh H: To assess the efficacy of socket plug technique using platelet rich fibrin with or without the use of bone substitute in alveolar ridge preservation: a prospective randomised controlled study. Oral Maxillofac Surg 2018, 22(2):135-142.</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30.</w:t>
        <w:tab/>
        <w:t xml:space="preserve">Mousavi Y, Paknejad M, Taheri M, Aslroosta H, Aminishakib P, Panjnoush M, Shamshiri A: Comparison of histologic and radiographic changes of sockets grafted with LPRF and sockets without intervention after tooth extraction. Oral Maxillofac Surg 2024, 28(2):667-677.</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31.</w:t>
        <w:tab/>
        <w:t xml:space="preserve">Nagrani T, Kumar S, Haq MA, Dhanasekaran S, Gajjar S, Patel C, Sinha S, Haque M: Use of Injectable Platelet-Rich Fibrin Accompanied by Bone Graft in Socket Endurance: A Radiographic and Histological Study. Cureus 2023, 15(10):e46909.</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32.</w:t>
        <w:tab/>
        <w:t xml:space="preserve">Niedzielska I, Ciapiński D, Bąk M, Niedzielski D: The assessment of the usefulness of platelet-rich fibrin in the healing process bone resorption. Coatings 2022, 12(2):247.</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33.</w:t>
        <w:tab/>
        <w:t xml:space="preserve">Pereira DA, Mendes PGJ, Prisinoto NR, de Rezende Barbosa GL, Soares PBF, de Oliveira G: Advanced platelet-rich-fibrin (A-PRF +) has no additional effect on the healing of post-extraction sockets of upper third molars. A split mouth randomized clinical trial. Oral Maxillofac Surg 2023, 27(3):411-419.</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34.</w:t>
        <w:tab/>
        <w:t xml:space="preserve">Rao SG, Bhat P, Nagesh KS, Rao GH, Mirle B, Kharbhari L, Gangaprasad B: Bone regeneration in extraction sockets with autologous platelet rich fibrin gel. J Maxillofac Oral Surg 2013, 12(1):11-16.</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35.</w:t>
        <w:tab/>
        <w:t xml:space="preserve">Razi MA, Mahajan A, Zarrin R, Roy S, Singh MK, Kumari S: Impact of Platelet-Rich Fibrin (PRF) Versus Freeze-Dried Bone Allograft (FDBA) on Peri-Implant Soft and Hard Tissue in Alveolar Ridge Preservation. J Pharm Bioallied Sci 2024, 16(Suppl 4):S3550-S3552.</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36.</w:t>
        <w:tab/>
        <w:t xml:space="preserve">Rodrigues ED, Pontual AD, Macedo RA, Nascimento E, Vasconcelos BC: Evaluation of bone repair with platelet-rich fibrin following the extraction of impacted third molars - randomized clinical trial. Med Oral Patol Oral Cir Bucal 2023, 28(5):e433-e441.</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37.</w:t>
        <w:tab/>
        <w:t xml:space="preserve">Selahi D, Dominiak M, Niemczyk W, Pitulaj A, Jurczyszyn K, Hadzik J: Autologous Platelet Concentrates and Photobiomodulation as Biologically Active Modifiers of Hard and Soft Tissue Healing: A Randomised Controlled Trial. J Funct Biomater 2026, 17(3).</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38.</w:t>
        <w:tab/>
        <w:t xml:space="preserve">Sharma A, Ingole S, Deshpande M, Ranadive P, Sharma S, Kazi N, Rajurkar S: Influence of platelet-rich fibrin on wound healing and bone regeneration after tooth extraction: A clinical and radiographic study. J Oral Biol Craniofac Res 2020, 10(4):385-390.</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39.</w:t>
        <w:tab/>
        <w:t xml:space="preserve">Tiwari S, Kumar EV: Comparative study of platelet-rich plasma and platelet-rich fibrin in bone healing following tooth extraction. Int J Life Sci Biotechnol Pharma Res 2026, 15(3):767-770.</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40.</w:t>
        <w:tab/>
        <w:t xml:space="preserve">Ustaoglu G, Goller Bulut D, Gumus KC: Evaluation of different platelet-rich concentrates effects on early soft tissue healing and socket preservation after tooth extraction. J Stomatol Oral Maxillofac Surg 2020, 121(5):539-544.</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41.</w:t>
        <w:tab/>
        <w:t xml:space="preserve">Varghese MP, Manuel S, Kumar LKS: Potential for Osseous Regeneration of Platelet-Rich Fibrin-A Comparative Study in Mandibular Third Molar Impaction Sockets. J Oral Maxillofac Surg 2017, 75(7):1322-1329.</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42.</w:t>
        <w:tab/>
        <w:t xml:space="preserve">Wang X, Fok MR, Pelekos G, Jin L, Tonetti MS: Increased local concentrations of growth factors from leucocyte- and platelet-rich fibrin do not translate into improved alveolar ridge preservation: An intra-individual mechanistic randomized controlled trial. J Clin Periodontol 2022, 49(9):889-898.</w:t>
      </w:r>
    </w:p>
    <w:p w:rsidR="00000000" w:rsidDel="00000000" w:rsidP="00000000" w:rsidRDefault="00000000" w:rsidRPr="00000000" w14:paraId="00000112">
      <w:pPr>
        <w:jc w:val="both"/>
        <w:rPr>
          <w:rFonts w:ascii="Times New Roman" w:cs="Times New Roman" w:eastAsia="Times New Roman" w:hAnsi="Times New Roman"/>
          <w:sz w:val="22"/>
          <w:szCs w:val="22"/>
        </w:rPr>
      </w:pPr>
      <w:r w:rsidDel="00000000" w:rsidR="00000000" w:rsidRPr="00000000">
        <w:rPr>
          <w:rtl w:val="0"/>
        </w:rPr>
      </w:r>
    </w:p>
    <w:sectPr>
      <w:pgSz w:h="11906" w:w="16838"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tgLxI5aBYGU2nWlug7fmKh9mVw==">CgMxLjA4AHIhMTRWcnA0b0dNRVZLRW9mam03dWViT1JVQ3BUa19aRE1Z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