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62626B" w14:textId="2F4CFB7D" w:rsidR="002D00E9" w:rsidRPr="002D00E9" w:rsidRDefault="002D00E9">
      <w:pPr>
        <w:rPr>
          <w:rFonts w:ascii="Times New Roman" w:hAnsi="Times New Roman" w:cs="Times New Roman"/>
          <w:sz w:val="22"/>
          <w:szCs w:val="22"/>
        </w:rPr>
      </w:pPr>
      <w:r w:rsidRPr="002D00E9">
        <w:rPr>
          <w:rFonts w:ascii="Times New Roman" w:hAnsi="Times New Roman" w:cs="Times New Roman"/>
          <w:b/>
          <w:bCs/>
          <w:sz w:val="22"/>
          <w:szCs w:val="22"/>
        </w:rPr>
        <w:t>Table S1</w:t>
      </w:r>
      <w:r w:rsidRPr="002D00E9">
        <w:rPr>
          <w:rFonts w:ascii="Times New Roman" w:hAnsi="Times New Roman" w:cs="Times New Roman"/>
          <w:sz w:val="22"/>
          <w:szCs w:val="22"/>
        </w:rPr>
        <w:t>. Item-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level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knowledge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dental trauma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management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comparisons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across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professional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groups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>.</w:t>
      </w:r>
    </w:p>
    <w:p w14:paraId="5F712AD5" w14:textId="77777777" w:rsidR="002D00E9" w:rsidRPr="002D00E9" w:rsidRDefault="002D00E9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37"/>
        <w:gridCol w:w="2048"/>
        <w:gridCol w:w="1985"/>
      </w:tblGrid>
      <w:tr w:rsidR="002D00E9" w:rsidRPr="002D00E9" w14:paraId="79679B9F" w14:textId="77777777" w:rsidTr="008D111E">
        <w:trPr>
          <w:trHeight w:val="30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3C108AA9" w14:textId="77777777" w:rsidR="002D00E9" w:rsidRPr="002D00E9" w:rsidRDefault="002D00E9" w:rsidP="002D00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Knowledge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item</w:t>
            </w:r>
            <w:proofErr w:type="spellEnd"/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61A450A8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proofErr w:type="spellStart"/>
            <w:r w:rsidRPr="002D00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Correct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responses (%)</w:t>
            </w:r>
          </w:p>
        </w:tc>
        <w:tc>
          <w:tcPr>
            <w:tcW w:w="2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77B72002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proofErr w:type="spellStart"/>
            <w:r w:rsidRPr="002D00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Physicians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vs nurses, </w:t>
            </w:r>
            <w:r w:rsidRPr="002D00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p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4753EAE8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proofErr w:type="spellStart"/>
            <w:r w:rsidRPr="002D00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Four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professional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groups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, </w:t>
            </w:r>
            <w:r w:rsidRPr="002D00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p</w:t>
            </w:r>
          </w:p>
        </w:tc>
      </w:tr>
      <w:tr w:rsidR="002D00E9" w:rsidRPr="002D00E9" w14:paraId="17FC4752" w14:textId="77777777" w:rsidTr="008D111E">
        <w:trPr>
          <w:trHeight w:val="3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6CA1EB2" w14:textId="77777777" w:rsidR="002D00E9" w:rsidRPr="002D00E9" w:rsidRDefault="002D00E9" w:rsidP="002D0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Q1.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Identification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of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a dental fracture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630856C6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86.3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51F5C80A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&lt;0.001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5D0806DD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&lt;0.001</w:t>
            </w:r>
          </w:p>
        </w:tc>
      </w:tr>
      <w:tr w:rsidR="002D00E9" w:rsidRPr="002D00E9" w14:paraId="10808830" w14:textId="77777777" w:rsidTr="008D111E">
        <w:trPr>
          <w:trHeight w:val="3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448D201" w14:textId="77777777" w:rsidR="002D00E9" w:rsidRPr="002D00E9" w:rsidRDefault="002D00E9" w:rsidP="002D0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Q2.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Definition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of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dental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avulsion</w:t>
            </w:r>
            <w:proofErr w:type="spellEnd"/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38AD5990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90.3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6D51C40C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&lt;0.001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74DAFF49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&lt;0.001</w:t>
            </w:r>
          </w:p>
        </w:tc>
      </w:tr>
      <w:tr w:rsidR="002D00E9" w:rsidRPr="002D00E9" w14:paraId="6ABB2B0D" w14:textId="77777777" w:rsidTr="008D111E">
        <w:trPr>
          <w:trHeight w:val="3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DF545DF" w14:textId="77777777" w:rsidR="002D00E9" w:rsidRPr="002D00E9" w:rsidRDefault="002D00E9" w:rsidP="002D0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Q3.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Repositioning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of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a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fractured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fragment</w:t>
            </w:r>
            <w:proofErr w:type="spellEnd"/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35864AD6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15.8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7BF1D0E0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0.061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06E7191D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0.910</w:t>
            </w:r>
          </w:p>
        </w:tc>
      </w:tr>
      <w:tr w:rsidR="002D00E9" w:rsidRPr="002D00E9" w14:paraId="3168BE3F" w14:textId="77777777" w:rsidTr="008D111E">
        <w:trPr>
          <w:trHeight w:val="3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96F706F" w14:textId="77777777" w:rsidR="002D00E9" w:rsidRPr="002D00E9" w:rsidRDefault="002D00E9" w:rsidP="002D0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Q4.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Reimplantation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indicated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only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for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permanent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teeth</w:t>
            </w:r>
            <w:proofErr w:type="spellEnd"/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33391C94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44.0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310A33D5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&lt;0.001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6F733297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0.023</w:t>
            </w:r>
          </w:p>
        </w:tc>
      </w:tr>
      <w:tr w:rsidR="002D00E9" w:rsidRPr="002D00E9" w14:paraId="076244E5" w14:textId="77777777" w:rsidTr="008D111E">
        <w:trPr>
          <w:trHeight w:val="3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1A57463D" w14:textId="77777777" w:rsidR="002D00E9" w:rsidRPr="002D00E9" w:rsidRDefault="002D00E9" w:rsidP="002D0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Q5. Oral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inspection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and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recording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the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time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of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injury</w:t>
            </w:r>
            <w:proofErr w:type="spellEnd"/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212E535A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85.8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09405839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0.016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048542D9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0.004</w:t>
            </w:r>
          </w:p>
        </w:tc>
      </w:tr>
      <w:tr w:rsidR="002D00E9" w:rsidRPr="002D00E9" w14:paraId="33F95CF1" w14:textId="77777777" w:rsidTr="008D111E">
        <w:trPr>
          <w:trHeight w:val="3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FF9B24C" w14:textId="77777777" w:rsidR="002D00E9" w:rsidRPr="002D00E9" w:rsidRDefault="002D00E9" w:rsidP="002D0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Q6.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Retrieval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of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the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tooth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or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fractured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fragment</w:t>
            </w:r>
            <w:proofErr w:type="spellEnd"/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0939F4CA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42.1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0F70A16F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0.082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6EEDCDB4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0.158</w:t>
            </w:r>
          </w:p>
        </w:tc>
      </w:tr>
      <w:tr w:rsidR="002D00E9" w:rsidRPr="002D00E9" w14:paraId="6D08EFF9" w14:textId="77777777" w:rsidTr="008D111E">
        <w:trPr>
          <w:trHeight w:val="3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06F4845" w14:textId="77777777" w:rsidR="002D00E9" w:rsidRPr="002D00E9" w:rsidRDefault="002D00E9" w:rsidP="002D0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Q7. Search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for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the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avulsed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tooth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only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in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permanent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dentition</w:t>
            </w:r>
            <w:proofErr w:type="spellEnd"/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483433D1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32.9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15B4ADF9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0.020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4F82EE9D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0.024</w:t>
            </w:r>
          </w:p>
        </w:tc>
      </w:tr>
      <w:tr w:rsidR="002D00E9" w:rsidRPr="002D00E9" w14:paraId="79B5403D" w14:textId="77777777" w:rsidTr="008D111E">
        <w:trPr>
          <w:trHeight w:val="3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AEB15BA" w14:textId="77777777" w:rsidR="002D00E9" w:rsidRPr="002D00E9" w:rsidRDefault="002D00E9" w:rsidP="002D0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Q8.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Appropriate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cleaning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of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an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avulsed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tooth</w:t>
            </w:r>
            <w:proofErr w:type="spellEnd"/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77AD3431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57.1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4AB841C6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0.076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19C01A14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0.002</w:t>
            </w:r>
          </w:p>
        </w:tc>
      </w:tr>
      <w:tr w:rsidR="002D00E9" w:rsidRPr="002D00E9" w14:paraId="1614BBC6" w14:textId="77777777" w:rsidTr="008D111E">
        <w:trPr>
          <w:trHeight w:val="3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96E4F3C" w14:textId="77777777" w:rsidR="002D00E9" w:rsidRPr="002D00E9" w:rsidRDefault="002D00E9" w:rsidP="002D0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Q9.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Selection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of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the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most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appropriate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transport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medium</w:t>
            </w:r>
            <w:proofErr w:type="spellEnd"/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57E27A00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21.5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266F3D99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0.076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149AEA21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0.384</w:t>
            </w:r>
          </w:p>
        </w:tc>
      </w:tr>
      <w:tr w:rsidR="002D00E9" w:rsidRPr="002D00E9" w14:paraId="279C15B1" w14:textId="77777777" w:rsidTr="008D111E">
        <w:trPr>
          <w:trHeight w:val="3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4744EDB" w14:textId="77777777" w:rsidR="002D00E9" w:rsidRPr="002D00E9" w:rsidRDefault="002D00E9" w:rsidP="002D0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Q10. Ideal time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to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seek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  <w:proofErr w:type="spellStart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urgent</w:t>
            </w:r>
            <w:proofErr w:type="spellEnd"/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 xml:space="preserve"> dental care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6D01FCAD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14.9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00475FE1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0.058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4D35E4EC" w14:textId="77777777" w:rsidR="002D00E9" w:rsidRPr="002D00E9" w:rsidRDefault="002D00E9" w:rsidP="002D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2D00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_tradnl"/>
                <w14:ligatures w14:val="none"/>
              </w:rPr>
              <w:t>0.549</w:t>
            </w:r>
          </w:p>
        </w:tc>
      </w:tr>
    </w:tbl>
    <w:p w14:paraId="7227D8DE" w14:textId="77777777" w:rsidR="002D00E9" w:rsidRPr="002D00E9" w:rsidRDefault="002D00E9">
      <w:pPr>
        <w:rPr>
          <w:rFonts w:ascii="Times New Roman" w:hAnsi="Times New Roman" w:cs="Times New Roman"/>
          <w:sz w:val="20"/>
          <w:szCs w:val="20"/>
        </w:rPr>
      </w:pPr>
    </w:p>
    <w:p w14:paraId="4893DE0C" w14:textId="44893C5A" w:rsidR="002D00E9" w:rsidRDefault="002D00E9" w:rsidP="008D111E">
      <w:p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2D00E9">
        <w:rPr>
          <w:rFonts w:ascii="Times New Roman" w:hAnsi="Times New Roman" w:cs="Times New Roman"/>
          <w:sz w:val="22"/>
          <w:szCs w:val="22"/>
        </w:rPr>
        <w:t>Correct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-response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rates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are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presented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as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percentages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Comparisons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between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physicians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and nurses and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across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four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professional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groups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family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physicians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pediatricians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family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nurses, and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pediatric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nurses)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were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performed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using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Pearson’s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chi-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square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 xml:space="preserve"> (χ²) test. p = p-</w:t>
      </w:r>
      <w:proofErr w:type="spellStart"/>
      <w:r w:rsidRPr="002D00E9">
        <w:rPr>
          <w:rFonts w:ascii="Times New Roman" w:hAnsi="Times New Roman" w:cs="Times New Roman"/>
          <w:sz w:val="22"/>
          <w:szCs w:val="22"/>
        </w:rPr>
        <w:t>value</w:t>
      </w:r>
      <w:proofErr w:type="spellEnd"/>
      <w:r w:rsidRPr="002D00E9">
        <w:rPr>
          <w:rFonts w:ascii="Times New Roman" w:hAnsi="Times New Roman" w:cs="Times New Roman"/>
          <w:sz w:val="22"/>
          <w:szCs w:val="22"/>
        </w:rPr>
        <w:t>.</w:t>
      </w:r>
    </w:p>
    <w:p w14:paraId="28D7590D" w14:textId="77777777" w:rsidR="008B40AD" w:rsidRPr="002D00E9" w:rsidRDefault="008B40AD" w:rsidP="008D111E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8B40AD" w:rsidRPr="002D00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2C2869"/>
    <w:multiLevelType w:val="multilevel"/>
    <w:tmpl w:val="DBFCE6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C76D0"/>
    <w:multiLevelType w:val="multilevel"/>
    <w:tmpl w:val="DC2E7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967BF4"/>
    <w:multiLevelType w:val="multilevel"/>
    <w:tmpl w:val="33C6B4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1A12F4"/>
    <w:multiLevelType w:val="multilevel"/>
    <w:tmpl w:val="BD840C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F86A0B"/>
    <w:multiLevelType w:val="multilevel"/>
    <w:tmpl w:val="E46CA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5426E29"/>
    <w:multiLevelType w:val="multilevel"/>
    <w:tmpl w:val="D7E4C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36E34E7"/>
    <w:multiLevelType w:val="multilevel"/>
    <w:tmpl w:val="930EED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426E8E"/>
    <w:multiLevelType w:val="multilevel"/>
    <w:tmpl w:val="03BA6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48726495">
    <w:abstractNumId w:val="7"/>
  </w:num>
  <w:num w:numId="2" w16cid:durableId="1252736638">
    <w:abstractNumId w:val="5"/>
  </w:num>
  <w:num w:numId="3" w16cid:durableId="1546214692">
    <w:abstractNumId w:val="4"/>
  </w:num>
  <w:num w:numId="4" w16cid:durableId="48651443">
    <w:abstractNumId w:val="1"/>
  </w:num>
  <w:num w:numId="5" w16cid:durableId="1657033159">
    <w:abstractNumId w:val="0"/>
  </w:num>
  <w:num w:numId="6" w16cid:durableId="30422124">
    <w:abstractNumId w:val="3"/>
  </w:num>
  <w:num w:numId="7" w16cid:durableId="1370884213">
    <w:abstractNumId w:val="6"/>
  </w:num>
  <w:num w:numId="8" w16cid:durableId="15545879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0E9"/>
    <w:rsid w:val="002D00E9"/>
    <w:rsid w:val="005461FB"/>
    <w:rsid w:val="006B504D"/>
    <w:rsid w:val="008B40AD"/>
    <w:rsid w:val="008D111E"/>
    <w:rsid w:val="00946DCB"/>
    <w:rsid w:val="00D7031C"/>
    <w:rsid w:val="00EB75B0"/>
    <w:rsid w:val="00F0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9643A8"/>
  <w15:chartTrackingRefBased/>
  <w15:docId w15:val="{2549FDBC-9565-0C49-A548-72E41F24A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D00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D00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D00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D00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D00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D00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D00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D00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D00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D00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D00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D00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D00E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D00E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D00E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D00E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D00E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D00E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D00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D00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D00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D00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D00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D00E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D00E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D00E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D00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D00E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D00E9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8B4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customStyle="1" w:styleId="normaltextrun">
    <w:name w:val="normaltextrun"/>
    <w:basedOn w:val="Fuentedeprrafopredeter"/>
    <w:rsid w:val="008B40AD"/>
  </w:style>
  <w:style w:type="character" w:customStyle="1" w:styleId="eop">
    <w:name w:val="eop"/>
    <w:basedOn w:val="Fuentedeprrafopredeter"/>
    <w:rsid w:val="008B40AD"/>
  </w:style>
  <w:style w:type="character" w:customStyle="1" w:styleId="contentcontrolboundarysink">
    <w:name w:val="contentcontrolboundarysink"/>
    <w:basedOn w:val="Fuentedeprrafopredeter"/>
    <w:rsid w:val="008B40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173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ANABEL GRAMATGES ROJAS</dc:creator>
  <cp:keywords/>
  <dc:description/>
  <cp:lastModifiedBy>ANABEL GRAMATGES ROJAS</cp:lastModifiedBy>
  <cp:revision>4</cp:revision>
  <dcterms:created xsi:type="dcterms:W3CDTF">2026-08-15T11:20:00Z</dcterms:created>
  <dcterms:modified xsi:type="dcterms:W3CDTF">2026-08-15T14:06:00Z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7e58c13-ab4c-4d1d-90e8-b065a0b05dbd_Enabled">
    <vt:lpwstr>true</vt:lpwstr>
  </property>
  <property fmtid="{D5CDD505-2E9C-101B-9397-08002B2CF9AE}" pid="3" name="MSIP_Label_b7e58c13-ab4c-4d1d-90e8-b065a0b05dbd_SetDate">
    <vt:lpwstr>2026-08-15T11:22:20Z</vt:lpwstr>
  </property>
  <property fmtid="{D5CDD505-2E9C-101B-9397-08002B2CF9AE}" pid="4" name="MSIP_Label_b7e58c13-ab4c-4d1d-90e8-b065a0b05dbd_Method">
    <vt:lpwstr>Standard</vt:lpwstr>
  </property>
  <property fmtid="{D5CDD505-2E9C-101B-9397-08002B2CF9AE}" pid="5" name="MSIP_Label_b7e58c13-ab4c-4d1d-90e8-b065a0b05dbd_Name">
    <vt:lpwstr>Uso Interno</vt:lpwstr>
  </property>
  <property fmtid="{D5CDD505-2E9C-101B-9397-08002B2CF9AE}" pid="6" name="MSIP_Label_b7e58c13-ab4c-4d1d-90e8-b065a0b05dbd_SiteId">
    <vt:lpwstr>cfab0009-84b7-4397-a0f8-f77cdf1579c1</vt:lpwstr>
  </property>
  <property fmtid="{D5CDD505-2E9C-101B-9397-08002B2CF9AE}" pid="7" name="MSIP_Label_b7e58c13-ab4c-4d1d-90e8-b065a0b05dbd_ActionId">
    <vt:lpwstr>b97c7610-8246-4370-a65b-b50798eae97b</vt:lpwstr>
  </property>
  <property fmtid="{D5CDD505-2E9C-101B-9397-08002B2CF9AE}" pid="8" name="MSIP_Label_b7e58c13-ab4c-4d1d-90e8-b065a0b05dbd_ContentBits">
    <vt:lpwstr>0</vt:lpwstr>
  </property>
  <property fmtid="{D5CDD505-2E9C-101B-9397-08002B2CF9AE}" pid="9" name="MSIP_Label_b7e58c13-ab4c-4d1d-90e8-b065a0b05dbd_Tag">
    <vt:lpwstr>50, 3, 0, 1</vt:lpwstr>
  </property>
</Properties>
</file>