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3E9" w:rsidRPr="006F1A28" w:rsidRDefault="009B73E9" w:rsidP="009B73E9">
      <w:pPr>
        <w:rPr>
          <w:b/>
          <w:lang w:val="en-US"/>
        </w:rPr>
      </w:pPr>
      <w:r>
        <w:rPr>
          <w:b/>
          <w:lang w:val="en-US"/>
        </w:rPr>
        <w:t>Additional file 1</w:t>
      </w:r>
      <w:r w:rsidRPr="00732F1E">
        <w:rPr>
          <w:b/>
          <w:lang w:val="en-US"/>
        </w:rPr>
        <w:t>: Spearman’s correlation coefficient on costs</w:t>
      </w:r>
      <w:r>
        <w:rPr>
          <w:b/>
          <w:lang w:val="en-US"/>
        </w:rPr>
        <w:t xml:space="preserve"> per case for group A (n = 2151)</w:t>
      </w:r>
      <w:bookmarkStart w:id="0" w:name="_GoBack"/>
      <w:bookmarkEnd w:id="0"/>
    </w:p>
    <w:p w:rsidR="009B73E9" w:rsidRDefault="009B73E9" w:rsidP="009B73E9">
      <w:pPr>
        <w:rPr>
          <w:sz w:val="20"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795010" cy="2891790"/>
            <wp:effectExtent l="0" t="0" r="0" b="0"/>
            <wp:docPr id="8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B73E9" w:rsidRDefault="009B73E9" w:rsidP="009B73E9">
      <w:pPr>
        <w:rPr>
          <w:sz w:val="20"/>
          <w:lang w:val="en-US"/>
        </w:rPr>
      </w:pPr>
      <w:r w:rsidRPr="007B0DF9">
        <w:rPr>
          <w:sz w:val="20"/>
          <w:lang w:val="en-US"/>
        </w:rPr>
        <w:t>Note</w:t>
      </w:r>
      <w:r>
        <w:rPr>
          <w:sz w:val="20"/>
          <w:lang w:val="en-US"/>
        </w:rPr>
        <w:t>s</w:t>
      </w:r>
      <w:r w:rsidRPr="007B0DF9">
        <w:rPr>
          <w:sz w:val="20"/>
          <w:lang w:val="en-US"/>
        </w:rPr>
        <w:t xml:space="preserve">: All </w:t>
      </w:r>
      <w:r>
        <w:rPr>
          <w:sz w:val="20"/>
          <w:lang w:val="en-US"/>
        </w:rPr>
        <w:t>c</w:t>
      </w:r>
      <w:r w:rsidRPr="00094D16">
        <w:rPr>
          <w:sz w:val="20"/>
          <w:lang w:val="en-US"/>
        </w:rPr>
        <w:t>orrelation</w:t>
      </w:r>
      <w:r>
        <w:rPr>
          <w:sz w:val="20"/>
          <w:lang w:val="en-US"/>
        </w:rPr>
        <w:t>s</w:t>
      </w:r>
      <w:r w:rsidRPr="00094D16">
        <w:rPr>
          <w:sz w:val="20"/>
          <w:lang w:val="en-US"/>
        </w:rPr>
        <w:t xml:space="preserve"> </w:t>
      </w:r>
      <w:r>
        <w:rPr>
          <w:sz w:val="20"/>
          <w:lang w:val="en-US"/>
        </w:rPr>
        <w:t>are</w:t>
      </w:r>
      <w:r w:rsidRPr="00094D16">
        <w:rPr>
          <w:sz w:val="20"/>
          <w:lang w:val="en-US"/>
        </w:rPr>
        <w:t xml:space="preserve"> signific</w:t>
      </w:r>
      <w:r>
        <w:rPr>
          <w:sz w:val="20"/>
          <w:lang w:val="en-US"/>
        </w:rPr>
        <w:t xml:space="preserve">ant at the 0.01 level (2-tailed). </w:t>
      </w:r>
      <w:r>
        <w:rPr>
          <w:sz w:val="20"/>
          <w:lang w:val="en-US"/>
        </w:rPr>
        <w:br/>
      </w:r>
      <w:r w:rsidRPr="00786A7C">
        <w:rPr>
          <w:sz w:val="20"/>
          <w:lang w:val="en-US"/>
        </w:rPr>
        <w:t xml:space="preserve">BBM (Hospital </w:t>
      </w:r>
      <w:proofErr w:type="spellStart"/>
      <w:r w:rsidRPr="00786A7C">
        <w:rPr>
          <w:sz w:val="20"/>
          <w:lang w:val="en-US"/>
        </w:rPr>
        <w:t>Barmherzige</w:t>
      </w:r>
      <w:proofErr w:type="spellEnd"/>
      <w:r w:rsidRPr="00786A7C">
        <w:rPr>
          <w:sz w:val="20"/>
          <w:lang w:val="en-US"/>
        </w:rPr>
        <w:t xml:space="preserve"> </w:t>
      </w:r>
      <w:proofErr w:type="spellStart"/>
      <w:r w:rsidRPr="00786A7C">
        <w:rPr>
          <w:sz w:val="20"/>
          <w:lang w:val="en-US"/>
        </w:rPr>
        <w:t>Brüder</w:t>
      </w:r>
      <w:proofErr w:type="spellEnd"/>
      <w:r w:rsidRPr="00786A7C">
        <w:rPr>
          <w:sz w:val="20"/>
          <w:lang w:val="en-US"/>
        </w:rPr>
        <w:t xml:space="preserve"> </w:t>
      </w:r>
      <w:proofErr w:type="spellStart"/>
      <w:r w:rsidRPr="00786A7C">
        <w:rPr>
          <w:sz w:val="20"/>
          <w:lang w:val="en-US"/>
        </w:rPr>
        <w:t>München</w:t>
      </w:r>
      <w:proofErr w:type="spellEnd"/>
      <w:r w:rsidRPr="00786A7C">
        <w:rPr>
          <w:sz w:val="20"/>
          <w:lang w:val="en-US"/>
        </w:rPr>
        <w:t xml:space="preserve">), LMU (University </w:t>
      </w:r>
      <w:proofErr w:type="gramStart"/>
      <w:r w:rsidRPr="00786A7C">
        <w:rPr>
          <w:sz w:val="20"/>
          <w:lang w:val="en-US"/>
        </w:rPr>
        <w:t>Hospital  Munich</w:t>
      </w:r>
      <w:proofErr w:type="gramEnd"/>
      <w:r w:rsidRPr="00786A7C">
        <w:rPr>
          <w:sz w:val="20"/>
          <w:lang w:val="en-US"/>
        </w:rPr>
        <w:t>), MDC (main Diagnostic Category)</w:t>
      </w:r>
    </w:p>
    <w:p w:rsidR="00AE5295" w:rsidRDefault="00AE5295"/>
    <w:sectPr w:rsidR="00AE5295" w:rsidSect="002B63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73E9"/>
    <w:rsid w:val="00060A04"/>
    <w:rsid w:val="002B63D7"/>
    <w:rsid w:val="00684E61"/>
    <w:rsid w:val="008325DD"/>
    <w:rsid w:val="009B73E9"/>
    <w:rsid w:val="00AE5295"/>
    <w:rsid w:val="00D7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3E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3E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2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5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5D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5DD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3E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Sprechblasentext Zchn"/>
    <w:basedOn w:val="DefaultParagraphFont"/>
    <w:link w:val="BalloonText"/>
    <w:uiPriority w:val="99"/>
    <w:semiHidden/>
    <w:rsid w:val="009B73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Studium\IGM\Palliativ\Datenlieferung\Daten%20Pall%20Gesamt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392259420809808"/>
          <c:y val="7.4492935422900114E-2"/>
          <c:w val="0.69570295412292249"/>
          <c:h val="0.8379698326929548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[2]Tabelle1!$B$61</c:f>
              <c:strCache>
                <c:ptCount val="1"/>
                <c:pt idx="0">
                  <c:v>Spearman's coefficient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dLbl>
              <c:idx val="9"/>
              <c:layout>
                <c:manualLayout>
                  <c:x val="-0.28239851142223288"/>
                  <c:y val="3.156529192071103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cancer yes/no -0.186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27-402F-800A-B02E250E257B}"/>
                </c:ext>
              </c:extLst>
            </c:dLbl>
            <c:dLbl>
              <c:idx val="10"/>
              <c:layout>
                <c:manualLayout>
                  <c:x val="-0.1558745129880346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age -0.100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27-402F-800A-B02E250E257B}"/>
                </c:ext>
              </c:extLst>
            </c:dLbl>
            <c:dLbl>
              <c:idx val="11"/>
              <c:layout>
                <c:manualLayout>
                  <c:x val="-0.16040510759861046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DRG -0.099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227-402F-800A-B02E250E257B}"/>
                </c:ext>
              </c:extLst>
            </c:dLbl>
            <c:dLbl>
              <c:idx val="12"/>
              <c:layout>
                <c:manualLayout>
                  <c:x val="-0.15387658377235244"/>
                  <c:y val="-3.588087549336215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MDC -0.074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27-402F-800A-B02E250E257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[2]Tabelle1!$A$62:$A$74</c:f>
              <c:strCache>
                <c:ptCount val="9"/>
                <c:pt idx="0">
                  <c:v>length of stay</c:v>
                </c:pt>
                <c:pt idx="1">
                  <c:v>  kind of supplementary fee for palliative care</c:v>
                </c:pt>
                <c:pt idx="2">
                  <c:v>number of operation/procedure codes</c:v>
                </c:pt>
                <c:pt idx="3">
                  <c:v>location (BBM, LMU)</c:v>
                </c:pt>
                <c:pt idx="4">
                  <c:v>discharge reason</c:v>
                </c:pt>
                <c:pt idx="5">
                  <c:v>number of secondary diagnoses</c:v>
                </c:pt>
                <c:pt idx="6">
                  <c:v>other supplementary fees yes/no</c:v>
                </c:pt>
                <c:pt idx="7">
                  <c:v>main diagnosis</c:v>
                </c:pt>
                <c:pt idx="8">
                  <c:v>gender</c:v>
                </c:pt>
              </c:strCache>
            </c:strRef>
          </c:cat>
          <c:val>
            <c:numRef>
              <c:f>[2]Tabelle1!$B$62:$B$74</c:f>
              <c:numCache>
                <c:formatCode>0.000</c:formatCode>
                <c:ptCount val="13"/>
                <c:pt idx="0">
                  <c:v>0.96900000000000064</c:v>
                </c:pt>
                <c:pt idx="1">
                  <c:v>0.72500000000000064</c:v>
                </c:pt>
                <c:pt idx="2">
                  <c:v>0.40300000000000002</c:v>
                </c:pt>
                <c:pt idx="3">
                  <c:v>0.36200000000000032</c:v>
                </c:pt>
                <c:pt idx="4">
                  <c:v>0.32100000000000062</c:v>
                </c:pt>
                <c:pt idx="5">
                  <c:v>0.13900000000000001</c:v>
                </c:pt>
                <c:pt idx="6">
                  <c:v>0.129</c:v>
                </c:pt>
                <c:pt idx="7">
                  <c:v>0.10199999999999998</c:v>
                </c:pt>
                <c:pt idx="8">
                  <c:v>9.500000000000014E-2</c:v>
                </c:pt>
                <c:pt idx="9">
                  <c:v>-0.1860000000000003</c:v>
                </c:pt>
                <c:pt idx="10">
                  <c:v>-0.1</c:v>
                </c:pt>
                <c:pt idx="11">
                  <c:v>-9.9000000000000199E-2</c:v>
                </c:pt>
                <c:pt idx="12">
                  <c:v>-7.4000000000000121E-2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227-402F-800A-B02E250E25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5"/>
        <c:axId val="47316992"/>
        <c:axId val="47318528"/>
      </c:barChart>
      <c:catAx>
        <c:axId val="473169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7318528"/>
        <c:crosses val="autoZero"/>
        <c:auto val="1"/>
        <c:lblAlgn val="ctr"/>
        <c:lblOffset val="100"/>
        <c:noMultiLvlLbl val="0"/>
      </c:catAx>
      <c:valAx>
        <c:axId val="47318528"/>
        <c:scaling>
          <c:orientation val="minMax"/>
          <c:max val="1.2"/>
          <c:min val="-0.8"/>
        </c:scaling>
        <c:delete val="0"/>
        <c:axPos val="b"/>
        <c:majorGridlines/>
        <c:numFmt formatCode="0.0" sourceLinked="0"/>
        <c:majorTickMark val="out"/>
        <c:minorTickMark val="none"/>
        <c:tickLblPos val="nextTo"/>
        <c:crossAx val="47316992"/>
        <c:crosses val="autoZero"/>
        <c:crossBetween val="between"/>
        <c:majorUnit val="0.2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eschildm</dc:creator>
  <cp:lastModifiedBy>Calumpang, Mario Jade</cp:lastModifiedBy>
  <cp:revision>5</cp:revision>
  <dcterms:created xsi:type="dcterms:W3CDTF">2018-03-23T09:37:00Z</dcterms:created>
  <dcterms:modified xsi:type="dcterms:W3CDTF">2018-03-26T10:27:00Z</dcterms:modified>
</cp:coreProperties>
</file>