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912E3" w14:textId="0F6D264C" w:rsidR="00AB104D" w:rsidRPr="00BE2E66" w:rsidRDefault="00AB104D" w:rsidP="00AB104D">
      <w:pPr>
        <w:pStyle w:val="NoSpacing"/>
        <w:spacing w:line="480" w:lineRule="auto"/>
        <w:rPr>
          <w:rFonts w:cstheme="minorHAnsi"/>
          <w:b/>
          <w:bCs/>
          <w:lang w:val="en-US"/>
        </w:rPr>
      </w:pPr>
      <w:r w:rsidRPr="00BE2E66">
        <w:rPr>
          <w:rFonts w:cstheme="minorHAnsi"/>
          <w:b/>
          <w:bCs/>
          <w:lang w:val="en-US"/>
        </w:rPr>
        <w:t xml:space="preserve">Table 1: Summary of </w:t>
      </w:r>
      <w:r w:rsidR="00FE30CA">
        <w:rPr>
          <w:rFonts w:cstheme="minorHAnsi"/>
          <w:b/>
          <w:bCs/>
          <w:lang w:val="en-US"/>
        </w:rPr>
        <w:t>c</w:t>
      </w:r>
      <w:r w:rsidRPr="00BE2E66">
        <w:rPr>
          <w:rFonts w:cstheme="minorHAnsi"/>
          <w:b/>
          <w:bCs/>
          <w:lang w:val="en-US"/>
        </w:rPr>
        <w:t xml:space="preserve">omfort </w:t>
      </w:r>
      <w:r w:rsidR="00FE30CA">
        <w:rPr>
          <w:rFonts w:cstheme="minorHAnsi"/>
          <w:b/>
          <w:bCs/>
          <w:lang w:val="en-US"/>
        </w:rPr>
        <w:t>c</w:t>
      </w:r>
      <w:r w:rsidRPr="00BE2E66">
        <w:rPr>
          <w:rFonts w:cstheme="minorHAnsi"/>
          <w:b/>
          <w:bCs/>
          <w:lang w:val="en-US"/>
        </w:rPr>
        <w:t xml:space="preserve">are </w:t>
      </w:r>
      <w:r w:rsidR="00FE30CA">
        <w:rPr>
          <w:rFonts w:cstheme="minorHAnsi"/>
          <w:b/>
          <w:bCs/>
          <w:lang w:val="en-US"/>
        </w:rPr>
        <w:t>b</w:t>
      </w:r>
      <w:r w:rsidRPr="00BE2E66">
        <w:rPr>
          <w:rFonts w:cstheme="minorHAnsi"/>
          <w:b/>
          <w:bCs/>
          <w:lang w:val="en-US"/>
        </w:rPr>
        <w:t>ooklet development process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53"/>
        <w:gridCol w:w="4376"/>
        <w:gridCol w:w="2831"/>
        <w:gridCol w:w="4455"/>
      </w:tblGrid>
      <w:tr w:rsidR="00AB104D" w:rsidRPr="00846C50" w14:paraId="716DF64B" w14:textId="77777777" w:rsidTr="00B36750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D66993" w14:textId="617E5632" w:rsidR="00AB104D" w:rsidRPr="00BE2E66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 xml:space="preserve">Location, </w:t>
            </w:r>
            <w:r w:rsidR="00FE30CA">
              <w:rPr>
                <w:rFonts w:cstheme="minorHAnsi"/>
                <w:b/>
                <w:bCs/>
                <w:lang w:val="en-US"/>
              </w:rPr>
              <w:t>e</w:t>
            </w:r>
            <w:r w:rsidRPr="00BE2E66">
              <w:rPr>
                <w:rFonts w:cstheme="minorHAnsi"/>
                <w:b/>
                <w:bCs/>
                <w:lang w:val="en-US"/>
              </w:rPr>
              <w:t>d (</w:t>
            </w:r>
            <w:r w:rsidR="00FE30CA">
              <w:rPr>
                <w:rFonts w:cstheme="minorHAnsi"/>
                <w:b/>
                <w:bCs/>
                <w:lang w:val="en-US"/>
              </w:rPr>
              <w:t>y</w:t>
            </w:r>
            <w:r w:rsidRPr="00BE2E66">
              <w:rPr>
                <w:rFonts w:cstheme="minorHAnsi"/>
                <w:b/>
                <w:bCs/>
                <w:lang w:val="en-US"/>
              </w:rPr>
              <w:t>ear)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609D27CF" w14:textId="725B9418" w:rsidR="00AB104D" w:rsidRPr="00BE2E66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 xml:space="preserve">Based </w:t>
            </w:r>
            <w:r w:rsidR="00FE30CA">
              <w:rPr>
                <w:rFonts w:cstheme="minorHAnsi"/>
                <w:b/>
                <w:bCs/>
                <w:lang w:val="en-US"/>
              </w:rPr>
              <w:t>o</w:t>
            </w:r>
            <w:r w:rsidRPr="00BE2E66">
              <w:rPr>
                <w:rFonts w:cstheme="minorHAnsi"/>
                <w:b/>
                <w:bCs/>
                <w:lang w:val="en-US"/>
              </w:rPr>
              <w:t>n</w:t>
            </w:r>
          </w:p>
        </w:tc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</w:tcPr>
          <w:p w14:paraId="080D1056" w14:textId="355DA4AA" w:rsidR="00AB104D" w:rsidRPr="00BE2E66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 xml:space="preserve">Stakeholder </w:t>
            </w:r>
            <w:r w:rsidR="00FE30CA">
              <w:rPr>
                <w:rFonts w:cstheme="minorHAnsi"/>
                <w:b/>
                <w:bCs/>
                <w:lang w:val="en-US"/>
              </w:rPr>
              <w:t>i</w:t>
            </w:r>
            <w:r w:rsidRPr="00BE2E66">
              <w:rPr>
                <w:rFonts w:cstheme="minorHAnsi"/>
                <w:b/>
                <w:bCs/>
                <w:lang w:val="en-US"/>
              </w:rPr>
              <w:t xml:space="preserve">nvolvement </w:t>
            </w:r>
          </w:p>
          <w:p w14:paraId="78386870" w14:textId="57BDD195" w:rsidR="00AB104D" w:rsidRPr="00BE2E66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>[</w:t>
            </w:r>
            <w:r w:rsidR="00FE30CA">
              <w:rPr>
                <w:rFonts w:cstheme="minorHAnsi"/>
                <w:b/>
                <w:bCs/>
                <w:lang w:val="en-US"/>
              </w:rPr>
              <w:t>t</w:t>
            </w:r>
            <w:r w:rsidRPr="00BE2E66">
              <w:rPr>
                <w:rFonts w:cstheme="minorHAnsi"/>
                <w:b/>
                <w:bCs/>
                <w:lang w:val="en-US"/>
              </w:rPr>
              <w:t xml:space="preserve">ype </w:t>
            </w:r>
            <w:r w:rsidR="00FE30CA">
              <w:rPr>
                <w:rFonts w:cstheme="minorHAnsi"/>
                <w:b/>
                <w:bCs/>
                <w:lang w:val="en-US"/>
              </w:rPr>
              <w:t>o</w:t>
            </w:r>
            <w:r w:rsidRPr="00BE2E66">
              <w:rPr>
                <w:rFonts w:cstheme="minorHAnsi"/>
                <w:b/>
                <w:bCs/>
                <w:lang w:val="en-US"/>
              </w:rPr>
              <w:t xml:space="preserve">f </w:t>
            </w:r>
            <w:r w:rsidR="00FE30CA">
              <w:rPr>
                <w:rFonts w:cstheme="minorHAnsi"/>
                <w:b/>
                <w:bCs/>
                <w:lang w:val="en-US"/>
              </w:rPr>
              <w:t>i</w:t>
            </w:r>
            <w:r w:rsidRPr="00BE2E66">
              <w:rPr>
                <w:rFonts w:cstheme="minorHAnsi"/>
                <w:b/>
                <w:bCs/>
                <w:lang w:val="en-US"/>
              </w:rPr>
              <w:t>nvolvement]*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270B8F8B" w14:textId="2DCEC8C3" w:rsidR="00AB104D" w:rsidRPr="00BE2E66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 xml:space="preserve">Most </w:t>
            </w:r>
            <w:r w:rsidR="00FE30CA">
              <w:rPr>
                <w:rFonts w:cstheme="minorHAnsi"/>
                <w:b/>
                <w:bCs/>
                <w:lang w:val="en-US"/>
              </w:rPr>
              <w:t>i</w:t>
            </w:r>
            <w:r w:rsidRPr="00BE2E66">
              <w:rPr>
                <w:rFonts w:cstheme="minorHAnsi"/>
                <w:b/>
                <w:bCs/>
                <w:lang w:val="en-US"/>
              </w:rPr>
              <w:t xml:space="preserve">nfluence </w:t>
            </w:r>
            <w:r w:rsidR="00FE30CA">
              <w:rPr>
                <w:rFonts w:cstheme="minorHAnsi"/>
                <w:b/>
                <w:bCs/>
                <w:lang w:val="en-US"/>
              </w:rPr>
              <w:t>o</w:t>
            </w:r>
            <w:r w:rsidRPr="00BE2E66">
              <w:rPr>
                <w:rFonts w:cstheme="minorHAnsi"/>
                <w:b/>
                <w:bCs/>
                <w:lang w:val="en-US"/>
              </w:rPr>
              <w:t xml:space="preserve">n </w:t>
            </w:r>
            <w:r w:rsidR="00FE30CA">
              <w:rPr>
                <w:rFonts w:cstheme="minorHAnsi"/>
                <w:b/>
                <w:bCs/>
                <w:lang w:val="en-US"/>
              </w:rPr>
              <w:t>r</w:t>
            </w:r>
            <w:r w:rsidRPr="00BE2E66">
              <w:rPr>
                <w:rFonts w:cstheme="minorHAnsi"/>
                <w:b/>
                <w:bCs/>
                <w:lang w:val="en-US"/>
              </w:rPr>
              <w:t>evisions</w:t>
            </w:r>
          </w:p>
        </w:tc>
        <w:tc>
          <w:tcPr>
            <w:tcW w:w="4455" w:type="dxa"/>
            <w:tcBorders>
              <w:top w:val="single" w:sz="4" w:space="0" w:color="auto"/>
              <w:bottom w:val="single" w:sz="4" w:space="0" w:color="auto"/>
            </w:tcBorders>
          </w:tcPr>
          <w:p w14:paraId="018E8EE8" w14:textId="69DCFA82" w:rsidR="00AB104D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 xml:space="preserve">Focus </w:t>
            </w:r>
            <w:r w:rsidR="00FE30CA">
              <w:rPr>
                <w:rFonts w:cstheme="minorHAnsi"/>
                <w:b/>
                <w:bCs/>
                <w:lang w:val="en-US"/>
              </w:rPr>
              <w:t>o</w:t>
            </w:r>
            <w:r w:rsidRPr="00BE2E66">
              <w:rPr>
                <w:rFonts w:cstheme="minorHAnsi"/>
                <w:b/>
                <w:bCs/>
                <w:lang w:val="en-US"/>
              </w:rPr>
              <w:t xml:space="preserve">f </w:t>
            </w:r>
            <w:r w:rsidR="00FE30CA">
              <w:rPr>
                <w:rFonts w:cstheme="minorHAnsi"/>
                <w:b/>
                <w:bCs/>
                <w:lang w:val="en-US"/>
              </w:rPr>
              <w:t>r</w:t>
            </w:r>
            <w:r w:rsidRPr="00BE2E66">
              <w:rPr>
                <w:rFonts w:cstheme="minorHAnsi"/>
                <w:b/>
                <w:bCs/>
                <w:lang w:val="en-US"/>
              </w:rPr>
              <w:t>evisions</w:t>
            </w:r>
          </w:p>
          <w:p w14:paraId="550D11BA" w14:textId="7C844F97" w:rsidR="00AB104D" w:rsidRPr="00BE2E66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25588D">
              <w:rPr>
                <w:b/>
                <w:lang w:val="en-US"/>
              </w:rPr>
              <w:t>[</w:t>
            </w:r>
            <w:r w:rsidR="00FE30CA">
              <w:rPr>
                <w:b/>
                <w:lang w:val="en-US"/>
              </w:rPr>
              <w:t>d</w:t>
            </w:r>
            <w:r w:rsidRPr="0025588D">
              <w:rPr>
                <w:b/>
                <w:lang w:val="en-US"/>
              </w:rPr>
              <w:t xml:space="preserve">erived </w:t>
            </w:r>
            <w:r w:rsidR="00FE30CA">
              <w:rPr>
                <w:b/>
                <w:lang w:val="en-US"/>
              </w:rPr>
              <w:t>f</w:t>
            </w:r>
            <w:r w:rsidRPr="0025588D">
              <w:rPr>
                <w:b/>
                <w:lang w:val="en-US"/>
              </w:rPr>
              <w:t xml:space="preserve">rom </w:t>
            </w:r>
            <w:r w:rsidR="00FE30CA">
              <w:rPr>
                <w:b/>
                <w:lang w:val="en-US"/>
              </w:rPr>
              <w:t>i</w:t>
            </w:r>
            <w:r w:rsidRPr="0025588D">
              <w:rPr>
                <w:b/>
                <w:lang w:val="en-US"/>
              </w:rPr>
              <w:t>nterview]</w:t>
            </w:r>
          </w:p>
        </w:tc>
      </w:tr>
      <w:tr w:rsidR="00AB104D" w:rsidRPr="00846C50" w14:paraId="5473AAFD" w14:textId="77777777" w:rsidTr="00B36750"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28E8BDE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i/>
                <w:iCs/>
                <w:lang w:val="en-US"/>
              </w:rPr>
            </w:pPr>
            <w:r w:rsidRPr="00BE2E66">
              <w:rPr>
                <w:rFonts w:cstheme="minorHAnsi"/>
                <w:i/>
                <w:iCs/>
                <w:lang w:val="en-US"/>
              </w:rPr>
              <w:t>CA, 1 (2005)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shd w:val="clear" w:color="auto" w:fill="auto"/>
          </w:tcPr>
          <w:p w14:paraId="5198776C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i/>
                <w:iCs/>
                <w:lang w:val="en-US"/>
              </w:rPr>
            </w:pPr>
            <w:r w:rsidRPr="00BE2E66">
              <w:rPr>
                <w:rFonts w:cstheme="minorHAnsi"/>
                <w:i/>
                <w:iCs/>
                <w:lang w:val="en-US"/>
              </w:rPr>
              <w:t>Literature;</w:t>
            </w:r>
          </w:p>
          <w:p w14:paraId="612A57C7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i/>
                <w:iCs/>
                <w:lang w:val="en-US"/>
              </w:rPr>
            </w:pPr>
            <w:r w:rsidRPr="00BE2E66">
              <w:rPr>
                <w:rFonts w:cstheme="minorHAnsi"/>
                <w:i/>
                <w:iCs/>
                <w:lang w:val="en-US"/>
              </w:rPr>
              <w:t>[2</w:t>
            </w:r>
            <w:r>
              <w:rPr>
                <w:rFonts w:cstheme="minorHAnsi"/>
                <w:i/>
                <w:iCs/>
                <w:lang w:val="en-US"/>
              </w:rPr>
              <w:t>8</w:t>
            </w:r>
            <w:r w:rsidRPr="00BE2E66">
              <w:rPr>
                <w:rFonts w:cstheme="minorHAnsi"/>
                <w:i/>
                <w:iCs/>
                <w:lang w:val="en-US"/>
              </w:rPr>
              <w:t>]</w:t>
            </w:r>
          </w:p>
        </w:tc>
        <w:tc>
          <w:tcPr>
            <w:tcW w:w="4376" w:type="dxa"/>
            <w:tcBorders>
              <w:top w:val="single" w:sz="4" w:space="0" w:color="auto"/>
            </w:tcBorders>
            <w:shd w:val="clear" w:color="auto" w:fill="auto"/>
          </w:tcPr>
          <w:p w14:paraId="30765C90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i/>
                <w:iCs/>
                <w:lang w:val="en-US"/>
              </w:rPr>
            </w:pPr>
            <w:r w:rsidRPr="00BE2E66">
              <w:rPr>
                <w:rFonts w:cstheme="minorHAnsi"/>
                <w:i/>
                <w:iCs/>
                <w:lang w:val="en-US"/>
              </w:rPr>
              <w:t xml:space="preserve">Researchers / Healthcare professionals; </w:t>
            </w:r>
          </w:p>
          <w:p w14:paraId="47C9D009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i/>
                <w:iCs/>
                <w:lang w:val="en-US"/>
              </w:rPr>
            </w:pPr>
            <w:r w:rsidRPr="00BE2E66">
              <w:rPr>
                <w:rFonts w:cstheme="minorHAnsi"/>
                <w:i/>
                <w:iCs/>
                <w:lang w:val="en-US"/>
              </w:rPr>
              <w:t>current and bereaved family caregivers [undefined involvement]</w:t>
            </w:r>
          </w:p>
        </w:tc>
        <w:tc>
          <w:tcPr>
            <w:tcW w:w="2831" w:type="dxa"/>
            <w:tcBorders>
              <w:top w:val="single" w:sz="4" w:space="0" w:color="auto"/>
            </w:tcBorders>
            <w:shd w:val="clear" w:color="auto" w:fill="auto"/>
          </w:tcPr>
          <w:p w14:paraId="243ECD4D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i/>
                <w:iCs/>
                <w:lang w:val="en-US"/>
              </w:rPr>
            </w:pPr>
          </w:p>
        </w:tc>
        <w:tc>
          <w:tcPr>
            <w:tcW w:w="4455" w:type="dxa"/>
            <w:tcBorders>
              <w:top w:val="single" w:sz="4" w:space="0" w:color="auto"/>
            </w:tcBorders>
            <w:shd w:val="clear" w:color="auto" w:fill="auto"/>
          </w:tcPr>
          <w:p w14:paraId="1856C942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i/>
                <w:iCs/>
                <w:lang w:val="en-US"/>
              </w:rPr>
            </w:pPr>
          </w:p>
        </w:tc>
      </w:tr>
      <w:tr w:rsidR="00AB104D" w:rsidRPr="00846C50" w14:paraId="2B35B160" w14:textId="77777777" w:rsidTr="00B36750">
        <w:tc>
          <w:tcPr>
            <w:tcW w:w="1134" w:type="dxa"/>
          </w:tcPr>
          <w:p w14:paraId="747386B8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>IT, 1 (2008)</w:t>
            </w:r>
          </w:p>
        </w:tc>
        <w:tc>
          <w:tcPr>
            <w:tcW w:w="1153" w:type="dxa"/>
          </w:tcPr>
          <w:p w14:paraId="0F0446BE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CA, 1 (2005)</w:t>
            </w:r>
          </w:p>
        </w:tc>
        <w:tc>
          <w:tcPr>
            <w:tcW w:w="4376" w:type="dxa"/>
          </w:tcPr>
          <w:p w14:paraId="321AB147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 xml:space="preserve">Researchers; ethicists, physicians (LTC), nurses (LTC), bereaved family caregivers </w:t>
            </w:r>
          </w:p>
          <w:p w14:paraId="450FCADB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[targeted consultation]</w:t>
            </w:r>
          </w:p>
        </w:tc>
        <w:tc>
          <w:tcPr>
            <w:tcW w:w="2831" w:type="dxa"/>
          </w:tcPr>
          <w:p w14:paraId="09E61A24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?</w:t>
            </w:r>
          </w:p>
        </w:tc>
        <w:tc>
          <w:tcPr>
            <w:tcW w:w="4455" w:type="dxa"/>
          </w:tcPr>
          <w:p w14:paraId="5B857DBD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Layout (showing Italian setting), legal context of shared decision making and euthanasia [1</w:t>
            </w:r>
            <w:r>
              <w:rPr>
                <w:rFonts w:cstheme="minorHAnsi"/>
                <w:lang w:val="en-US"/>
              </w:rPr>
              <w:t>4</w:t>
            </w:r>
            <w:r w:rsidRPr="00BE2E66">
              <w:rPr>
                <w:rFonts w:cstheme="minorHAnsi"/>
                <w:lang w:val="en-US"/>
              </w:rPr>
              <w:t>]</w:t>
            </w:r>
          </w:p>
        </w:tc>
      </w:tr>
      <w:tr w:rsidR="00AB104D" w:rsidRPr="00846C50" w14:paraId="413F384D" w14:textId="77777777" w:rsidTr="00B36750">
        <w:tc>
          <w:tcPr>
            <w:tcW w:w="1134" w:type="dxa"/>
          </w:tcPr>
          <w:p w14:paraId="45E27110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>NL, 2 (2011)</w:t>
            </w:r>
          </w:p>
        </w:tc>
        <w:tc>
          <w:tcPr>
            <w:tcW w:w="1153" w:type="dxa"/>
          </w:tcPr>
          <w:p w14:paraId="1B184DB4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CA, 1 (2005)</w:t>
            </w:r>
          </w:p>
        </w:tc>
        <w:tc>
          <w:tcPr>
            <w:tcW w:w="4376" w:type="dxa"/>
          </w:tcPr>
          <w:p w14:paraId="0E69B288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 xml:space="preserve">Researchers; ethicists, physicians (LTC), nurses (LTC), bereaved family caregivers </w:t>
            </w:r>
          </w:p>
          <w:p w14:paraId="07F2D178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[targeted consultation]</w:t>
            </w:r>
          </w:p>
        </w:tc>
        <w:tc>
          <w:tcPr>
            <w:tcW w:w="2831" w:type="dxa"/>
          </w:tcPr>
          <w:p w14:paraId="095A95B4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LTC physicians</w:t>
            </w:r>
          </w:p>
        </w:tc>
        <w:tc>
          <w:tcPr>
            <w:tcW w:w="4455" w:type="dxa"/>
          </w:tcPr>
          <w:p w14:paraId="732DDB33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Order of topics (and Table of contents), legal context of shared decision making and euthanasia, treatment considerations [1</w:t>
            </w:r>
            <w:r>
              <w:rPr>
                <w:rFonts w:cstheme="minorHAnsi"/>
                <w:lang w:val="en-US"/>
              </w:rPr>
              <w:t>4</w:t>
            </w:r>
            <w:r w:rsidRPr="00BE2E66">
              <w:rPr>
                <w:rFonts w:cstheme="minorHAnsi"/>
                <w:lang w:val="en-US"/>
              </w:rPr>
              <w:t>]</w:t>
            </w:r>
          </w:p>
        </w:tc>
      </w:tr>
      <w:tr w:rsidR="00AB104D" w:rsidRPr="00BE2E66" w14:paraId="3995D6B3" w14:textId="77777777" w:rsidTr="00B36750">
        <w:tc>
          <w:tcPr>
            <w:tcW w:w="1134" w:type="dxa"/>
          </w:tcPr>
          <w:p w14:paraId="315FB6B8" w14:textId="77777777" w:rsidR="00AB104D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>CZ, 1 (2017)</w:t>
            </w:r>
          </w:p>
        </w:tc>
        <w:tc>
          <w:tcPr>
            <w:tcW w:w="1153" w:type="dxa"/>
          </w:tcPr>
          <w:p w14:paraId="3FF17507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CA, 1 (2005)</w:t>
            </w:r>
          </w:p>
        </w:tc>
        <w:tc>
          <w:tcPr>
            <w:tcW w:w="4376" w:type="dxa"/>
          </w:tcPr>
          <w:p w14:paraId="2D23729F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 xml:space="preserve">Researchers; nurses, geriatricians, palliative team members, physicians (hospice care, palliative care), psychologists, social care </w:t>
            </w:r>
            <w:r w:rsidRPr="00BE2E66">
              <w:rPr>
                <w:rFonts w:cstheme="minorHAnsi"/>
                <w:lang w:val="en-US"/>
              </w:rPr>
              <w:lastRenderedPageBreak/>
              <w:t xml:space="preserve">professionals, ethicist, law specialist, family caregivers </w:t>
            </w:r>
          </w:p>
          <w:p w14:paraId="43F118E0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[targeted consultation]</w:t>
            </w:r>
          </w:p>
        </w:tc>
        <w:tc>
          <w:tcPr>
            <w:tcW w:w="2831" w:type="dxa"/>
          </w:tcPr>
          <w:p w14:paraId="13541E6C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lastRenderedPageBreak/>
              <w:t>All (multidisciplinary approach)</w:t>
            </w:r>
          </w:p>
        </w:tc>
        <w:tc>
          <w:tcPr>
            <w:tcW w:w="4455" w:type="dxa"/>
          </w:tcPr>
          <w:p w14:paraId="1D1FCEEE" w14:textId="77777777" w:rsidR="00AB104D" w:rsidRDefault="00AB104D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Adaptation to the Czech laws; the role of family in shared decision making</w:t>
            </w:r>
          </w:p>
          <w:p w14:paraId="6852550E" w14:textId="77777777" w:rsidR="00AB104D" w:rsidRPr="00BE2E66" w:rsidRDefault="00AB104D" w:rsidP="00B36750">
            <w:pPr>
              <w:spacing w:line="480" w:lineRule="auto"/>
              <w:rPr>
                <w:rStyle w:val="Strong"/>
                <w:rFonts w:cstheme="minorHAnsi"/>
                <w:b w:val="0"/>
                <w:bCs w:val="0"/>
                <w:bdr w:val="none" w:sz="0" w:space="0" w:color="auto" w:frame="1"/>
                <w:lang w:val="en-US"/>
              </w:rPr>
            </w:pPr>
            <w:r>
              <w:t>[</w:t>
            </w:r>
            <w:proofErr w:type="spellStart"/>
            <w:r>
              <w:t>derived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interview]</w:t>
            </w:r>
          </w:p>
        </w:tc>
      </w:tr>
      <w:tr w:rsidR="00AB104D" w:rsidRPr="00BE2E66" w14:paraId="1464B101" w14:textId="77777777" w:rsidTr="00B36750">
        <w:tc>
          <w:tcPr>
            <w:tcW w:w="1134" w:type="dxa"/>
          </w:tcPr>
          <w:p w14:paraId="445A57FC" w14:textId="014A865C" w:rsidR="00AB104D" w:rsidRPr="00BE2E66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>I</w:t>
            </w:r>
            <w:r w:rsidR="003A7081">
              <w:rPr>
                <w:rFonts w:cstheme="minorHAnsi"/>
                <w:b/>
                <w:bCs/>
                <w:lang w:val="en-US"/>
              </w:rPr>
              <w:t>E</w:t>
            </w:r>
            <w:r w:rsidRPr="00BE2E66">
              <w:rPr>
                <w:rFonts w:cstheme="minorHAnsi"/>
                <w:b/>
                <w:bCs/>
                <w:lang w:val="en-US"/>
              </w:rPr>
              <w:t>, 1 (2020)</w:t>
            </w:r>
          </w:p>
        </w:tc>
        <w:tc>
          <w:tcPr>
            <w:tcW w:w="1153" w:type="dxa"/>
          </w:tcPr>
          <w:p w14:paraId="58EE38E9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UK</w:t>
            </w:r>
            <w:r w:rsidRPr="00BE2E66"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  <w:lang w:val="en-US"/>
              </w:rPr>
              <w:t>2</w:t>
            </w:r>
            <w:r w:rsidRPr="00BE2E66">
              <w:rPr>
                <w:rFonts w:cstheme="minorHAnsi"/>
                <w:lang w:val="en-US"/>
              </w:rPr>
              <w:t xml:space="preserve"> (2017)</w:t>
            </w:r>
          </w:p>
        </w:tc>
        <w:tc>
          <w:tcPr>
            <w:tcW w:w="4376" w:type="dxa"/>
          </w:tcPr>
          <w:p w14:paraId="460A1EBB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Researchers; GP, geriatricians, speech and language therapist, nurses, family caregivers [collaboration and co-production]</w:t>
            </w:r>
          </w:p>
        </w:tc>
        <w:tc>
          <w:tcPr>
            <w:tcW w:w="2831" w:type="dxa"/>
          </w:tcPr>
          <w:p w14:paraId="0D49CED8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GP, geriatricians</w:t>
            </w:r>
          </w:p>
        </w:tc>
        <w:tc>
          <w:tcPr>
            <w:tcW w:w="4455" w:type="dxa"/>
          </w:tcPr>
          <w:p w14:paraId="6390DEF4" w14:textId="77777777" w:rsidR="00AB104D" w:rsidRDefault="00AB104D" w:rsidP="00B36750">
            <w:pPr>
              <w:spacing w:line="480" w:lineRule="auto"/>
              <w:rPr>
                <w:rStyle w:val="Strong"/>
                <w:rFonts w:cstheme="minorHAnsi"/>
                <w:b w:val="0"/>
                <w:bCs w:val="0"/>
                <w:color w:val="000000"/>
                <w:bdr w:val="none" w:sz="0" w:space="0" w:color="auto" w:frame="1"/>
                <w:lang w:val="en-US"/>
              </w:rPr>
            </w:pPr>
            <w:r w:rsidRPr="00BE2E66">
              <w:rPr>
                <w:rStyle w:val="Strong"/>
                <w:rFonts w:cstheme="minorHAnsi"/>
                <w:b w:val="0"/>
                <w:bCs w:val="0"/>
                <w:color w:val="000000"/>
                <w:bdr w:val="none" w:sz="0" w:space="0" w:color="auto" w:frame="1"/>
                <w:lang w:val="en-US"/>
              </w:rPr>
              <w:t xml:space="preserve">Legal context of shared decision making; focus on </w:t>
            </w:r>
            <w:r>
              <w:rPr>
                <w:rStyle w:val="Strong"/>
                <w:rFonts w:cstheme="minorHAnsi"/>
                <w:b w:val="0"/>
                <w:bCs w:val="0"/>
                <w:color w:val="000000"/>
                <w:bdr w:val="none" w:sz="0" w:space="0" w:color="auto" w:frame="1"/>
                <w:lang w:val="en-US"/>
              </w:rPr>
              <w:t>end-of-life care</w:t>
            </w:r>
            <w:r w:rsidRPr="00BE2E66">
              <w:rPr>
                <w:rStyle w:val="Strong"/>
                <w:rFonts w:cstheme="minorHAnsi"/>
                <w:b w:val="0"/>
                <w:bCs w:val="0"/>
                <w:color w:val="000000"/>
                <w:bdr w:val="none" w:sz="0" w:space="0" w:color="auto" w:frame="1"/>
                <w:lang w:val="en-US"/>
              </w:rPr>
              <w:t xml:space="preserve"> planning; addition of family involvement </w:t>
            </w:r>
          </w:p>
          <w:p w14:paraId="47C6101B" w14:textId="77777777" w:rsidR="00AB104D" w:rsidRPr="00BE2E66" w:rsidRDefault="00AB104D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43486B">
              <w:rPr>
                <w:rStyle w:val="Strong"/>
                <w:b w:val="0"/>
                <w:bCs w:val="0"/>
                <w:color w:val="000000"/>
                <w:bdr w:val="none" w:sz="0" w:space="0" w:color="auto" w:frame="1"/>
              </w:rPr>
              <w:t>[</w:t>
            </w:r>
            <w:proofErr w:type="spellStart"/>
            <w:r w:rsidRPr="0043486B">
              <w:rPr>
                <w:rStyle w:val="Strong"/>
                <w:b w:val="0"/>
                <w:bCs w:val="0"/>
                <w:color w:val="000000"/>
                <w:bdr w:val="none" w:sz="0" w:space="0" w:color="auto" w:frame="1"/>
              </w:rPr>
              <w:t>derived</w:t>
            </w:r>
            <w:proofErr w:type="spellEnd"/>
            <w:r w:rsidRPr="0043486B">
              <w:rPr>
                <w:rStyle w:val="Strong"/>
                <w:b w:val="0"/>
                <w:bCs w:val="0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43486B">
              <w:rPr>
                <w:rStyle w:val="Strong"/>
                <w:b w:val="0"/>
                <w:bCs w:val="0"/>
                <w:color w:val="000000"/>
                <w:bdr w:val="none" w:sz="0" w:space="0" w:color="auto" w:frame="1"/>
              </w:rPr>
              <w:t>from</w:t>
            </w:r>
            <w:proofErr w:type="spellEnd"/>
            <w:r w:rsidRPr="0043486B">
              <w:rPr>
                <w:rStyle w:val="Strong"/>
                <w:b w:val="0"/>
                <w:bCs w:val="0"/>
                <w:color w:val="000000"/>
                <w:bdr w:val="none" w:sz="0" w:space="0" w:color="auto" w:frame="1"/>
              </w:rPr>
              <w:t xml:space="preserve"> interview]</w:t>
            </w:r>
          </w:p>
        </w:tc>
      </w:tr>
      <w:tr w:rsidR="00AB104D" w:rsidRPr="00BE2E66" w14:paraId="5D41AD43" w14:textId="77777777" w:rsidTr="00B36750">
        <w:tc>
          <w:tcPr>
            <w:tcW w:w="1134" w:type="dxa"/>
          </w:tcPr>
          <w:p w14:paraId="75E73AFE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>
              <w:rPr>
                <w:b/>
              </w:rPr>
              <w:t>K</w:t>
            </w:r>
            <w:r w:rsidRPr="00BE2E66">
              <w:rPr>
                <w:rFonts w:cstheme="minorHAnsi"/>
                <w:b/>
                <w:bCs/>
                <w:lang w:val="en-US"/>
              </w:rPr>
              <w:t xml:space="preserve">, </w:t>
            </w:r>
            <w:r>
              <w:rPr>
                <w:rFonts w:cstheme="minorHAnsi"/>
                <w:b/>
                <w:bCs/>
                <w:lang w:val="en-US"/>
              </w:rPr>
              <w:t>3</w:t>
            </w:r>
            <w:r w:rsidRPr="00BE2E66">
              <w:rPr>
                <w:rFonts w:cstheme="minorHAnsi"/>
                <w:b/>
                <w:bCs/>
                <w:lang w:val="en-US"/>
              </w:rPr>
              <w:t xml:space="preserve"> (20</w:t>
            </w:r>
            <w:r>
              <w:rPr>
                <w:rFonts w:cstheme="minorHAnsi"/>
                <w:b/>
                <w:bCs/>
                <w:lang w:val="en-US"/>
              </w:rPr>
              <w:t>21</w:t>
            </w:r>
            <w:r w:rsidRPr="00BE2E66">
              <w:rPr>
                <w:rFonts w:cstheme="minorHAnsi"/>
                <w:b/>
                <w:bCs/>
                <w:lang w:val="en-US"/>
              </w:rPr>
              <w:t>)</w:t>
            </w:r>
          </w:p>
        </w:tc>
        <w:tc>
          <w:tcPr>
            <w:tcW w:w="1153" w:type="dxa"/>
          </w:tcPr>
          <w:p w14:paraId="42CF14FD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CA, 1 (2005)</w:t>
            </w:r>
          </w:p>
        </w:tc>
        <w:tc>
          <w:tcPr>
            <w:tcW w:w="4376" w:type="dxa"/>
          </w:tcPr>
          <w:p w14:paraId="1D650B59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Researchers; geriatricians, nurses (dementia, palliative care), nursing home manager, facilitator (oncology and palliative care), hospice consultant, Alzheimer Society</w:t>
            </w:r>
            <w:r>
              <w:rPr>
                <w:rFonts w:cstheme="minorHAnsi"/>
                <w:lang w:val="en-US"/>
              </w:rPr>
              <w:t xml:space="preserve"> consultant</w:t>
            </w:r>
            <w:r w:rsidRPr="00BE2E66">
              <w:rPr>
                <w:rFonts w:cstheme="minorHAnsi"/>
                <w:lang w:val="en-US"/>
              </w:rPr>
              <w:t xml:space="preserve">, service user, policy officers, family caregivers </w:t>
            </w:r>
          </w:p>
          <w:p w14:paraId="48711C37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[embedded consultation]</w:t>
            </w:r>
          </w:p>
        </w:tc>
        <w:tc>
          <w:tcPr>
            <w:tcW w:w="2831" w:type="dxa"/>
          </w:tcPr>
          <w:p w14:paraId="36543D60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Facilitator (oncology and palliative care), hospice consultant, Alzheimer Society</w:t>
            </w:r>
          </w:p>
        </w:tc>
        <w:tc>
          <w:tcPr>
            <w:tcW w:w="4455" w:type="dxa"/>
          </w:tcPr>
          <w:p w14:paraId="58C36C15" w14:textId="77777777" w:rsidR="00AB104D" w:rsidRDefault="00AB104D" w:rsidP="00B36750">
            <w:pPr>
              <w:spacing w:line="480" w:lineRule="auto"/>
              <w:rPr>
                <w:rStyle w:val="Strong"/>
                <w:rFonts w:cstheme="minorHAnsi"/>
                <w:b w:val="0"/>
                <w:bCs w:val="0"/>
                <w:bdr w:val="none" w:sz="0" w:space="0" w:color="auto" w:frame="1"/>
                <w:lang w:val="en-US"/>
              </w:rPr>
            </w:pPr>
            <w:r w:rsidRPr="00BE2E66">
              <w:rPr>
                <w:rStyle w:val="Strong"/>
                <w:rFonts w:cstheme="minorHAnsi"/>
                <w:b w:val="0"/>
                <w:bCs w:val="0"/>
                <w:bdr w:val="none" w:sz="0" w:space="0" w:color="auto" w:frame="1"/>
                <w:lang w:val="en-US"/>
              </w:rPr>
              <w:t>Deletion of not-applicable material (PEG, euthanasia); addition of a section on spirituality; use of softer language and layout to prevent distress</w:t>
            </w:r>
          </w:p>
          <w:p w14:paraId="5C164429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>
              <w:rPr>
                <w:rStyle w:val="Strong"/>
                <w:rFonts w:cstheme="minorHAnsi"/>
                <w:b w:val="0"/>
                <w:bdr w:val="none" w:sz="0" w:space="0" w:color="auto" w:frame="1"/>
                <w:lang w:val="en-US"/>
              </w:rPr>
              <w:t>[derived from interview]</w:t>
            </w:r>
          </w:p>
        </w:tc>
      </w:tr>
      <w:tr w:rsidR="00AB104D" w:rsidRPr="00BE2E66" w14:paraId="16B8EBC5" w14:textId="77777777" w:rsidTr="00B36750">
        <w:tc>
          <w:tcPr>
            <w:tcW w:w="1134" w:type="dxa"/>
          </w:tcPr>
          <w:p w14:paraId="3BA0D169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>CA, 2 (20</w:t>
            </w:r>
            <w:r>
              <w:rPr>
                <w:rFonts w:cstheme="minorHAnsi"/>
                <w:b/>
                <w:bCs/>
                <w:lang w:val="en-US"/>
              </w:rPr>
              <w:t>21</w:t>
            </w:r>
            <w:r w:rsidRPr="00BE2E66">
              <w:rPr>
                <w:rFonts w:cstheme="minorHAnsi"/>
                <w:b/>
                <w:bCs/>
                <w:lang w:val="en-US"/>
              </w:rPr>
              <w:t>)</w:t>
            </w:r>
          </w:p>
        </w:tc>
        <w:tc>
          <w:tcPr>
            <w:tcW w:w="1153" w:type="dxa"/>
          </w:tcPr>
          <w:p w14:paraId="238E7C78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 xml:space="preserve">CA, 1 (2005); </w:t>
            </w:r>
          </w:p>
          <w:p w14:paraId="2C49BA79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UK</w:t>
            </w:r>
            <w:r w:rsidRPr="00BE2E66"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  <w:lang w:val="en-US"/>
              </w:rPr>
              <w:t>2</w:t>
            </w:r>
            <w:r w:rsidRPr="00BE2E66">
              <w:rPr>
                <w:rFonts w:cstheme="minorHAnsi"/>
                <w:lang w:val="en-US"/>
              </w:rPr>
              <w:t xml:space="preserve"> (2017)</w:t>
            </w:r>
          </w:p>
        </w:tc>
        <w:tc>
          <w:tcPr>
            <w:tcW w:w="4376" w:type="dxa"/>
          </w:tcPr>
          <w:p w14:paraId="2383743F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lastRenderedPageBreak/>
              <w:t xml:space="preserve">Researchers; care director (LTC), nurses (LTC), family caregivers </w:t>
            </w:r>
          </w:p>
          <w:p w14:paraId="050F68E3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lastRenderedPageBreak/>
              <w:t>[undefined involvement]</w:t>
            </w:r>
          </w:p>
        </w:tc>
        <w:tc>
          <w:tcPr>
            <w:tcW w:w="2831" w:type="dxa"/>
          </w:tcPr>
          <w:p w14:paraId="3B377155" w14:textId="77777777" w:rsidR="00AB104D" w:rsidRPr="00BE2E66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lastRenderedPageBreak/>
              <w:t>Family caregivers</w:t>
            </w:r>
          </w:p>
        </w:tc>
        <w:tc>
          <w:tcPr>
            <w:tcW w:w="4455" w:type="dxa"/>
          </w:tcPr>
          <w:p w14:paraId="59038B71" w14:textId="77777777" w:rsidR="00AB104D" w:rsidRPr="00BE2E66" w:rsidRDefault="00AB104D" w:rsidP="00B36750">
            <w:pPr>
              <w:spacing w:line="480" w:lineRule="auto"/>
              <w:rPr>
                <w:rStyle w:val="Strong"/>
                <w:rFonts w:cstheme="minorHAnsi"/>
                <w:b w:val="0"/>
                <w:bCs w:val="0"/>
                <w:color w:val="000000"/>
                <w:bdr w:val="none" w:sz="0" w:space="0" w:color="auto" w:frame="1"/>
                <w:lang w:val="en-US"/>
              </w:rPr>
            </w:pPr>
            <w:r w:rsidRPr="00BE2E66">
              <w:rPr>
                <w:rStyle w:val="Strong"/>
                <w:rFonts w:cstheme="minorHAnsi"/>
                <w:b w:val="0"/>
                <w:bCs w:val="0"/>
                <w:color w:val="000000"/>
                <w:bdr w:val="none" w:sz="0" w:space="0" w:color="auto" w:frame="1"/>
                <w:lang w:val="en-US"/>
              </w:rPr>
              <w:t xml:space="preserve">Additions of sections on spirituality, Medical Assistance in Dying, oral hygiene and mouth </w:t>
            </w:r>
            <w:r w:rsidRPr="00BE2E66">
              <w:rPr>
                <w:rStyle w:val="Strong"/>
                <w:rFonts w:cstheme="minorHAnsi"/>
                <w:b w:val="0"/>
                <w:bCs w:val="0"/>
                <w:color w:val="000000"/>
                <w:bdr w:val="none" w:sz="0" w:space="0" w:color="auto" w:frame="1"/>
                <w:lang w:val="en-US"/>
              </w:rPr>
              <w:lastRenderedPageBreak/>
              <w:t>care; use of inclusive language and (shared decision making) terminology in accordance with current legal framework</w:t>
            </w:r>
          </w:p>
          <w:p w14:paraId="7809456A" w14:textId="77777777" w:rsidR="00AB104D" w:rsidRPr="00DF3022" w:rsidRDefault="00AB104D" w:rsidP="00B36750">
            <w:pPr>
              <w:spacing w:line="48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[derived from interview]</w:t>
            </w:r>
          </w:p>
        </w:tc>
      </w:tr>
    </w:tbl>
    <w:p w14:paraId="4F39AC92" w14:textId="192B7071" w:rsidR="00AB104D" w:rsidRPr="00BE2E66" w:rsidRDefault="00AB104D" w:rsidP="00AB104D">
      <w:pPr>
        <w:pStyle w:val="NoSpacing"/>
        <w:spacing w:line="480" w:lineRule="auto"/>
        <w:rPr>
          <w:rFonts w:cstheme="minorHAnsi"/>
          <w:lang w:val="en-US"/>
        </w:rPr>
      </w:pPr>
      <w:r w:rsidRPr="00BE2E66">
        <w:rPr>
          <w:rFonts w:cstheme="minorHAnsi"/>
          <w:lang w:val="en-US"/>
        </w:rPr>
        <w:lastRenderedPageBreak/>
        <w:t xml:space="preserve">CA: Canada, IT: Italy, NL: </w:t>
      </w:r>
      <w:r>
        <w:rPr>
          <w:rFonts w:cstheme="minorHAnsi"/>
          <w:lang w:val="en-US"/>
        </w:rPr>
        <w:t xml:space="preserve">the </w:t>
      </w:r>
      <w:r w:rsidRPr="00BE2E66">
        <w:rPr>
          <w:rFonts w:cstheme="minorHAnsi"/>
          <w:lang w:val="en-US"/>
        </w:rPr>
        <w:t xml:space="preserve">Netherlands, CZ: </w:t>
      </w:r>
      <w:r>
        <w:rPr>
          <w:rFonts w:cstheme="minorHAnsi"/>
          <w:lang w:val="en-US"/>
        </w:rPr>
        <w:t xml:space="preserve">the </w:t>
      </w:r>
      <w:r w:rsidRPr="00BE2E66">
        <w:rPr>
          <w:rFonts w:cstheme="minorHAnsi"/>
          <w:lang w:val="en-US"/>
        </w:rPr>
        <w:t xml:space="preserve">Czech Republic, UK: </w:t>
      </w:r>
      <w:r>
        <w:rPr>
          <w:rFonts w:cstheme="minorHAnsi"/>
          <w:lang w:val="en-US"/>
        </w:rPr>
        <w:t xml:space="preserve">the </w:t>
      </w:r>
      <w:r w:rsidRPr="00BE2E66">
        <w:rPr>
          <w:rFonts w:cstheme="minorHAnsi"/>
          <w:lang w:val="en-US"/>
        </w:rPr>
        <w:t>United Kingdom, I</w:t>
      </w:r>
      <w:r w:rsidR="003A7081">
        <w:rPr>
          <w:rFonts w:cstheme="minorHAnsi"/>
          <w:lang w:val="en-US"/>
        </w:rPr>
        <w:t>E</w:t>
      </w:r>
      <w:r w:rsidRPr="00BE2E66">
        <w:rPr>
          <w:rFonts w:cstheme="minorHAnsi"/>
          <w:lang w:val="en-US"/>
        </w:rPr>
        <w:t>: Ireland, LTC: Long Term Care</w:t>
      </w:r>
    </w:p>
    <w:p w14:paraId="729E4C3B" w14:textId="77777777" w:rsidR="00AB104D" w:rsidRPr="00BE2E66" w:rsidRDefault="00AB104D" w:rsidP="00AB104D">
      <w:pPr>
        <w:pStyle w:val="NoSpacing"/>
        <w:spacing w:line="480" w:lineRule="auto"/>
        <w:rPr>
          <w:rFonts w:cstheme="minorHAnsi"/>
          <w:lang w:val="en-US"/>
        </w:rPr>
      </w:pPr>
      <w:r w:rsidRPr="00BE2E66">
        <w:rPr>
          <w:rFonts w:cstheme="minorHAnsi"/>
          <w:lang w:val="en-US"/>
        </w:rPr>
        <w:t xml:space="preserve">*Undefined involvement: stakeholders act as participants/respondents/research subjects </w:t>
      </w:r>
      <w:r w:rsidRPr="00BE2E66">
        <w:rPr>
          <w:rStyle w:val="Strong"/>
          <w:rFonts w:cstheme="minorHAnsi"/>
          <w:b w:val="0"/>
          <w:color w:val="000000"/>
          <w:bdr w:val="none" w:sz="0" w:space="0" w:color="auto" w:frame="1"/>
          <w:lang w:val="en-US"/>
        </w:rPr>
        <w:t>in a study leading up to the development of the booklet, thus were indirectly involved</w:t>
      </w:r>
      <w:r w:rsidRPr="00BE2E66">
        <w:rPr>
          <w:rFonts w:cstheme="minorHAnsi"/>
          <w:lang w:val="en-US"/>
        </w:rPr>
        <w:t>; Targeted consultation: stakeholders are approached to provide feedback/comments; Embedded consultation: stakeholders are regularly consulted throughout the process; Collaboration and co-production: stakeholders are part of the team and contribute to key decisions; User-led research: stakeholders take lead in designing and conducting research [2</w:t>
      </w:r>
      <w:r>
        <w:rPr>
          <w:rFonts w:cstheme="minorHAnsi"/>
          <w:lang w:val="en-US"/>
        </w:rPr>
        <w:t>7</w:t>
      </w:r>
      <w:r w:rsidRPr="00BE2E66">
        <w:rPr>
          <w:rFonts w:cstheme="minorHAnsi"/>
          <w:lang w:val="en-US"/>
        </w:rPr>
        <w:t>]</w:t>
      </w:r>
    </w:p>
    <w:p w14:paraId="3DDF628D" w14:textId="77777777" w:rsidR="002069CD" w:rsidRPr="00AB104D" w:rsidRDefault="002069CD">
      <w:pPr>
        <w:rPr>
          <w:lang w:val="en-US"/>
        </w:rPr>
      </w:pPr>
    </w:p>
    <w:sectPr w:rsidR="002069CD" w:rsidRPr="00AB104D" w:rsidSect="00AB104D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1FC69" w14:textId="77777777" w:rsidR="00214937" w:rsidRDefault="00214937" w:rsidP="00AB104D">
      <w:pPr>
        <w:spacing w:after="0" w:line="240" w:lineRule="auto"/>
      </w:pPr>
      <w:r>
        <w:separator/>
      </w:r>
    </w:p>
  </w:endnote>
  <w:endnote w:type="continuationSeparator" w:id="0">
    <w:p w14:paraId="724EBCA3" w14:textId="77777777" w:rsidR="00214937" w:rsidRDefault="00214937" w:rsidP="00AB1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9D7E2" w14:textId="77777777" w:rsidR="00214937" w:rsidRDefault="00214937" w:rsidP="00AB104D">
      <w:pPr>
        <w:spacing w:after="0" w:line="240" w:lineRule="auto"/>
      </w:pPr>
      <w:r>
        <w:separator/>
      </w:r>
    </w:p>
  </w:footnote>
  <w:footnote w:type="continuationSeparator" w:id="0">
    <w:p w14:paraId="30D84FEE" w14:textId="77777777" w:rsidR="00214937" w:rsidRDefault="00214937" w:rsidP="00AB1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E5CAC" w14:textId="3C75765C" w:rsidR="00AB104D" w:rsidRPr="00AB104D" w:rsidRDefault="00AB104D">
    <w:pPr>
      <w:pStyle w:val="Header"/>
      <w:rPr>
        <w:lang w:val="en-US"/>
      </w:rPr>
    </w:pPr>
    <w:bookmarkStart w:id="0" w:name="_Hlk75957575"/>
    <w:r w:rsidRPr="004F64FA">
      <w:rPr>
        <w:lang w:val="en-US"/>
      </w:rPr>
      <w:t xml:space="preserve">BMC Palliative Care – </w:t>
    </w:r>
    <w:r>
      <w:rPr>
        <w:lang w:val="en-US"/>
      </w:rPr>
      <w:t xml:space="preserve">Version: </w:t>
    </w:r>
    <w:r w:rsidR="00FF4872">
      <w:rPr>
        <w:lang w:val="en-US"/>
      </w:rPr>
      <w:t>December</w:t>
    </w:r>
    <w:r w:rsidRPr="004F64FA">
      <w:rPr>
        <w:lang w:val="en-US"/>
      </w:rPr>
      <w:t xml:space="preserve"> 2021 –</w:t>
    </w:r>
    <w:bookmarkEnd w:id="0"/>
    <w:r>
      <w:rPr>
        <w:lang w:val="en-US"/>
      </w:rPr>
      <w:t xml:space="preserve"> Additional File </w:t>
    </w:r>
    <w:r w:rsidR="00F1343B">
      <w:rPr>
        <w:lang w:val="en-US"/>
      </w:rPr>
      <w:t>2</w:t>
    </w:r>
    <w:r>
      <w:rPr>
        <w:lang w:val="en-US"/>
      </w:rPr>
      <w:t>: Table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4D"/>
    <w:rsid w:val="000E45D8"/>
    <w:rsid w:val="002069CD"/>
    <w:rsid w:val="00214937"/>
    <w:rsid w:val="002A6441"/>
    <w:rsid w:val="003A7081"/>
    <w:rsid w:val="005D0235"/>
    <w:rsid w:val="00846C50"/>
    <w:rsid w:val="00AB104D"/>
    <w:rsid w:val="00CC1550"/>
    <w:rsid w:val="00F1343B"/>
    <w:rsid w:val="00FE30CA"/>
    <w:rsid w:val="00FF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8C4C"/>
  <w15:chartTrackingRefBased/>
  <w15:docId w15:val="{EE00DD2E-72EE-49E8-88E7-9133FDBC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B104D"/>
    <w:rPr>
      <w:b/>
      <w:bCs/>
    </w:rPr>
  </w:style>
  <w:style w:type="paragraph" w:styleId="NoSpacing">
    <w:name w:val="No Spacing"/>
    <w:link w:val="NoSpacingChar"/>
    <w:uiPriority w:val="1"/>
    <w:qFormat/>
    <w:rsid w:val="00AB104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B104D"/>
  </w:style>
  <w:style w:type="table" w:styleId="TableGrid">
    <w:name w:val="Table Grid"/>
    <w:basedOn w:val="TableNormal"/>
    <w:uiPriority w:val="39"/>
    <w:rsid w:val="00AB1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10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4D"/>
  </w:style>
  <w:style w:type="paragraph" w:styleId="Footer">
    <w:name w:val="footer"/>
    <w:basedOn w:val="Normal"/>
    <w:link w:val="FooterChar"/>
    <w:uiPriority w:val="99"/>
    <w:unhideWhenUsed/>
    <w:rsid w:val="00AB10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4D"/>
  </w:style>
  <w:style w:type="character" w:styleId="CommentReference">
    <w:name w:val="annotation reference"/>
    <w:basedOn w:val="DefaultParagraphFont"/>
    <w:uiPriority w:val="99"/>
    <w:semiHidden/>
    <w:unhideWhenUsed/>
    <w:rsid w:val="002A6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4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4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4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477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L. (PHEG)</dc:creator>
  <cp:keywords/>
  <dc:description/>
  <cp:lastModifiedBy>Bavelaar, L. (PHEG)</cp:lastModifiedBy>
  <cp:revision>5</cp:revision>
  <dcterms:created xsi:type="dcterms:W3CDTF">2021-12-14T14:57:00Z</dcterms:created>
  <dcterms:modified xsi:type="dcterms:W3CDTF">2022-01-25T13:38:00Z</dcterms:modified>
</cp:coreProperties>
</file>