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8BF39" w14:textId="77777777" w:rsidR="004D6EE5" w:rsidRDefault="004D6EE5" w:rsidP="004D6EE5">
      <w:pPr>
        <w:pStyle w:val="NoSpacing"/>
        <w:spacing w:line="480" w:lineRule="auto"/>
        <w:rPr>
          <w:lang w:val="en-US"/>
        </w:rPr>
      </w:pPr>
      <w:r>
        <w:rPr>
          <w:rFonts w:cstheme="minorHAnsi"/>
          <w:b/>
          <w:bCs/>
          <w:lang w:val="en-US"/>
        </w:rPr>
        <w:t>Table 2. Themes of textual revisions across the booklets with example quotes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538"/>
      </w:tblGrid>
      <w:tr w:rsidR="004D6EE5" w:rsidRPr="00371B84" w14:paraId="3946DCD6" w14:textId="77777777" w:rsidTr="00B36750">
        <w:tc>
          <w:tcPr>
            <w:tcW w:w="2410" w:type="dxa"/>
            <w:tcBorders>
              <w:top w:val="single" w:sz="4" w:space="0" w:color="auto"/>
              <w:bottom w:val="single" w:sz="4" w:space="0" w:color="auto"/>
            </w:tcBorders>
          </w:tcPr>
          <w:p w14:paraId="34ACB663" w14:textId="77777777" w:rsidR="004D6EE5" w:rsidRPr="009170EC" w:rsidRDefault="004D6EE5" w:rsidP="00B36750">
            <w:pPr>
              <w:spacing w:line="480" w:lineRule="auto"/>
              <w:rPr>
                <w:b/>
                <w:bCs/>
              </w:rPr>
            </w:pPr>
            <w:proofErr w:type="spellStart"/>
            <w:r w:rsidRPr="009170EC">
              <w:rPr>
                <w:b/>
                <w:bCs/>
              </w:rPr>
              <w:t>Theme</w:t>
            </w:r>
            <w:proofErr w:type="spellEnd"/>
          </w:p>
        </w:tc>
        <w:tc>
          <w:tcPr>
            <w:tcW w:w="11538" w:type="dxa"/>
            <w:tcBorders>
              <w:top w:val="single" w:sz="4" w:space="0" w:color="auto"/>
              <w:bottom w:val="single" w:sz="4" w:space="0" w:color="auto"/>
            </w:tcBorders>
          </w:tcPr>
          <w:p w14:paraId="60DDD525" w14:textId="77777777" w:rsidR="004D6EE5" w:rsidRPr="00371B84" w:rsidRDefault="004D6EE5" w:rsidP="00B36750">
            <w:pPr>
              <w:spacing w:line="480" w:lineRule="auto"/>
              <w:rPr>
                <w:b/>
                <w:bCs/>
                <w:lang w:val="en-US"/>
              </w:rPr>
            </w:pPr>
            <w:r w:rsidRPr="00371B84">
              <w:rPr>
                <w:b/>
                <w:bCs/>
                <w:lang w:val="en-US"/>
              </w:rPr>
              <w:t xml:space="preserve">Example </w:t>
            </w:r>
            <w:r w:rsidR="00F83E53">
              <w:rPr>
                <w:b/>
                <w:bCs/>
                <w:lang w:val="en-US"/>
              </w:rPr>
              <w:t>q</w:t>
            </w:r>
            <w:r w:rsidRPr="00371B84">
              <w:rPr>
                <w:b/>
                <w:bCs/>
                <w:lang w:val="en-US"/>
              </w:rPr>
              <w:t>uote (</w:t>
            </w:r>
            <w:r w:rsidR="00F83E53">
              <w:rPr>
                <w:b/>
                <w:bCs/>
                <w:lang w:val="en-US"/>
              </w:rPr>
              <w:t>i</w:t>
            </w:r>
            <w:r w:rsidRPr="00371B84">
              <w:rPr>
                <w:b/>
                <w:bCs/>
                <w:lang w:val="en-US"/>
              </w:rPr>
              <w:t xml:space="preserve">dentifier, </w:t>
            </w:r>
            <w:r w:rsidR="00F83E53">
              <w:rPr>
                <w:b/>
                <w:bCs/>
                <w:lang w:val="en-US"/>
              </w:rPr>
              <w:t>s</w:t>
            </w:r>
            <w:r w:rsidRPr="00371B84">
              <w:rPr>
                <w:b/>
                <w:bCs/>
                <w:lang w:val="en-US"/>
              </w:rPr>
              <w:t>ource)</w:t>
            </w:r>
          </w:p>
        </w:tc>
      </w:tr>
      <w:tr w:rsidR="004D6EE5" w:rsidRPr="008B0DA9" w14:paraId="664333EA" w14:textId="77777777" w:rsidTr="00B36750">
        <w:tc>
          <w:tcPr>
            <w:tcW w:w="2410" w:type="dxa"/>
            <w:tcBorders>
              <w:top w:val="single" w:sz="4" w:space="0" w:color="auto"/>
            </w:tcBorders>
          </w:tcPr>
          <w:p w14:paraId="6E92C2E6" w14:textId="77777777" w:rsidR="004D6EE5" w:rsidRPr="00252705" w:rsidRDefault="004D6EE5" w:rsidP="00B36750">
            <w:pPr>
              <w:spacing w:line="480" w:lineRule="auto"/>
              <w:rPr>
                <w:lang w:val="en-US"/>
              </w:rPr>
            </w:pPr>
            <w:r w:rsidRPr="00252705">
              <w:rPr>
                <w:lang w:val="en-US"/>
              </w:rPr>
              <w:t>Typology of treatments and symptoms at the end of life</w:t>
            </w:r>
          </w:p>
          <w:p w14:paraId="0F4BE47F" w14:textId="77777777" w:rsidR="004D6EE5" w:rsidRPr="00252705" w:rsidRDefault="004D6EE5" w:rsidP="00B36750">
            <w:pPr>
              <w:spacing w:line="480" w:lineRule="auto"/>
              <w:rPr>
                <w:lang w:val="en-US"/>
              </w:rPr>
            </w:pPr>
          </w:p>
        </w:tc>
        <w:tc>
          <w:tcPr>
            <w:tcW w:w="11538" w:type="dxa"/>
            <w:tcBorders>
              <w:top w:val="single" w:sz="4" w:space="0" w:color="auto"/>
            </w:tcBorders>
          </w:tcPr>
          <w:p w14:paraId="6D89A830" w14:textId="77777777" w:rsidR="004D6EE5" w:rsidRPr="00954B64" w:rsidRDefault="004D6EE5" w:rsidP="00B36750">
            <w:pPr>
              <w:spacing w:line="480" w:lineRule="auto"/>
              <w:rPr>
                <w:lang w:val="en-US"/>
              </w:rPr>
            </w:pPr>
            <w:r>
              <w:rPr>
                <w:lang w:val="en-US"/>
              </w:rPr>
              <w:t>UK editor about the deletion of the section on tube feeding treatment:</w:t>
            </w:r>
          </w:p>
          <w:p w14:paraId="5506214A" w14:textId="77777777" w:rsidR="004D6EE5" w:rsidRPr="006B261E" w:rsidRDefault="004D6EE5" w:rsidP="00B36750">
            <w:pPr>
              <w:spacing w:line="480" w:lineRule="auto"/>
              <w:rPr>
                <w:lang w:val="en-US"/>
              </w:rPr>
            </w:pPr>
            <w:r w:rsidRPr="008B0DA9">
              <w:rPr>
                <w:i/>
                <w:iCs/>
                <w:lang w:val="en-US"/>
              </w:rPr>
              <w:t xml:space="preserve">In the UK, there was a PEG-tube plead. So some of the </w:t>
            </w:r>
            <w:proofErr w:type="spellStart"/>
            <w:r w:rsidRPr="008B0DA9">
              <w:rPr>
                <w:i/>
                <w:iCs/>
                <w:lang w:val="en-US"/>
              </w:rPr>
              <w:t>carers</w:t>
            </w:r>
            <w:proofErr w:type="spellEnd"/>
            <w:r w:rsidRPr="008B0DA9">
              <w:rPr>
                <w:i/>
                <w:iCs/>
                <w:lang w:val="en-US"/>
              </w:rPr>
              <w:t xml:space="preserve"> were a bit confused about why </w:t>
            </w:r>
            <w:r>
              <w:rPr>
                <w:i/>
                <w:iCs/>
                <w:lang w:val="en-US"/>
              </w:rPr>
              <w:t>[information on tube feeding]</w:t>
            </w:r>
            <w:r w:rsidRPr="008B0DA9">
              <w:rPr>
                <w:i/>
                <w:iCs/>
                <w:lang w:val="en-US"/>
              </w:rPr>
              <w:t xml:space="preserve"> was in the book, because they then said, you know: can we have that? Or: I don’t actually want that to happen. So our facilitator felt it be better to not include that part of it, because it wasn’t standard practice in the nursing homes.</w:t>
            </w:r>
            <w:r>
              <w:rPr>
                <w:i/>
                <w:iCs/>
                <w:lang w:val="en-US"/>
              </w:rPr>
              <w:t xml:space="preserve"> </w:t>
            </w:r>
            <w:r>
              <w:rPr>
                <w:lang w:val="en-US"/>
              </w:rPr>
              <w:t>(A, interview)</w:t>
            </w:r>
          </w:p>
          <w:p w14:paraId="6737E46E" w14:textId="77777777" w:rsidR="004D6EE5" w:rsidRPr="008B0DA9" w:rsidRDefault="004D6EE5" w:rsidP="00B36750">
            <w:pPr>
              <w:spacing w:line="480" w:lineRule="auto"/>
              <w:rPr>
                <w:lang w:val="en-US"/>
              </w:rPr>
            </w:pPr>
          </w:p>
        </w:tc>
      </w:tr>
      <w:tr w:rsidR="004D6EE5" w:rsidRPr="008B0DA9" w14:paraId="35CB0231" w14:textId="77777777" w:rsidTr="00B36750">
        <w:tc>
          <w:tcPr>
            <w:tcW w:w="2410" w:type="dxa"/>
          </w:tcPr>
          <w:p w14:paraId="3B2B7DB0" w14:textId="77777777" w:rsidR="004D6EE5" w:rsidRPr="00252705" w:rsidRDefault="004D6EE5" w:rsidP="00B36750">
            <w:pPr>
              <w:spacing w:line="480" w:lineRule="auto"/>
              <w:rPr>
                <w:lang w:val="en-US"/>
              </w:rPr>
            </w:pPr>
            <w:r w:rsidRPr="00252705">
              <w:rPr>
                <w:lang w:val="en-US"/>
              </w:rPr>
              <w:t>Patient rights and wishes</w:t>
            </w:r>
          </w:p>
          <w:p w14:paraId="0E818F13" w14:textId="77777777" w:rsidR="004D6EE5" w:rsidRPr="00252705" w:rsidRDefault="004D6EE5" w:rsidP="00B36750">
            <w:pPr>
              <w:spacing w:line="480" w:lineRule="auto"/>
              <w:rPr>
                <w:lang w:val="en-US"/>
              </w:rPr>
            </w:pPr>
          </w:p>
        </w:tc>
        <w:tc>
          <w:tcPr>
            <w:tcW w:w="11538" w:type="dxa"/>
          </w:tcPr>
          <w:p w14:paraId="1B5A7FFB" w14:textId="77777777" w:rsidR="004D6EE5" w:rsidRPr="00252705" w:rsidRDefault="004D6EE5" w:rsidP="00B36750">
            <w:pPr>
              <w:spacing w:line="480" w:lineRule="auto"/>
              <w:rPr>
                <w:lang w:val="en-US"/>
              </w:rPr>
            </w:pPr>
            <w:r w:rsidRPr="00252705">
              <w:rPr>
                <w:lang w:val="en-US"/>
              </w:rPr>
              <w:t xml:space="preserve">Canada </w:t>
            </w:r>
            <w:r>
              <w:rPr>
                <w:lang w:val="en-US"/>
              </w:rPr>
              <w:t>edi</w:t>
            </w:r>
            <w:r w:rsidRPr="00252705">
              <w:rPr>
                <w:lang w:val="en-US"/>
              </w:rPr>
              <w:t>tor (of updated Canadian booklet)</w:t>
            </w:r>
            <w:r>
              <w:rPr>
                <w:lang w:val="en-US"/>
              </w:rPr>
              <w:t xml:space="preserve"> about the adaptions in terminology referring to the status of the family caregiver in decision making</w:t>
            </w:r>
            <w:r w:rsidRPr="00252705">
              <w:rPr>
                <w:lang w:val="en-US"/>
              </w:rPr>
              <w:t>:</w:t>
            </w:r>
          </w:p>
          <w:p w14:paraId="79EC7CDF" w14:textId="77777777" w:rsidR="004D6EE5" w:rsidRDefault="004D6EE5" w:rsidP="00B36750">
            <w:pPr>
              <w:spacing w:line="480" w:lineRule="auto"/>
              <w:rPr>
                <w:i/>
                <w:iCs/>
                <w:lang w:val="en-US"/>
              </w:rPr>
            </w:pPr>
            <w:r w:rsidRPr="00252705">
              <w:rPr>
                <w:i/>
                <w:iCs/>
                <w:lang w:val="en-US"/>
              </w:rPr>
              <w:t>(…) we have this very strict legal framework (..) and there’s a lot of emphasis right now within our palliative care organizations to make sure that all of our advance care planning, goals of care programs and educational materials are compliant with that legal framework. (…)</w:t>
            </w:r>
            <w:r>
              <w:rPr>
                <w:i/>
                <w:iCs/>
                <w:lang w:val="en-US"/>
              </w:rPr>
              <w:t xml:space="preserve"> </w:t>
            </w:r>
            <w:r w:rsidRPr="00252705">
              <w:rPr>
                <w:i/>
                <w:iCs/>
                <w:lang w:val="en-US"/>
              </w:rPr>
              <w:t>And then we have consent as well. So for any kind of treatment, you have to have consent from families. So that’s why we had to change the language around values and goals and wishes and then treatment plans</w:t>
            </w:r>
            <w:r>
              <w:rPr>
                <w:i/>
                <w:iCs/>
                <w:lang w:val="en-US"/>
              </w:rPr>
              <w:t xml:space="preserve"> (…)</w:t>
            </w:r>
            <w:r w:rsidRPr="00252705">
              <w:rPr>
                <w:i/>
                <w:iCs/>
                <w:lang w:val="en-US"/>
              </w:rPr>
              <w:t>.</w:t>
            </w:r>
            <w:r>
              <w:rPr>
                <w:i/>
                <w:iCs/>
                <w:lang w:val="en-US"/>
              </w:rPr>
              <w:t xml:space="preserve"> </w:t>
            </w:r>
            <w:r w:rsidRPr="006B261E">
              <w:rPr>
                <w:lang w:val="en-US"/>
              </w:rPr>
              <w:t>(B</w:t>
            </w:r>
            <w:r>
              <w:rPr>
                <w:lang w:val="en-US"/>
              </w:rPr>
              <w:t>, interview</w:t>
            </w:r>
            <w:r w:rsidRPr="006B261E">
              <w:rPr>
                <w:lang w:val="en-US"/>
              </w:rPr>
              <w:t>)</w:t>
            </w:r>
          </w:p>
          <w:p w14:paraId="007F7C2A" w14:textId="77777777" w:rsidR="004D6EE5" w:rsidRPr="009170EC" w:rsidRDefault="004D6EE5" w:rsidP="00B36750">
            <w:pPr>
              <w:spacing w:line="480" w:lineRule="auto"/>
              <w:rPr>
                <w:lang w:val="en-US"/>
              </w:rPr>
            </w:pPr>
          </w:p>
        </w:tc>
      </w:tr>
      <w:tr w:rsidR="004D6EE5" w:rsidRPr="00371B84" w14:paraId="492FA76A" w14:textId="77777777" w:rsidTr="00B36750">
        <w:tc>
          <w:tcPr>
            <w:tcW w:w="2410" w:type="dxa"/>
          </w:tcPr>
          <w:p w14:paraId="481FEEB6" w14:textId="77777777" w:rsidR="004D6EE5" w:rsidRPr="00252705" w:rsidRDefault="004D6EE5" w:rsidP="00B36750">
            <w:pPr>
              <w:spacing w:line="480" w:lineRule="auto"/>
              <w:rPr>
                <w:lang w:val="en-US"/>
              </w:rPr>
            </w:pPr>
            <w:r w:rsidRPr="00252705">
              <w:rPr>
                <w:lang w:val="en-US"/>
              </w:rPr>
              <w:t>Typology of decisions at the end of life</w:t>
            </w:r>
          </w:p>
          <w:p w14:paraId="0C15AA6A" w14:textId="77777777" w:rsidR="004D6EE5" w:rsidRPr="00252705" w:rsidRDefault="004D6EE5" w:rsidP="00B36750">
            <w:pPr>
              <w:spacing w:line="480" w:lineRule="auto"/>
              <w:rPr>
                <w:lang w:val="en-US"/>
              </w:rPr>
            </w:pPr>
          </w:p>
        </w:tc>
        <w:tc>
          <w:tcPr>
            <w:tcW w:w="11538" w:type="dxa"/>
          </w:tcPr>
          <w:p w14:paraId="3637665F" w14:textId="77777777" w:rsidR="004D6EE5" w:rsidRPr="00335381" w:rsidRDefault="004D6EE5" w:rsidP="00B36750">
            <w:pPr>
              <w:spacing w:line="480" w:lineRule="auto"/>
              <w:rPr>
                <w:rFonts w:cstheme="minorHAnsi"/>
                <w:lang w:val="en-US"/>
              </w:rPr>
            </w:pPr>
            <w:r w:rsidRPr="00335381">
              <w:rPr>
                <w:rFonts w:cstheme="minorHAnsi"/>
                <w:lang w:val="en-US"/>
              </w:rPr>
              <w:lastRenderedPageBreak/>
              <w:t xml:space="preserve">Original Canadian text, with section </w:t>
            </w:r>
            <w:r>
              <w:rPr>
                <w:rFonts w:cstheme="minorHAnsi"/>
                <w:lang w:val="en-US"/>
              </w:rPr>
              <w:t xml:space="preserve">about the moral dilemma underlying treatment decisions </w:t>
            </w:r>
            <w:r w:rsidRPr="00335381">
              <w:rPr>
                <w:rFonts w:cstheme="minorHAnsi"/>
                <w:lang w:val="en-US"/>
              </w:rPr>
              <w:t xml:space="preserve">excluded in Italian version in </w:t>
            </w:r>
            <w:r w:rsidRPr="00371B84">
              <w:rPr>
                <w:rFonts w:cstheme="minorHAnsi"/>
                <w:b/>
                <w:bCs/>
                <w:lang w:val="en-US"/>
              </w:rPr>
              <w:t>bold</w:t>
            </w:r>
            <w:r w:rsidRPr="00335381">
              <w:rPr>
                <w:rFonts w:cstheme="minorHAnsi"/>
                <w:lang w:val="en-US"/>
              </w:rPr>
              <w:t>:</w:t>
            </w:r>
          </w:p>
          <w:p w14:paraId="065F1764" w14:textId="77777777" w:rsidR="004D6EE5" w:rsidRPr="00335381" w:rsidRDefault="004D6EE5" w:rsidP="00B36750">
            <w:pPr>
              <w:pStyle w:val="Pa01"/>
              <w:spacing w:line="480" w:lineRule="auto"/>
              <w:jc w:val="both"/>
              <w:rPr>
                <w:rFonts w:asciiTheme="minorHAnsi" w:hAnsiTheme="minorHAnsi" w:cstheme="minorHAnsi"/>
                <w:i/>
                <w:iCs/>
                <w:color w:val="000000"/>
                <w:sz w:val="22"/>
                <w:szCs w:val="22"/>
                <w:lang w:val="en-US"/>
              </w:rPr>
            </w:pPr>
            <w:r>
              <w:rPr>
                <w:rFonts w:asciiTheme="minorHAnsi" w:hAnsiTheme="minorHAnsi" w:cstheme="minorHAnsi"/>
                <w:i/>
                <w:iCs/>
                <w:color w:val="000000"/>
                <w:sz w:val="22"/>
                <w:szCs w:val="22"/>
                <w:lang w:val="en-US"/>
              </w:rPr>
              <w:lastRenderedPageBreak/>
              <w:t xml:space="preserve">(…) </w:t>
            </w:r>
            <w:r w:rsidRPr="00335381">
              <w:rPr>
                <w:rFonts w:asciiTheme="minorHAnsi" w:hAnsiTheme="minorHAnsi" w:cstheme="minorHAnsi"/>
                <w:i/>
                <w:iCs/>
                <w:color w:val="000000"/>
                <w:sz w:val="22"/>
                <w:szCs w:val="22"/>
                <w:lang w:val="en-US"/>
              </w:rPr>
              <w:t>The doctor can prescribe an antibiotic if the individual develops a fever and if it is judged, from a medical standpoint, that the individual has pneumonia. However, as mentioned earlier, the chance of recovering from pneumonia in the advanced stages of these types of neurological diseases is limited, and the possibility of this problem re-</w:t>
            </w:r>
            <w:proofErr w:type="spellStart"/>
            <w:r w:rsidRPr="00335381">
              <w:rPr>
                <w:rFonts w:asciiTheme="minorHAnsi" w:hAnsiTheme="minorHAnsi" w:cstheme="minorHAnsi"/>
                <w:i/>
                <w:iCs/>
                <w:color w:val="000000"/>
                <w:sz w:val="22"/>
                <w:szCs w:val="22"/>
                <w:lang w:val="en-US"/>
              </w:rPr>
              <w:t>occuring</w:t>
            </w:r>
            <w:proofErr w:type="spellEnd"/>
            <w:r w:rsidRPr="00335381">
              <w:rPr>
                <w:rFonts w:asciiTheme="minorHAnsi" w:hAnsiTheme="minorHAnsi" w:cstheme="minorHAnsi"/>
                <w:i/>
                <w:iCs/>
                <w:color w:val="000000"/>
                <w:sz w:val="22"/>
                <w:szCs w:val="22"/>
                <w:lang w:val="en-US"/>
              </w:rPr>
              <w:t xml:space="preserve"> shortly thereafter is elevated.</w:t>
            </w:r>
          </w:p>
          <w:p w14:paraId="091118BF" w14:textId="77777777" w:rsidR="004D6EE5" w:rsidRPr="00335381" w:rsidRDefault="004D6EE5" w:rsidP="00B36750">
            <w:pPr>
              <w:spacing w:line="480" w:lineRule="auto"/>
              <w:rPr>
                <w:rFonts w:cstheme="minorHAnsi"/>
                <w:i/>
                <w:iCs/>
                <w:color w:val="000000"/>
                <w:lang w:val="en-US"/>
              </w:rPr>
            </w:pPr>
            <w:r w:rsidRPr="00371B84">
              <w:rPr>
                <w:rFonts w:cstheme="minorHAnsi"/>
                <w:b/>
                <w:bCs/>
                <w:i/>
                <w:iCs/>
                <w:color w:val="000000"/>
                <w:lang w:val="en-US"/>
              </w:rPr>
              <w:t>William Osler, a well-known early 20th-century doctor, said that pneu</w:t>
            </w:r>
            <w:r w:rsidRPr="00371B84">
              <w:rPr>
                <w:rFonts w:cstheme="minorHAnsi"/>
                <w:b/>
                <w:bCs/>
                <w:i/>
                <w:iCs/>
                <w:color w:val="000000"/>
                <w:lang w:val="en-US"/>
              </w:rPr>
              <w:softHyphen/>
              <w:t>monia may very well be the older person’s best friend because it can bring suffering to an end. That is why many doctors prefer to abstain from prescribing antibiotics for pneumonia at the end of life, and select a palliative care approach such as the one described further on in this document</w:t>
            </w:r>
            <w:r w:rsidRPr="00335381">
              <w:rPr>
                <w:rFonts w:cstheme="minorHAnsi"/>
                <w:i/>
                <w:iCs/>
                <w:color w:val="000000"/>
                <w:lang w:val="en-US"/>
              </w:rPr>
              <w:t>.</w:t>
            </w:r>
          </w:p>
          <w:p w14:paraId="6FEEFA73" w14:textId="77777777" w:rsidR="004D6EE5" w:rsidRPr="006B261E" w:rsidRDefault="004D6EE5" w:rsidP="00B36750">
            <w:pPr>
              <w:spacing w:line="480" w:lineRule="auto"/>
              <w:rPr>
                <w:rFonts w:cstheme="minorHAnsi"/>
                <w:lang w:val="en-US"/>
              </w:rPr>
            </w:pPr>
            <w:r>
              <w:rPr>
                <w:rFonts w:cstheme="minorHAnsi"/>
                <w:i/>
                <w:iCs/>
                <w:lang w:val="en-US"/>
              </w:rPr>
              <w:t xml:space="preserve">Each situation is evaluated on a case-by-case basis. (…) </w:t>
            </w:r>
            <w:r w:rsidRPr="006B261E">
              <w:rPr>
                <w:rFonts w:cstheme="minorHAnsi"/>
                <w:lang w:val="en-US"/>
              </w:rPr>
              <w:t>(C</w:t>
            </w:r>
            <w:r>
              <w:rPr>
                <w:rFonts w:cstheme="minorHAnsi"/>
                <w:lang w:val="en-US"/>
              </w:rPr>
              <w:t>, comfort care booklets</w:t>
            </w:r>
            <w:r w:rsidRPr="006B261E">
              <w:rPr>
                <w:rFonts w:cstheme="minorHAnsi"/>
                <w:lang w:val="en-US"/>
              </w:rPr>
              <w:t>)</w:t>
            </w:r>
          </w:p>
          <w:p w14:paraId="3E0B0E48" w14:textId="77777777" w:rsidR="004D6EE5" w:rsidRPr="00335381" w:rsidRDefault="004D6EE5" w:rsidP="00B36750">
            <w:pPr>
              <w:spacing w:line="480" w:lineRule="auto"/>
              <w:rPr>
                <w:rFonts w:cstheme="minorHAnsi"/>
                <w:i/>
                <w:iCs/>
                <w:lang w:val="en-US"/>
              </w:rPr>
            </w:pPr>
          </w:p>
        </w:tc>
      </w:tr>
      <w:tr w:rsidR="004D6EE5" w:rsidRPr="008B0DA9" w14:paraId="48227849" w14:textId="77777777" w:rsidTr="00B36750">
        <w:tc>
          <w:tcPr>
            <w:tcW w:w="2410" w:type="dxa"/>
          </w:tcPr>
          <w:p w14:paraId="44365D62" w14:textId="77777777" w:rsidR="004D6EE5" w:rsidRPr="00252705" w:rsidRDefault="004D6EE5" w:rsidP="00B36750">
            <w:pPr>
              <w:spacing w:line="480" w:lineRule="auto"/>
              <w:rPr>
                <w:lang w:val="en-US"/>
              </w:rPr>
            </w:pPr>
            <w:r>
              <w:rPr>
                <w:lang w:val="en-US"/>
              </w:rPr>
              <w:lastRenderedPageBreak/>
              <w:t>I</w:t>
            </w:r>
            <w:proofErr w:type="spellStart"/>
            <w:r>
              <w:t>ndirect</w:t>
            </w:r>
            <w:proofErr w:type="spellEnd"/>
            <w:r w:rsidRPr="00252705">
              <w:rPr>
                <w:lang w:val="en-US"/>
              </w:rPr>
              <w:t xml:space="preserve"> or explicit messages</w:t>
            </w:r>
          </w:p>
          <w:p w14:paraId="74A94434" w14:textId="77777777" w:rsidR="004D6EE5" w:rsidRPr="00252705" w:rsidRDefault="004D6EE5" w:rsidP="00B36750">
            <w:pPr>
              <w:spacing w:line="480" w:lineRule="auto"/>
              <w:rPr>
                <w:lang w:val="en-US"/>
              </w:rPr>
            </w:pPr>
          </w:p>
        </w:tc>
        <w:tc>
          <w:tcPr>
            <w:tcW w:w="11538" w:type="dxa"/>
          </w:tcPr>
          <w:p w14:paraId="1CAA634C" w14:textId="77777777" w:rsidR="004D6EE5" w:rsidRDefault="004D6EE5" w:rsidP="00B36750">
            <w:pPr>
              <w:spacing w:line="480" w:lineRule="auto"/>
              <w:rPr>
                <w:rFonts w:cstheme="minorHAnsi"/>
                <w:lang w:val="en-US"/>
              </w:rPr>
            </w:pPr>
            <w:r>
              <w:rPr>
                <w:rFonts w:cstheme="minorHAnsi"/>
                <w:lang w:val="en-US"/>
              </w:rPr>
              <w:t>Original Canadian version:</w:t>
            </w:r>
          </w:p>
          <w:p w14:paraId="4FB01D5F" w14:textId="77777777" w:rsidR="004D6EE5" w:rsidRPr="00F63B74" w:rsidRDefault="004D6EE5" w:rsidP="00B36750">
            <w:pPr>
              <w:spacing w:line="480" w:lineRule="auto"/>
              <w:rPr>
                <w:rFonts w:cs="Minion Pro"/>
                <w:color w:val="000000"/>
                <w:lang w:val="en-US"/>
              </w:rPr>
            </w:pPr>
            <w:r w:rsidRPr="00F63B74">
              <w:rPr>
                <w:rFonts w:cs="Minion Pro"/>
                <w:i/>
                <w:iCs/>
                <w:color w:val="000000"/>
                <w:lang w:val="en-US"/>
              </w:rPr>
              <w:t>People who are lucid and who are suffering from cancer or degener</w:t>
            </w:r>
            <w:r w:rsidRPr="00F63B74">
              <w:rPr>
                <w:rFonts w:cs="Minion Pro"/>
                <w:i/>
                <w:iCs/>
                <w:color w:val="000000"/>
                <w:lang w:val="en-US"/>
              </w:rPr>
              <w:softHyphen/>
              <w:t>ative, neurological diseases say that the feeling of thirst and hunger is not common near the end of life. Most patients refuse all or even small amounts of food that are offered to them and say that they feel a sensation of dryness in the mouth</w:t>
            </w:r>
            <w:r w:rsidRPr="00F63B74">
              <w:rPr>
                <w:rFonts w:cs="Minion Pro"/>
                <w:color w:val="000000"/>
                <w:lang w:val="en-US"/>
              </w:rPr>
              <w:t>.</w:t>
            </w:r>
          </w:p>
          <w:p w14:paraId="32639948" w14:textId="77777777" w:rsidR="004D6EE5" w:rsidRPr="00072046" w:rsidRDefault="004D6EE5" w:rsidP="00B36750">
            <w:pPr>
              <w:spacing w:line="480" w:lineRule="auto"/>
              <w:rPr>
                <w:rFonts w:cstheme="minorHAnsi"/>
                <w:lang w:val="en-US"/>
              </w:rPr>
            </w:pPr>
          </w:p>
          <w:p w14:paraId="31FC3BD8" w14:textId="77777777" w:rsidR="004D6EE5" w:rsidRDefault="004D6EE5" w:rsidP="00B36750">
            <w:pPr>
              <w:spacing w:line="480" w:lineRule="auto"/>
              <w:rPr>
                <w:rFonts w:cstheme="minorHAnsi"/>
                <w:lang w:val="en-US"/>
              </w:rPr>
            </w:pPr>
            <w:r>
              <w:rPr>
                <w:rFonts w:cstheme="minorHAnsi"/>
                <w:lang w:val="en-US"/>
              </w:rPr>
              <w:t>Netherlands version with added explicit message about the dying phase:</w:t>
            </w:r>
          </w:p>
          <w:p w14:paraId="34909B65" w14:textId="77777777" w:rsidR="004D6EE5" w:rsidRDefault="004D6EE5" w:rsidP="00B36750">
            <w:pPr>
              <w:spacing w:line="480" w:lineRule="auto"/>
              <w:rPr>
                <w:i/>
                <w:iCs/>
                <w:lang w:val="en-US"/>
              </w:rPr>
            </w:pPr>
            <w:r w:rsidRPr="00072046">
              <w:rPr>
                <w:i/>
                <w:iCs/>
                <w:lang w:val="en-US"/>
              </w:rPr>
              <w:lastRenderedPageBreak/>
              <w:t>Patients with dementia often gradually start drinking or eating less. The body adapts to this, which makes the patient appear not to be hungry or thirsty. Patients barely want to eat or drink in the final phase. A well-known saying is: ‘people do not die because they do not eat and drink; they do not eat and drink because they are dying’.</w:t>
            </w:r>
            <w:r>
              <w:rPr>
                <w:i/>
                <w:iCs/>
                <w:lang w:val="en-US"/>
              </w:rPr>
              <w:t xml:space="preserve"> (…) </w:t>
            </w:r>
            <w:r w:rsidRPr="006B261E">
              <w:rPr>
                <w:lang w:val="en-US"/>
              </w:rPr>
              <w:t>(D</w:t>
            </w:r>
            <w:r>
              <w:rPr>
                <w:lang w:val="en-US"/>
              </w:rPr>
              <w:t>, comfort care booklets</w:t>
            </w:r>
            <w:r w:rsidRPr="006B261E">
              <w:rPr>
                <w:lang w:val="en-US"/>
              </w:rPr>
              <w:t>)</w:t>
            </w:r>
          </w:p>
          <w:p w14:paraId="2AA647EF" w14:textId="77777777" w:rsidR="004D6EE5" w:rsidRPr="00072046" w:rsidRDefault="004D6EE5" w:rsidP="00B36750">
            <w:pPr>
              <w:spacing w:line="480" w:lineRule="auto"/>
              <w:rPr>
                <w:rFonts w:cstheme="minorHAnsi"/>
                <w:i/>
                <w:iCs/>
                <w:lang w:val="en-US"/>
              </w:rPr>
            </w:pPr>
          </w:p>
        </w:tc>
      </w:tr>
      <w:tr w:rsidR="004D6EE5" w:rsidRPr="008B0DA9" w14:paraId="6BA9AD52" w14:textId="77777777" w:rsidTr="00B36750">
        <w:tc>
          <w:tcPr>
            <w:tcW w:w="2410" w:type="dxa"/>
          </w:tcPr>
          <w:p w14:paraId="6D6D67E7" w14:textId="77777777" w:rsidR="004D6EE5" w:rsidRPr="00252705" w:rsidRDefault="004D6EE5" w:rsidP="00B36750">
            <w:pPr>
              <w:spacing w:line="480" w:lineRule="auto"/>
              <w:rPr>
                <w:lang w:val="en-US"/>
              </w:rPr>
            </w:pPr>
            <w:r w:rsidRPr="00252705">
              <w:rPr>
                <w:lang w:val="en-US"/>
              </w:rPr>
              <w:lastRenderedPageBreak/>
              <w:t>More or less positive about prognosis</w:t>
            </w:r>
          </w:p>
          <w:p w14:paraId="1937EB87" w14:textId="77777777" w:rsidR="004D6EE5" w:rsidRPr="00252705" w:rsidRDefault="004D6EE5" w:rsidP="00B36750">
            <w:pPr>
              <w:spacing w:line="480" w:lineRule="auto"/>
              <w:rPr>
                <w:lang w:val="en-US"/>
              </w:rPr>
            </w:pPr>
          </w:p>
        </w:tc>
        <w:tc>
          <w:tcPr>
            <w:tcW w:w="11538" w:type="dxa"/>
          </w:tcPr>
          <w:p w14:paraId="11534F05" w14:textId="77777777" w:rsidR="004D6EE5" w:rsidRDefault="004D6EE5" w:rsidP="00B36750">
            <w:pPr>
              <w:spacing w:line="480" w:lineRule="auto"/>
              <w:rPr>
                <w:lang w:val="en-US"/>
              </w:rPr>
            </w:pPr>
            <w:r>
              <w:rPr>
                <w:lang w:val="en-US"/>
              </w:rPr>
              <w:t>Original Canadian introduction, first paragraph:</w:t>
            </w:r>
          </w:p>
          <w:p w14:paraId="440B3667" w14:textId="77777777" w:rsidR="004D6EE5" w:rsidRDefault="004D6EE5" w:rsidP="00B36750">
            <w:pPr>
              <w:spacing w:line="480" w:lineRule="auto"/>
              <w:rPr>
                <w:i/>
                <w:iCs/>
                <w:sz w:val="23"/>
                <w:szCs w:val="23"/>
                <w:lang w:val="en-US"/>
              </w:rPr>
            </w:pPr>
            <w:r w:rsidRPr="00335381">
              <w:rPr>
                <w:i/>
                <w:iCs/>
                <w:sz w:val="23"/>
                <w:szCs w:val="23"/>
                <w:lang w:val="en-US"/>
              </w:rPr>
              <w:t>This guide is intended for caregivers of a per</w:t>
            </w:r>
            <w:r w:rsidRPr="00335381">
              <w:rPr>
                <w:i/>
                <w:iCs/>
                <w:sz w:val="23"/>
                <w:szCs w:val="23"/>
                <w:lang w:val="en-US"/>
              </w:rPr>
              <w:softHyphen/>
              <w:t>son whose health has been severely affected by Alzheimer’s disease or by another type of degenerative disease of the brain, such as Parkinson’s disease, the effects of multiple strokes, or even certain forms of multiple sclerosis.</w:t>
            </w:r>
          </w:p>
          <w:p w14:paraId="7D32E11C" w14:textId="77777777" w:rsidR="004D6EE5" w:rsidRPr="00335381" w:rsidRDefault="004D6EE5" w:rsidP="00B36750">
            <w:pPr>
              <w:spacing w:line="480" w:lineRule="auto"/>
              <w:rPr>
                <w:i/>
                <w:iCs/>
                <w:lang w:val="en-US"/>
              </w:rPr>
            </w:pPr>
          </w:p>
          <w:p w14:paraId="23F2EB41" w14:textId="77777777" w:rsidR="004D6EE5" w:rsidRDefault="004D6EE5" w:rsidP="00B36750">
            <w:pPr>
              <w:spacing w:line="480" w:lineRule="auto"/>
              <w:rPr>
                <w:lang w:val="en-US"/>
              </w:rPr>
            </w:pPr>
            <w:r>
              <w:rPr>
                <w:lang w:val="en-US"/>
              </w:rPr>
              <w:t>Czech Republic version introduction, first paragraph with added section implying a less positive perspective on prognosis:</w:t>
            </w:r>
          </w:p>
          <w:p w14:paraId="3937EEA9" w14:textId="77777777" w:rsidR="004D6EE5" w:rsidRPr="006B261E" w:rsidRDefault="004D6EE5" w:rsidP="00B36750">
            <w:pPr>
              <w:pStyle w:val="NoSpacing"/>
              <w:spacing w:line="480" w:lineRule="auto"/>
              <w:rPr>
                <w:lang w:val="en"/>
              </w:rPr>
            </w:pPr>
            <w:r w:rsidRPr="00335381">
              <w:rPr>
                <w:i/>
                <w:iCs/>
                <w:lang w:val="en"/>
              </w:rPr>
              <w:t xml:space="preserve">This guide is intended for those who care for </w:t>
            </w:r>
            <w:r>
              <w:rPr>
                <w:i/>
                <w:iCs/>
                <w:lang w:val="en"/>
              </w:rPr>
              <w:t>people</w:t>
            </w:r>
            <w:r w:rsidRPr="00335381">
              <w:rPr>
                <w:i/>
                <w:iCs/>
                <w:lang w:val="en"/>
              </w:rPr>
              <w:t xml:space="preserve"> with Alzheimer's disease or any other type of brain disease, such as Parkinson's disease or vascular dementia. All these diseases can cause dementia syndrome. </w:t>
            </w:r>
            <w:r>
              <w:rPr>
                <w:i/>
                <w:iCs/>
                <w:lang w:val="en"/>
              </w:rPr>
              <w:t>A d</w:t>
            </w:r>
            <w:r w:rsidRPr="00335381">
              <w:rPr>
                <w:i/>
                <w:iCs/>
                <w:lang w:val="en"/>
              </w:rPr>
              <w:t xml:space="preserve">isease causing dementia </w:t>
            </w:r>
            <w:r>
              <w:rPr>
                <w:i/>
                <w:iCs/>
                <w:lang w:val="en"/>
              </w:rPr>
              <w:t>is</w:t>
            </w:r>
            <w:r w:rsidRPr="00335381">
              <w:rPr>
                <w:i/>
                <w:iCs/>
                <w:lang w:val="en"/>
              </w:rPr>
              <w:t xml:space="preserve"> a life-limiting disease in its effects. Everyone knows someone who has been living with dementia for ten or even fifteen or more years. However, the most common survival time from the diagnosis of dementia is four to five years. Some people also have other serious illnesses at the time of diagnosis of dementia, such as heart disease, while others develop cancer. Others, </w:t>
            </w:r>
            <w:r w:rsidRPr="00335381">
              <w:rPr>
                <w:i/>
                <w:iCs/>
                <w:lang w:val="en"/>
              </w:rPr>
              <w:lastRenderedPageBreak/>
              <w:t>however, die because dementia reduces their life expectancy. This guide focuses on the challenging times of the very advanced and final stages of the disease.</w:t>
            </w:r>
            <w:r>
              <w:rPr>
                <w:i/>
                <w:iCs/>
                <w:lang w:val="en"/>
              </w:rPr>
              <w:t xml:space="preserve"> </w:t>
            </w:r>
            <w:r w:rsidRPr="006B261E">
              <w:rPr>
                <w:lang w:val="en"/>
              </w:rPr>
              <w:t>(E</w:t>
            </w:r>
            <w:r>
              <w:rPr>
                <w:lang w:val="en"/>
              </w:rPr>
              <w:t>, comfort care booklets</w:t>
            </w:r>
            <w:r w:rsidRPr="006B261E">
              <w:rPr>
                <w:lang w:val="en"/>
              </w:rPr>
              <w:t>)</w:t>
            </w:r>
          </w:p>
          <w:p w14:paraId="31CB9F43" w14:textId="77777777" w:rsidR="004D6EE5" w:rsidRPr="00335381" w:rsidRDefault="004D6EE5" w:rsidP="00B36750">
            <w:pPr>
              <w:pStyle w:val="NoSpacing"/>
              <w:spacing w:line="480" w:lineRule="auto"/>
              <w:rPr>
                <w:i/>
                <w:iCs/>
                <w:lang w:val="en"/>
              </w:rPr>
            </w:pPr>
          </w:p>
        </w:tc>
      </w:tr>
      <w:tr w:rsidR="004D6EE5" w:rsidRPr="008B0DA9" w14:paraId="2036F0FF" w14:textId="77777777" w:rsidTr="00B36750">
        <w:tc>
          <w:tcPr>
            <w:tcW w:w="2410" w:type="dxa"/>
          </w:tcPr>
          <w:p w14:paraId="676B16C7" w14:textId="77777777" w:rsidR="004D6EE5" w:rsidRPr="00252705" w:rsidRDefault="004D6EE5" w:rsidP="00B36750">
            <w:pPr>
              <w:spacing w:line="480" w:lineRule="auto"/>
              <w:rPr>
                <w:lang w:val="en-US"/>
              </w:rPr>
            </w:pPr>
            <w:r w:rsidRPr="00252705">
              <w:rPr>
                <w:lang w:val="en-US"/>
              </w:rPr>
              <w:lastRenderedPageBreak/>
              <w:t>Relationship among healthcare professionals and family caregivers</w:t>
            </w:r>
          </w:p>
          <w:p w14:paraId="1255B107" w14:textId="77777777" w:rsidR="004D6EE5" w:rsidRPr="00252705" w:rsidRDefault="004D6EE5" w:rsidP="00B36750">
            <w:pPr>
              <w:spacing w:line="480" w:lineRule="auto"/>
              <w:rPr>
                <w:lang w:val="en-US"/>
              </w:rPr>
            </w:pPr>
          </w:p>
        </w:tc>
        <w:tc>
          <w:tcPr>
            <w:tcW w:w="11538" w:type="dxa"/>
          </w:tcPr>
          <w:p w14:paraId="7C75201F" w14:textId="77777777" w:rsidR="004D6EE5" w:rsidRPr="00335381" w:rsidRDefault="004D6EE5" w:rsidP="00B36750">
            <w:pPr>
              <w:spacing w:line="480" w:lineRule="auto"/>
              <w:rPr>
                <w:lang w:val="en-US"/>
              </w:rPr>
            </w:pPr>
            <w:r>
              <w:rPr>
                <w:lang w:val="en-US"/>
              </w:rPr>
              <w:t>Irish</w:t>
            </w:r>
            <w:r w:rsidRPr="00335381">
              <w:rPr>
                <w:lang w:val="en-US"/>
              </w:rPr>
              <w:t xml:space="preserve"> </w:t>
            </w:r>
            <w:r>
              <w:rPr>
                <w:lang w:val="en-US"/>
              </w:rPr>
              <w:t>edi</w:t>
            </w:r>
            <w:r w:rsidRPr="00335381">
              <w:rPr>
                <w:lang w:val="en-US"/>
              </w:rPr>
              <w:t>tor</w:t>
            </w:r>
            <w:r>
              <w:rPr>
                <w:lang w:val="en-US"/>
              </w:rPr>
              <w:t xml:space="preserve"> about the addition of sections for family caregivers as partners in care</w:t>
            </w:r>
            <w:r w:rsidRPr="00335381">
              <w:rPr>
                <w:lang w:val="en-US"/>
              </w:rPr>
              <w:t>:</w:t>
            </w:r>
          </w:p>
          <w:p w14:paraId="345E4983" w14:textId="77777777" w:rsidR="004D6EE5" w:rsidRPr="006B261E" w:rsidRDefault="004D6EE5" w:rsidP="00B36750">
            <w:pPr>
              <w:spacing w:line="480" w:lineRule="auto"/>
              <w:rPr>
                <w:lang w:val="en-US"/>
              </w:rPr>
            </w:pPr>
            <w:r w:rsidRPr="00335381">
              <w:rPr>
                <w:i/>
                <w:iCs/>
                <w:lang w:val="en-US"/>
              </w:rPr>
              <w:t>Yes, like I think, in particularly, some of the information was very kind of, kind of soft touch in one sense, and it was kind of ‘nice to know’-material, you know. But we weren’t sure exactly what the family could learn from it, in one sense. So that’s why we divided sections up in two: ‘What the healthcare professional does’ and ‘What you can do as a family’. Kind of around the oral care in particular, you know, so it’s kind of giving them something to do, they feel useful, but it’s also informing them this is what to expect the healthcare professional is going to be doing, you know.</w:t>
            </w:r>
            <w:r>
              <w:rPr>
                <w:i/>
                <w:iCs/>
                <w:lang w:val="en-US"/>
              </w:rPr>
              <w:t xml:space="preserve"> </w:t>
            </w:r>
            <w:r>
              <w:rPr>
                <w:lang w:val="en-US"/>
              </w:rPr>
              <w:t>(F, interview)</w:t>
            </w:r>
          </w:p>
        </w:tc>
      </w:tr>
    </w:tbl>
    <w:p w14:paraId="76C82845" w14:textId="77777777" w:rsidR="002069CD" w:rsidRDefault="002069CD"/>
    <w:sectPr w:rsidR="002069CD" w:rsidSect="004D6EE5">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18D43" w14:textId="77777777" w:rsidR="004D6EE5" w:rsidRDefault="004D6EE5" w:rsidP="004D6EE5">
      <w:pPr>
        <w:spacing w:after="0" w:line="240" w:lineRule="auto"/>
      </w:pPr>
      <w:r>
        <w:separator/>
      </w:r>
    </w:p>
  </w:endnote>
  <w:endnote w:type="continuationSeparator" w:id="0">
    <w:p w14:paraId="4585E966" w14:textId="77777777" w:rsidR="004D6EE5" w:rsidRDefault="004D6EE5" w:rsidP="004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DE3C3" w14:textId="77777777" w:rsidR="004D6EE5" w:rsidRDefault="004D6EE5" w:rsidP="004D6EE5">
      <w:pPr>
        <w:spacing w:after="0" w:line="240" w:lineRule="auto"/>
      </w:pPr>
      <w:r>
        <w:separator/>
      </w:r>
    </w:p>
  </w:footnote>
  <w:footnote w:type="continuationSeparator" w:id="0">
    <w:p w14:paraId="4DBD7C6F" w14:textId="77777777" w:rsidR="004D6EE5" w:rsidRDefault="004D6EE5" w:rsidP="004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9FFF7" w14:textId="4CD580AE" w:rsidR="004D6EE5" w:rsidRPr="004D6EE5" w:rsidRDefault="004D6EE5">
    <w:pPr>
      <w:pStyle w:val="Header"/>
      <w:rPr>
        <w:lang w:val="en-US"/>
      </w:rPr>
    </w:pPr>
    <w:bookmarkStart w:id="0" w:name="_Hlk75957575"/>
    <w:r w:rsidRPr="004F64FA">
      <w:rPr>
        <w:lang w:val="en-US"/>
      </w:rPr>
      <w:t xml:space="preserve">BMC Palliative Care – </w:t>
    </w:r>
    <w:r>
      <w:rPr>
        <w:lang w:val="en-US"/>
      </w:rPr>
      <w:t xml:space="preserve">Version: </w:t>
    </w:r>
    <w:r w:rsidR="0035578E">
      <w:rPr>
        <w:lang w:val="en-US"/>
      </w:rPr>
      <w:t>December</w:t>
    </w:r>
    <w:r w:rsidRPr="004F64FA">
      <w:rPr>
        <w:lang w:val="en-US"/>
      </w:rPr>
      <w:t xml:space="preserve"> 2021 –</w:t>
    </w:r>
    <w:bookmarkEnd w:id="0"/>
    <w:r>
      <w:rPr>
        <w:lang w:val="en-US"/>
      </w:rPr>
      <w:t xml:space="preserve"> Additional File </w:t>
    </w:r>
    <w:r w:rsidR="0035578E">
      <w:rPr>
        <w:lang w:val="en-US"/>
      </w:rPr>
      <w:t>3</w:t>
    </w:r>
    <w:r>
      <w:rPr>
        <w:lang w:val="en-US"/>
      </w:rPr>
      <w:t>: Table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EE5"/>
    <w:rsid w:val="000E45D8"/>
    <w:rsid w:val="002069CD"/>
    <w:rsid w:val="0035578E"/>
    <w:rsid w:val="004D6EE5"/>
    <w:rsid w:val="005D0235"/>
    <w:rsid w:val="00B643FE"/>
    <w:rsid w:val="00F83E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991C"/>
  <w15:chartTrackingRefBased/>
  <w15:docId w15:val="{BBC57EAD-D882-43E4-8182-01A9F620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6EE5"/>
    <w:pPr>
      <w:spacing w:after="0" w:line="240" w:lineRule="auto"/>
    </w:pPr>
  </w:style>
  <w:style w:type="character" w:customStyle="1" w:styleId="NoSpacingChar">
    <w:name w:val="No Spacing Char"/>
    <w:basedOn w:val="DefaultParagraphFont"/>
    <w:link w:val="NoSpacing"/>
    <w:uiPriority w:val="1"/>
    <w:rsid w:val="004D6EE5"/>
  </w:style>
  <w:style w:type="table" w:styleId="TableGrid">
    <w:name w:val="Table Grid"/>
    <w:basedOn w:val="TableNormal"/>
    <w:uiPriority w:val="39"/>
    <w:rsid w:val="004D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1">
    <w:name w:val="Pa0_1"/>
    <w:basedOn w:val="Normal"/>
    <w:next w:val="Normal"/>
    <w:uiPriority w:val="99"/>
    <w:rsid w:val="004D6EE5"/>
    <w:pPr>
      <w:autoSpaceDE w:val="0"/>
      <w:autoSpaceDN w:val="0"/>
      <w:adjustRightInd w:val="0"/>
      <w:spacing w:after="0" w:line="241" w:lineRule="atLeast"/>
    </w:pPr>
    <w:rPr>
      <w:rFonts w:ascii="Minion Pro" w:hAnsi="Minion Pro"/>
      <w:sz w:val="24"/>
      <w:szCs w:val="24"/>
    </w:rPr>
  </w:style>
  <w:style w:type="paragraph" w:styleId="Header">
    <w:name w:val="header"/>
    <w:basedOn w:val="Normal"/>
    <w:link w:val="HeaderChar"/>
    <w:uiPriority w:val="99"/>
    <w:unhideWhenUsed/>
    <w:rsid w:val="004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EE5"/>
  </w:style>
  <w:style w:type="paragraph" w:styleId="Footer">
    <w:name w:val="footer"/>
    <w:basedOn w:val="Normal"/>
    <w:link w:val="FooterChar"/>
    <w:uiPriority w:val="99"/>
    <w:unhideWhenUsed/>
    <w:rsid w:val="004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4389</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Bavelaar, L. (PHEG)</dc:creator>
  <cp:keywords/>
  <dc:description/>
  <cp:lastModifiedBy>Bavelaar, L. (PHEG)</cp:lastModifiedBy>
  <cp:revision>3</cp:revision>
  <dcterms:created xsi:type="dcterms:W3CDTF">2021-12-14T15:26:00Z</dcterms:created>
  <dcterms:modified xsi:type="dcterms:W3CDTF">2022-01-25T13:40:00Z</dcterms:modified>
</cp:coreProperties>
</file>