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2530C" w14:textId="6D85D432" w:rsidR="00331C49" w:rsidRDefault="00753C19" w:rsidP="00331C49">
      <w:pPr>
        <w:pStyle w:val="Heading1"/>
        <w:spacing w:before="0"/>
        <w:rPr>
          <w:rFonts w:ascii="Calibri" w:hAnsi="Calibri" w:cs="Calibri"/>
          <w:sz w:val="28"/>
        </w:rPr>
      </w:pPr>
      <w:bookmarkStart w:id="0" w:name="_Toc56707084"/>
      <w:bookmarkStart w:id="1" w:name="_Toc58318964"/>
      <w:r>
        <w:rPr>
          <w:rFonts w:ascii="Calibri" w:hAnsi="Calibri" w:cs="Calibri"/>
          <w:sz w:val="28"/>
        </w:rPr>
        <w:t>Supplemental Material</w:t>
      </w:r>
      <w:r w:rsidR="00F824B1">
        <w:rPr>
          <w:rFonts w:ascii="Calibri" w:hAnsi="Calibri" w:cs="Calibri"/>
          <w:sz w:val="28"/>
        </w:rPr>
        <w:t xml:space="preserve"> S1</w:t>
      </w:r>
      <w:r>
        <w:rPr>
          <w:rFonts w:ascii="Calibri" w:hAnsi="Calibri" w:cs="Calibri"/>
          <w:sz w:val="28"/>
        </w:rPr>
        <w:t xml:space="preserve">:  </w:t>
      </w:r>
      <w:r w:rsidR="00486F41" w:rsidRPr="00486F41">
        <w:rPr>
          <w:rFonts w:ascii="Calibri" w:hAnsi="Calibri" w:cs="Calibri"/>
          <w:sz w:val="28"/>
        </w:rPr>
        <w:t>Description of Study Population Characteristics:</w:t>
      </w:r>
      <w:bookmarkEnd w:id="0"/>
      <w:bookmarkEnd w:id="1"/>
      <w:r w:rsidR="00486F41" w:rsidRPr="00486F41">
        <w:rPr>
          <w:rFonts w:ascii="Calibri" w:hAnsi="Calibri" w:cs="Calibri"/>
          <w:sz w:val="28"/>
        </w:rPr>
        <w:t xml:space="preserve">  </w:t>
      </w:r>
      <w:bookmarkStart w:id="2" w:name="_Toc56707087"/>
      <w:bookmarkStart w:id="3" w:name="_Toc58318966"/>
    </w:p>
    <w:p w14:paraId="6A989CCA" w14:textId="77777777" w:rsidR="00331C49" w:rsidRPr="00331C49" w:rsidRDefault="00331C49" w:rsidP="00331C49"/>
    <w:p w14:paraId="3F30B6BC" w14:textId="77777777" w:rsidR="00486F41" w:rsidRPr="007E2C21" w:rsidRDefault="00486F41" w:rsidP="00486F41">
      <w:pPr>
        <w:pStyle w:val="Heading3"/>
        <w:rPr>
          <w:rFonts w:ascii="Calibri" w:hAnsi="Calibri" w:cs="Calibri"/>
        </w:rPr>
      </w:pPr>
      <w:r w:rsidRPr="007E2C21">
        <w:rPr>
          <w:rFonts w:ascii="Calibri" w:hAnsi="Calibri" w:cs="Calibri"/>
        </w:rPr>
        <w:t xml:space="preserve">Age </w:t>
      </w:r>
      <w:r>
        <w:rPr>
          <w:rFonts w:ascii="Calibri" w:hAnsi="Calibri" w:cs="Calibri"/>
        </w:rPr>
        <w:t>and</w:t>
      </w:r>
      <w:r w:rsidRPr="007E2C21">
        <w:rPr>
          <w:rFonts w:ascii="Calibri" w:hAnsi="Calibri" w:cs="Calibri"/>
        </w:rPr>
        <w:t xml:space="preserve"> Gender</w:t>
      </w:r>
      <w:bookmarkStart w:id="4" w:name="_GoBack"/>
      <w:bookmarkEnd w:id="2"/>
      <w:bookmarkEnd w:id="3"/>
      <w:bookmarkEnd w:id="4"/>
    </w:p>
    <w:p w14:paraId="4ADF1526" w14:textId="01C351C7" w:rsidR="00486F41" w:rsidRDefault="00486F41" w:rsidP="00486F41">
      <w:pPr>
        <w:spacing w:line="360" w:lineRule="auto"/>
        <w:jc w:val="both"/>
        <w:rPr>
          <w:rFonts w:ascii="Calibri" w:hAnsi="Calibri" w:cs="Calibri"/>
        </w:rPr>
      </w:pPr>
      <w:r w:rsidRPr="007E2C21">
        <w:rPr>
          <w:rFonts w:ascii="Calibri" w:hAnsi="Calibri" w:cs="Calibri"/>
        </w:rPr>
        <w:t>Gender was balanced between sexes; 47.7% of the cohort were female and 52.3% were male</w:t>
      </w:r>
      <w:r w:rsidR="0025730F">
        <w:rPr>
          <w:rFonts w:ascii="Calibri" w:hAnsi="Calibri" w:cs="Calibri"/>
        </w:rPr>
        <w:t xml:space="preserve"> (Figure 1</w:t>
      </w:r>
      <w:r w:rsidRPr="007E2C21">
        <w:rPr>
          <w:rFonts w:ascii="Calibri" w:hAnsi="Calibri" w:cs="Calibri"/>
        </w:rPr>
        <w:t xml:space="preserve">).  Patients’ age was calculated at their date of death.  The cohort age range was 20-101 years with a mean age of 74.2, mode of 78, range of 81 and standard deviation of 11.57. </w:t>
      </w:r>
    </w:p>
    <w:p w14:paraId="55027C73" w14:textId="77777777" w:rsidR="00331C49" w:rsidRPr="00486F41" w:rsidRDefault="00331C49" w:rsidP="00331C49">
      <w:pPr>
        <w:pStyle w:val="Caption"/>
        <w:spacing w:after="0"/>
        <w:rPr>
          <w:rFonts w:ascii="Calibri" w:hAnsi="Calibri" w:cs="Calibri"/>
        </w:rPr>
      </w:pPr>
      <w:bookmarkStart w:id="5" w:name="_Toc54594959"/>
      <w:bookmarkStart w:id="6" w:name="_Toc58318671"/>
      <w:r w:rsidRPr="007E2C21">
        <w:rPr>
          <w:rFonts w:ascii="Calibri" w:hAnsi="Calibri" w:cs="Calibri"/>
        </w:rPr>
        <w:t xml:space="preserve">Figure </w:t>
      </w:r>
      <w:r w:rsidRPr="007E2C21">
        <w:rPr>
          <w:rFonts w:ascii="Calibri" w:hAnsi="Calibri" w:cs="Calibri"/>
        </w:rPr>
        <w:fldChar w:fldCharType="begin"/>
      </w:r>
      <w:r w:rsidRPr="007E2C21">
        <w:rPr>
          <w:rFonts w:ascii="Calibri" w:hAnsi="Calibri" w:cs="Calibri"/>
        </w:rPr>
        <w:instrText xml:space="preserve"> SEQ Figure \* ARABIC </w:instrText>
      </w:r>
      <w:r w:rsidRPr="007E2C21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1</w:t>
      </w:r>
      <w:r w:rsidRPr="007E2C21">
        <w:rPr>
          <w:rFonts w:ascii="Calibri" w:hAnsi="Calibri" w:cs="Calibri"/>
          <w:noProof/>
        </w:rPr>
        <w:fldChar w:fldCharType="end"/>
      </w:r>
      <w:r w:rsidRPr="007E2C21">
        <w:rPr>
          <w:rFonts w:ascii="Calibri" w:hAnsi="Calibri" w:cs="Calibri"/>
        </w:rPr>
        <w:t xml:space="preserve">  Demography: Age and Gender</w:t>
      </w:r>
      <w:bookmarkEnd w:id="5"/>
      <w:bookmarkEnd w:id="6"/>
    </w:p>
    <w:p w14:paraId="13C05827" w14:textId="0BC8DA17" w:rsidR="00331C49" w:rsidRPr="007E2C21" w:rsidRDefault="00331C49" w:rsidP="00331C49">
      <w:pPr>
        <w:pStyle w:val="Heading4"/>
        <w:rPr>
          <w:rFonts w:ascii="Calibri" w:hAnsi="Calibri" w:cs="Calibri"/>
        </w:rPr>
      </w:pPr>
      <w:r w:rsidRPr="007E2C21">
        <w:rPr>
          <w:rFonts w:ascii="Calibri" w:hAnsi="Calibri" w:cs="Calibri"/>
          <w:noProof/>
          <w:lang w:val="en-US" w:eastAsia="en-US"/>
        </w:rPr>
        <w:drawing>
          <wp:inline distT="0" distB="0" distL="0" distR="0" wp14:anchorId="06B204ED" wp14:editId="7673A25B">
            <wp:extent cx="3771900" cy="2371725"/>
            <wp:effectExtent l="0" t="0" r="12700" b="1587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F9EEF5-83C4-3348-B4E1-FF51EBF7B4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7E2C21">
        <w:rPr>
          <w:rFonts w:ascii="Calibri" w:hAnsi="Calibri" w:cs="Calibri"/>
        </w:rPr>
        <w:t xml:space="preserve"> </w:t>
      </w:r>
      <w:r w:rsidRPr="007E2C21">
        <w:rPr>
          <w:rFonts w:ascii="Calibri" w:hAnsi="Calibri" w:cs="Calibri"/>
          <w:noProof/>
          <w:lang w:val="en-US" w:eastAsia="en-US"/>
        </w:rPr>
        <w:drawing>
          <wp:inline distT="0" distB="0" distL="0" distR="0" wp14:anchorId="4D2867FB" wp14:editId="2229E9D1">
            <wp:extent cx="1869440" cy="2370676"/>
            <wp:effectExtent l="0" t="0" r="10160" b="17145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AAA33A-5708-F449-A78A-D72CCED701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082212E" w14:textId="77777777" w:rsidR="00331C49" w:rsidRDefault="00331C49" w:rsidP="00486F41">
      <w:pPr>
        <w:pStyle w:val="Heading3"/>
        <w:rPr>
          <w:rFonts w:ascii="Calibri" w:hAnsi="Calibri" w:cs="Calibri"/>
        </w:rPr>
      </w:pPr>
      <w:bookmarkStart w:id="7" w:name="_Toc58318967"/>
    </w:p>
    <w:p w14:paraId="6B3B3E40" w14:textId="77777777" w:rsidR="00486F41" w:rsidRPr="007E2C21" w:rsidRDefault="00486F41" w:rsidP="00486F41">
      <w:pPr>
        <w:pStyle w:val="Heading3"/>
        <w:rPr>
          <w:rFonts w:ascii="Calibri" w:hAnsi="Calibri" w:cs="Calibri"/>
        </w:rPr>
      </w:pPr>
      <w:r w:rsidRPr="007E2C21">
        <w:rPr>
          <w:rFonts w:ascii="Calibri" w:hAnsi="Calibri" w:cs="Calibri"/>
        </w:rPr>
        <w:t>Rurality</w:t>
      </w:r>
      <w:bookmarkEnd w:id="7"/>
    </w:p>
    <w:p w14:paraId="5AD00938" w14:textId="77777777" w:rsidR="00486F41" w:rsidRPr="007E2C21" w:rsidRDefault="00486F41" w:rsidP="00486F41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</w:t>
      </w:r>
      <w:r w:rsidRPr="007E2C21">
        <w:rPr>
          <w:rFonts w:ascii="Calibri" w:hAnsi="Calibri" w:cs="Calibri"/>
        </w:rPr>
        <w:t xml:space="preserve"> majority of </w:t>
      </w:r>
      <w:r>
        <w:rPr>
          <w:rFonts w:ascii="Calibri" w:hAnsi="Calibri" w:cs="Calibri"/>
        </w:rPr>
        <w:t>the cohort</w:t>
      </w:r>
      <w:r w:rsidRPr="007E2C21">
        <w:rPr>
          <w:rFonts w:ascii="Calibri" w:hAnsi="Calibri" w:cs="Calibri"/>
        </w:rPr>
        <w:t xml:space="preserve"> (65.0%) lived in urban settings.  There was however still a considerable number who lived in rural but accessible (24.0%) and remote rural (9.6%) locations. 33 people in the cohort </w:t>
      </w:r>
      <w:r>
        <w:rPr>
          <w:rFonts w:ascii="Calibri" w:hAnsi="Calibri" w:cs="Calibri"/>
        </w:rPr>
        <w:t>had</w:t>
      </w:r>
      <w:r w:rsidRPr="007E2C21">
        <w:rPr>
          <w:rFonts w:ascii="Calibri" w:hAnsi="Calibri" w:cs="Calibri"/>
        </w:rPr>
        <w:t xml:space="preserve"> missing rurality information (Figure </w:t>
      </w:r>
      <w:r>
        <w:rPr>
          <w:rFonts w:ascii="Calibri" w:hAnsi="Calibri" w:cs="Calibri"/>
        </w:rPr>
        <w:t>2</w:t>
      </w:r>
      <w:r w:rsidRPr="007E2C21">
        <w:rPr>
          <w:rFonts w:ascii="Calibri" w:hAnsi="Calibri" w:cs="Calibri"/>
        </w:rPr>
        <w:t xml:space="preserve">). </w:t>
      </w:r>
    </w:p>
    <w:p w14:paraId="5DA64202" w14:textId="77777777" w:rsidR="00486F41" w:rsidRPr="007E2C21" w:rsidRDefault="00486F41" w:rsidP="00486F41">
      <w:pPr>
        <w:pStyle w:val="Caption"/>
        <w:spacing w:after="0"/>
        <w:rPr>
          <w:rFonts w:ascii="Calibri" w:hAnsi="Calibri" w:cs="Calibri"/>
        </w:rPr>
      </w:pPr>
      <w:bookmarkStart w:id="8" w:name="_Toc54594960"/>
    </w:p>
    <w:p w14:paraId="4E3F30F9" w14:textId="77777777" w:rsidR="00486F41" w:rsidRPr="007E2C21" w:rsidRDefault="00486F41" w:rsidP="00486F41">
      <w:pPr>
        <w:pStyle w:val="Caption"/>
        <w:spacing w:after="0"/>
        <w:jc w:val="left"/>
        <w:rPr>
          <w:rFonts w:ascii="Calibri" w:hAnsi="Calibri" w:cs="Calibri"/>
        </w:rPr>
      </w:pPr>
      <w:bookmarkStart w:id="9" w:name="_Toc58318672"/>
      <w:r w:rsidRPr="007E2C21">
        <w:rPr>
          <w:rFonts w:ascii="Calibri" w:hAnsi="Calibri" w:cs="Calibri"/>
        </w:rPr>
        <w:t xml:space="preserve">Figure </w:t>
      </w:r>
      <w:r w:rsidRPr="007E2C21">
        <w:rPr>
          <w:rFonts w:ascii="Calibri" w:hAnsi="Calibri" w:cs="Calibri"/>
        </w:rPr>
        <w:fldChar w:fldCharType="begin"/>
      </w:r>
      <w:r w:rsidRPr="007E2C21">
        <w:rPr>
          <w:rFonts w:ascii="Calibri" w:hAnsi="Calibri" w:cs="Calibri"/>
        </w:rPr>
        <w:instrText xml:space="preserve"> SEQ Figure \* ARABIC </w:instrText>
      </w:r>
      <w:r w:rsidRPr="007E2C21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2</w:t>
      </w:r>
      <w:r w:rsidRPr="007E2C21">
        <w:rPr>
          <w:rFonts w:ascii="Calibri" w:hAnsi="Calibri" w:cs="Calibri"/>
          <w:noProof/>
        </w:rPr>
        <w:fldChar w:fldCharType="end"/>
      </w:r>
      <w:r w:rsidRPr="007E2C21">
        <w:rPr>
          <w:rFonts w:ascii="Calibri" w:hAnsi="Calibri" w:cs="Calibri"/>
        </w:rPr>
        <w:t xml:space="preserve"> Demography: Rurality and Rurality Grouped</w:t>
      </w:r>
      <w:bookmarkEnd w:id="8"/>
      <w:bookmarkEnd w:id="9"/>
      <w:r w:rsidRPr="007E2C21">
        <w:rPr>
          <w:rFonts w:ascii="Calibri" w:hAnsi="Calibri" w:cs="Calibri"/>
        </w:rPr>
        <w:t xml:space="preserve"> </w:t>
      </w:r>
    </w:p>
    <w:p w14:paraId="6946B006" w14:textId="77777777" w:rsidR="00486F41" w:rsidRDefault="00486F41" w:rsidP="00486F41">
      <w:pPr>
        <w:pStyle w:val="Heading3"/>
        <w:rPr>
          <w:rFonts w:ascii="Calibri" w:hAnsi="Calibri" w:cs="Calibri"/>
        </w:rPr>
      </w:pPr>
      <w:bookmarkStart w:id="10" w:name="_Toc58162523"/>
      <w:bookmarkStart w:id="11" w:name="_Toc58163930"/>
      <w:bookmarkStart w:id="12" w:name="_Toc58165336"/>
      <w:bookmarkStart w:id="13" w:name="_Toc58264651"/>
      <w:bookmarkStart w:id="14" w:name="_Toc58270788"/>
      <w:bookmarkStart w:id="15" w:name="_Toc58271549"/>
      <w:bookmarkStart w:id="16" w:name="_Toc58271802"/>
      <w:bookmarkStart w:id="17" w:name="_Toc58271982"/>
      <w:bookmarkStart w:id="18" w:name="_Toc58272162"/>
      <w:bookmarkStart w:id="19" w:name="_Toc58272342"/>
      <w:bookmarkStart w:id="20" w:name="_Toc58318567"/>
      <w:bookmarkStart w:id="21" w:name="_Toc58318968"/>
      <w:bookmarkStart w:id="22" w:name="_Toc56707089"/>
      <w:r w:rsidRPr="007E2C21">
        <w:rPr>
          <w:rFonts w:ascii="Calibri" w:hAnsi="Calibri" w:cs="Calibri"/>
          <w:noProof/>
          <w:lang w:eastAsia="en-US"/>
        </w:rPr>
        <w:drawing>
          <wp:inline distT="0" distB="0" distL="0" distR="0" wp14:anchorId="5D60095F" wp14:editId="48547739">
            <wp:extent cx="2743200" cy="2218055"/>
            <wp:effectExtent l="0" t="0" r="25400" b="1714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A4D2608-4C9E-8042-962F-9BDBADA001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Calibri" w:hAnsi="Calibri" w:cs="Calibri"/>
        </w:rPr>
        <w:t xml:space="preserve">  </w:t>
      </w:r>
      <w:r w:rsidRPr="007E2C21">
        <w:rPr>
          <w:rFonts w:ascii="Calibri" w:hAnsi="Calibri" w:cs="Calibri"/>
          <w:noProof/>
          <w:lang w:eastAsia="en-US"/>
        </w:rPr>
        <w:drawing>
          <wp:inline distT="0" distB="0" distL="0" distR="0" wp14:anchorId="6B6EAD41" wp14:editId="0FF997DE">
            <wp:extent cx="2762250" cy="2233295"/>
            <wp:effectExtent l="0" t="0" r="31750" b="27305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817387-96A5-EA4F-9CE9-FE72290885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57DBC1C7" w14:textId="77777777" w:rsidR="00486F41" w:rsidRDefault="00486F41" w:rsidP="00486F41">
      <w:pPr>
        <w:pStyle w:val="Heading3"/>
        <w:rPr>
          <w:rFonts w:ascii="Calibri" w:hAnsi="Calibri" w:cs="Calibri"/>
        </w:rPr>
      </w:pPr>
      <w:bookmarkStart w:id="23" w:name="_Toc58318969"/>
    </w:p>
    <w:p w14:paraId="24A5C2D7" w14:textId="77777777" w:rsidR="00486F41" w:rsidRPr="007E2C21" w:rsidRDefault="00486F41" w:rsidP="00486F41">
      <w:pPr>
        <w:pStyle w:val="Heading3"/>
        <w:rPr>
          <w:rFonts w:ascii="Calibri" w:hAnsi="Calibri" w:cs="Calibri"/>
        </w:rPr>
      </w:pPr>
      <w:r w:rsidRPr="007E2C21">
        <w:rPr>
          <w:rFonts w:ascii="Calibri" w:hAnsi="Calibri" w:cs="Calibri"/>
        </w:rPr>
        <w:t>Deprivation</w:t>
      </w:r>
      <w:bookmarkEnd w:id="22"/>
      <w:bookmarkEnd w:id="23"/>
    </w:p>
    <w:p w14:paraId="063079E4" w14:textId="1DCC21E8" w:rsidR="00486F41" w:rsidRDefault="00486F41" w:rsidP="00486F41">
      <w:pPr>
        <w:spacing w:line="360" w:lineRule="auto"/>
        <w:jc w:val="both"/>
        <w:rPr>
          <w:rFonts w:ascii="Calibri" w:hAnsi="Calibri" w:cs="Calibri"/>
        </w:rPr>
      </w:pPr>
      <w:r w:rsidRPr="007E2C21">
        <w:rPr>
          <w:rFonts w:ascii="Calibri" w:hAnsi="Calibri" w:cs="Calibri"/>
        </w:rPr>
        <w:t>The cohort was relatively evenly distributed in terms of deprivation, with the exception of  SIMD4, which was relatively over-represented (n=731, 29.9%).  Most people lived in relatively less deprived places (SIMD4&amp;5: n=1152, 47.10%) (</w:t>
      </w:r>
      <w:r w:rsidR="00331C49">
        <w:rPr>
          <w:rFonts w:ascii="Calibri" w:hAnsi="Calibri" w:cs="Calibri"/>
        </w:rPr>
        <w:t>Figure 3</w:t>
      </w:r>
      <w:r w:rsidRPr="007E2C21">
        <w:rPr>
          <w:rFonts w:ascii="Calibri" w:hAnsi="Calibri" w:cs="Calibri"/>
        </w:rPr>
        <w:t xml:space="preserve">).  </w:t>
      </w:r>
    </w:p>
    <w:p w14:paraId="4EF5D1B1" w14:textId="77777777" w:rsidR="00331C49" w:rsidRPr="007E2C21" w:rsidRDefault="00331C49" w:rsidP="00331C49">
      <w:pPr>
        <w:pStyle w:val="Caption"/>
        <w:spacing w:after="0"/>
        <w:rPr>
          <w:rFonts w:ascii="Calibri" w:hAnsi="Calibri" w:cs="Calibri"/>
        </w:rPr>
      </w:pPr>
      <w:bookmarkStart w:id="24" w:name="_Toc54594961"/>
      <w:bookmarkStart w:id="25" w:name="_Toc58318673"/>
      <w:r w:rsidRPr="007E2C21">
        <w:rPr>
          <w:rFonts w:ascii="Calibri" w:hAnsi="Calibri" w:cs="Calibri"/>
        </w:rPr>
        <w:lastRenderedPageBreak/>
        <w:t xml:space="preserve">Figure </w:t>
      </w:r>
      <w:r w:rsidRPr="007E2C21">
        <w:rPr>
          <w:rFonts w:ascii="Calibri" w:hAnsi="Calibri" w:cs="Calibri"/>
        </w:rPr>
        <w:fldChar w:fldCharType="begin"/>
      </w:r>
      <w:r w:rsidRPr="007E2C21">
        <w:rPr>
          <w:rFonts w:ascii="Calibri" w:hAnsi="Calibri" w:cs="Calibri"/>
        </w:rPr>
        <w:instrText xml:space="preserve"> SEQ Figure \* ARABIC </w:instrText>
      </w:r>
      <w:r w:rsidRPr="007E2C21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3</w:t>
      </w:r>
      <w:r w:rsidRPr="007E2C21">
        <w:rPr>
          <w:rFonts w:ascii="Calibri" w:hAnsi="Calibri" w:cs="Calibri"/>
          <w:noProof/>
        </w:rPr>
        <w:fldChar w:fldCharType="end"/>
      </w:r>
      <w:r w:rsidRPr="007E2C21">
        <w:rPr>
          <w:rFonts w:ascii="Calibri" w:hAnsi="Calibri" w:cs="Calibri"/>
        </w:rPr>
        <w:t xml:space="preserve"> Demography: Deprivation and Cancer Type</w:t>
      </w:r>
      <w:bookmarkEnd w:id="24"/>
      <w:bookmarkEnd w:id="25"/>
    </w:p>
    <w:p w14:paraId="477A47F8" w14:textId="77777777" w:rsidR="00331C49" w:rsidRDefault="00331C49" w:rsidP="00331C49">
      <w:pPr>
        <w:rPr>
          <w:rFonts w:ascii="Calibri" w:hAnsi="Calibri" w:cs="Calibri"/>
        </w:rPr>
      </w:pPr>
      <w:r w:rsidRPr="007E2C21">
        <w:rPr>
          <w:rFonts w:ascii="Calibri" w:hAnsi="Calibri" w:cs="Calibri"/>
          <w:noProof/>
          <w:lang w:val="en-US" w:eastAsia="en-US"/>
        </w:rPr>
        <w:drawing>
          <wp:inline distT="0" distB="0" distL="0" distR="0" wp14:anchorId="3927D8AD" wp14:editId="095F6C64">
            <wp:extent cx="5486400" cy="2379345"/>
            <wp:effectExtent l="0" t="0" r="25400" b="33655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27C8D7-3153-D541-A8B0-AC57E59E03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7E2C21">
        <w:rPr>
          <w:rFonts w:ascii="Calibri" w:hAnsi="Calibri" w:cs="Calibri"/>
        </w:rPr>
        <w:t xml:space="preserve"> </w:t>
      </w:r>
    </w:p>
    <w:p w14:paraId="4F140AF9" w14:textId="77777777" w:rsidR="00331C49" w:rsidRPr="007E2C21" w:rsidRDefault="00331C49" w:rsidP="00486F41">
      <w:pPr>
        <w:spacing w:line="360" w:lineRule="auto"/>
        <w:jc w:val="both"/>
        <w:rPr>
          <w:rFonts w:ascii="Calibri" w:hAnsi="Calibri" w:cs="Calibri"/>
        </w:rPr>
      </w:pPr>
    </w:p>
    <w:p w14:paraId="5C88683B" w14:textId="77777777" w:rsidR="00486F41" w:rsidRPr="00992917" w:rsidRDefault="00486F41" w:rsidP="00486F41">
      <w:pPr>
        <w:pStyle w:val="Heading4"/>
        <w:rPr>
          <w:rFonts w:ascii="Calibri" w:hAnsi="Calibri" w:cs="Calibri"/>
          <w:i w:val="0"/>
        </w:rPr>
      </w:pPr>
      <w:r w:rsidRPr="00992917">
        <w:rPr>
          <w:rFonts w:ascii="Calibri" w:hAnsi="Calibri" w:cs="Calibri"/>
          <w:i w:val="0"/>
        </w:rPr>
        <w:t>Cancer Type</w:t>
      </w:r>
    </w:p>
    <w:p w14:paraId="78138675" w14:textId="442FF48C" w:rsidR="00486F41" w:rsidRPr="007E2C21" w:rsidRDefault="00486F41" w:rsidP="00486F41">
      <w:pPr>
        <w:spacing w:line="360" w:lineRule="auto"/>
        <w:jc w:val="both"/>
        <w:rPr>
          <w:rFonts w:ascii="Calibri" w:hAnsi="Calibri" w:cs="Calibri"/>
        </w:rPr>
      </w:pPr>
      <w:r w:rsidRPr="007E2C21">
        <w:rPr>
          <w:rFonts w:ascii="Calibri" w:hAnsi="Calibri" w:cs="Calibri"/>
        </w:rPr>
        <w:t>The most common cancer type was lung cancer, accounting for nearly a third (27.5%) of cases.  This was followed by Upper GI malignancies (21%) and bowel cancers (12.4%).  Breast, Prostate and Haematological malignancies were the next most common.  Cancers with a low frequency were grouped together as ‘other’ (</w:t>
      </w:r>
      <w:r w:rsidR="00331C49">
        <w:rPr>
          <w:rFonts w:ascii="Calibri" w:hAnsi="Calibri" w:cs="Calibri"/>
        </w:rPr>
        <w:t>Figure 4</w:t>
      </w:r>
      <w:r w:rsidRPr="007E2C21">
        <w:rPr>
          <w:rFonts w:ascii="Calibri" w:hAnsi="Calibri" w:cs="Calibri"/>
        </w:rPr>
        <w:t xml:space="preserve">). </w:t>
      </w:r>
    </w:p>
    <w:p w14:paraId="649AE9D0" w14:textId="77777777" w:rsidR="00331C49" w:rsidRDefault="00331C49" w:rsidP="00486F41">
      <w:pPr>
        <w:rPr>
          <w:rFonts w:ascii="Calibri" w:hAnsi="Calibri" w:cs="Calibri"/>
        </w:rPr>
      </w:pPr>
    </w:p>
    <w:p w14:paraId="2608BAD0" w14:textId="2C6B7739" w:rsidR="00331C49" w:rsidRDefault="00331C49" w:rsidP="00331C49">
      <w:pPr>
        <w:pStyle w:val="Caption"/>
        <w:spacing w:after="0"/>
        <w:rPr>
          <w:rFonts w:ascii="Calibri" w:hAnsi="Calibri" w:cs="Calibri"/>
        </w:rPr>
      </w:pPr>
      <w:r w:rsidRPr="007E2C21">
        <w:rPr>
          <w:rFonts w:ascii="Calibri" w:hAnsi="Calibri" w:cs="Calibri"/>
        </w:rPr>
        <w:t xml:space="preserve">Figure </w:t>
      </w:r>
      <w:r w:rsidRPr="007E2C21">
        <w:rPr>
          <w:rFonts w:ascii="Calibri" w:hAnsi="Calibri" w:cs="Calibri"/>
        </w:rPr>
        <w:fldChar w:fldCharType="begin"/>
      </w:r>
      <w:r w:rsidRPr="007E2C21">
        <w:rPr>
          <w:rFonts w:ascii="Calibri" w:hAnsi="Calibri" w:cs="Calibri"/>
        </w:rPr>
        <w:instrText xml:space="preserve"> SEQ Figure \* ARABIC </w:instrText>
      </w:r>
      <w:r w:rsidRPr="007E2C21"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4</w:t>
      </w:r>
      <w:r w:rsidRPr="007E2C21">
        <w:rPr>
          <w:rFonts w:ascii="Calibri" w:hAnsi="Calibri" w:cs="Calibri"/>
          <w:noProof/>
        </w:rPr>
        <w:fldChar w:fldCharType="end"/>
      </w:r>
      <w:r w:rsidRPr="007E2C21">
        <w:rPr>
          <w:rFonts w:ascii="Calibri" w:hAnsi="Calibri" w:cs="Calibri"/>
        </w:rPr>
        <w:t xml:space="preserve"> Demography: Cancer Type</w:t>
      </w:r>
    </w:p>
    <w:p w14:paraId="274A3FBE" w14:textId="5B54F07E" w:rsidR="00486F41" w:rsidRPr="007E2C21" w:rsidRDefault="00486F41" w:rsidP="00486F41">
      <w:pPr>
        <w:rPr>
          <w:rFonts w:ascii="Calibri" w:hAnsi="Calibri" w:cs="Calibri"/>
        </w:rPr>
      </w:pPr>
      <w:r w:rsidRPr="007E2C21">
        <w:rPr>
          <w:rFonts w:ascii="Calibri" w:hAnsi="Calibri" w:cs="Calibri"/>
        </w:rPr>
        <w:t xml:space="preserve"> </w:t>
      </w:r>
      <w:r w:rsidRPr="007E2C21">
        <w:rPr>
          <w:rFonts w:ascii="Calibri" w:hAnsi="Calibri" w:cs="Calibri"/>
          <w:noProof/>
          <w:lang w:val="en-US" w:eastAsia="en-US"/>
        </w:rPr>
        <w:drawing>
          <wp:inline distT="0" distB="0" distL="0" distR="0" wp14:anchorId="5A964269" wp14:editId="43F1E160">
            <wp:extent cx="5562600" cy="2969895"/>
            <wp:effectExtent l="0" t="0" r="25400" b="27305"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37B28C-7E27-F54E-9FC0-39C7426AD4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67C2D65" w14:textId="77777777" w:rsidR="00486F41" w:rsidRPr="007E2C21" w:rsidRDefault="00486F41" w:rsidP="00486F41">
      <w:pPr>
        <w:rPr>
          <w:rFonts w:ascii="Calibri" w:hAnsi="Calibri" w:cs="Calibri"/>
        </w:rPr>
      </w:pPr>
    </w:p>
    <w:p w14:paraId="44E65F92" w14:textId="77777777" w:rsidR="003765F3" w:rsidRDefault="003765F3"/>
    <w:sectPr w:rsidR="003765F3" w:rsidSect="00486F41">
      <w:pgSz w:w="11900" w:h="16840"/>
      <w:pgMar w:top="1152" w:right="1440" w:bottom="1008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3B122" w14:textId="77777777" w:rsidR="00486F41" w:rsidRDefault="00486F41" w:rsidP="00486F41">
      <w:r>
        <w:separator/>
      </w:r>
    </w:p>
  </w:endnote>
  <w:endnote w:type="continuationSeparator" w:id="0">
    <w:p w14:paraId="1929ED70" w14:textId="77777777" w:rsidR="00486F41" w:rsidRDefault="00486F41" w:rsidP="0048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4908E" w14:textId="77777777" w:rsidR="00486F41" w:rsidRDefault="00486F41" w:rsidP="00486F41">
      <w:r>
        <w:separator/>
      </w:r>
    </w:p>
  </w:footnote>
  <w:footnote w:type="continuationSeparator" w:id="0">
    <w:p w14:paraId="266440A2" w14:textId="77777777" w:rsidR="00486F41" w:rsidRDefault="00486F41" w:rsidP="0048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F41"/>
    <w:rsid w:val="001623D7"/>
    <w:rsid w:val="002059AD"/>
    <w:rsid w:val="0025730F"/>
    <w:rsid w:val="00331C49"/>
    <w:rsid w:val="003765F3"/>
    <w:rsid w:val="00486F41"/>
    <w:rsid w:val="005C6DC3"/>
    <w:rsid w:val="006E5E4C"/>
    <w:rsid w:val="00753C19"/>
    <w:rsid w:val="00992917"/>
    <w:rsid w:val="00F8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9E82C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F41"/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F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6F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6F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F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6F41"/>
    <w:rPr>
      <w:rFonts w:asciiTheme="majorHAnsi" w:eastAsiaTheme="majorEastAsia" w:hAnsiTheme="majorHAnsi" w:cstheme="majorBidi"/>
      <w:color w:val="243F60" w:themeColor="accent1" w:themeShade="7F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86F41"/>
    <w:rPr>
      <w:rFonts w:asciiTheme="majorHAnsi" w:eastAsiaTheme="majorEastAsia" w:hAnsiTheme="majorHAnsi" w:cstheme="majorBidi"/>
      <w:i/>
      <w:iCs/>
      <w:color w:val="365F91" w:themeColor="accent1" w:themeShade="BF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486F41"/>
    <w:rPr>
      <w:rFonts w:eastAsiaTheme="minorEastAsia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6F41"/>
    <w:rPr>
      <w:rFonts w:ascii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486F41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486F41"/>
    <w:pPr>
      <w:spacing w:after="200"/>
      <w:jc w:val="both"/>
    </w:pPr>
    <w:rPr>
      <w:rFonts w:ascii="Arial" w:eastAsiaTheme="minorEastAsia" w:hAnsi="Arial" w:cs="Arial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41"/>
    <w:rPr>
      <w:rFonts w:ascii="Lucida Grande" w:eastAsia="Times New Roman" w:hAnsi="Lucida Grande" w:cs="Lucida Grande"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F41"/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F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6F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6F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F4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6F41"/>
    <w:rPr>
      <w:rFonts w:asciiTheme="majorHAnsi" w:eastAsiaTheme="majorEastAsia" w:hAnsiTheme="majorHAnsi" w:cstheme="majorBidi"/>
      <w:color w:val="243F60" w:themeColor="accent1" w:themeShade="7F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86F41"/>
    <w:rPr>
      <w:rFonts w:asciiTheme="majorHAnsi" w:eastAsiaTheme="majorEastAsia" w:hAnsiTheme="majorHAnsi" w:cstheme="majorBidi"/>
      <w:i/>
      <w:iCs/>
      <w:color w:val="365F91" w:themeColor="accent1" w:themeShade="BF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486F41"/>
    <w:rPr>
      <w:rFonts w:eastAsiaTheme="minorEastAsia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6F41"/>
    <w:rPr>
      <w:rFonts w:ascii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486F41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486F41"/>
    <w:pPr>
      <w:spacing w:after="200"/>
      <w:jc w:val="both"/>
    </w:pPr>
    <w:rPr>
      <w:rFonts w:ascii="Arial" w:eastAsiaTheme="minorEastAsia" w:hAnsi="Arial" w:cs="Arial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41"/>
    <w:rPr>
      <w:rFonts w:ascii="Lucida Grande" w:eastAsia="Times New Roman" w:hAnsi="Lucida Grande" w:cs="Lucida Grande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hart" Target="charts/chart5.xml"/><Relationship Id="rId12" Type="http://schemas.openxmlformats.org/officeDocument/2006/relationships/chart" Target="charts/chart6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chart" Target="charts/chart1.xml"/><Relationship Id="rId8" Type="http://schemas.openxmlformats.org/officeDocument/2006/relationships/chart" Target="charts/chart2.xml"/><Relationship Id="rId9" Type="http://schemas.openxmlformats.org/officeDocument/2006/relationships/chart" Target="charts/chart3.xml"/><Relationship Id="rId10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localhost//Users/sarahmills/Desktop/Book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localhost//Users/sarahmills/Desktop/Book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localhost//Users/sarahmills/Desktop/Book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localhost//Users/sarahmills/Desktop/Book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localhost//Users/sarahmills/Desktop/Book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localhost//Users/sarahmills/Desktop/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/>
              <a:t>Age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Sheet1!$B$1:$B$2</c:f>
              <c:strCache>
                <c:ptCount val="2"/>
                <c:pt idx="0">
                  <c:v>Age </c:v>
                </c:pt>
                <c:pt idx="1">
                  <c:v>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Sheet1!$A$3:$A$9</c:f>
              <c:strCache>
                <c:ptCount val="7"/>
                <c:pt idx="0">
                  <c:v>30-39 years</c:v>
                </c:pt>
                <c:pt idx="1">
                  <c:v>40-49 years</c:v>
                </c:pt>
                <c:pt idx="2">
                  <c:v>50-59 years</c:v>
                </c:pt>
                <c:pt idx="3">
                  <c:v>60-69 years</c:v>
                </c:pt>
                <c:pt idx="4">
                  <c:v>70-79 years</c:v>
                </c:pt>
                <c:pt idx="5">
                  <c:v>80-89 years</c:v>
                </c:pt>
                <c:pt idx="6">
                  <c:v>+90 years</c:v>
                </c:pt>
              </c:strCache>
            </c:strRef>
          </c:cat>
          <c:val>
            <c:numRef>
              <c:f>Sheet1!$B$3:$B$9</c:f>
              <c:numCache>
                <c:formatCode>General</c:formatCode>
                <c:ptCount val="7"/>
                <c:pt idx="0">
                  <c:v>7.0</c:v>
                </c:pt>
                <c:pt idx="1">
                  <c:v>60.0</c:v>
                </c:pt>
                <c:pt idx="2">
                  <c:v>224.0</c:v>
                </c:pt>
                <c:pt idx="3">
                  <c:v>498.0</c:v>
                </c:pt>
                <c:pt idx="4">
                  <c:v>775.0</c:v>
                </c:pt>
                <c:pt idx="5">
                  <c:v>683.0</c:v>
                </c:pt>
                <c:pt idx="6">
                  <c:v>195.0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A9E-9546-B16C-4B08839635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143912200"/>
        <c:axId val="-2143923272"/>
      </c:barChart>
      <c:catAx>
        <c:axId val="-2143912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43923272"/>
        <c:crosses val="autoZero"/>
        <c:auto val="1"/>
        <c:lblAlgn val="ctr"/>
        <c:lblOffset val="100"/>
        <c:noMultiLvlLbl val="0"/>
      </c:catAx>
      <c:valAx>
        <c:axId val="-2143923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people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43912200"/>
        <c:crosses val="autoZero"/>
        <c:crossBetween val="between"/>
        <c:majorUnit val="100.0"/>
        <c:minorUnit val="20.0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/>
              <a:t>Gender</a:t>
            </a:r>
            <a:endParaRPr lang="en-GB"/>
          </a:p>
        </c:rich>
      </c:tx>
      <c:layout>
        <c:manualLayout>
          <c:xMode val="edge"/>
          <c:yMode val="edge"/>
          <c:x val="0.373352447791852"/>
          <c:y val="0.048218590945620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Sheet1!$A$12:$A$13</c:f>
              <c:strCache>
                <c:ptCount val="2"/>
                <c:pt idx="0">
                  <c:v>Female</c:v>
                </c:pt>
                <c:pt idx="1">
                  <c:v>Male</c:v>
                </c:pt>
              </c:strCache>
            </c:strRef>
          </c:cat>
          <c:val>
            <c:numRef>
              <c:f>Sheet1!$B$12:$B$13</c:f>
              <c:numCache>
                <c:formatCode>General</c:formatCode>
                <c:ptCount val="2"/>
                <c:pt idx="0">
                  <c:v>1165.0</c:v>
                </c:pt>
                <c:pt idx="1">
                  <c:v>1278.0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6A2-ED43-A9DE-5C0DB62B79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131881320"/>
        <c:axId val="-2131908968"/>
      </c:barChart>
      <c:catAx>
        <c:axId val="-2131881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31908968"/>
        <c:crosses val="autoZero"/>
        <c:auto val="1"/>
        <c:lblAlgn val="ctr"/>
        <c:lblOffset val="100"/>
        <c:noMultiLvlLbl val="0"/>
      </c:catAx>
      <c:valAx>
        <c:axId val="-2131908968"/>
        <c:scaling>
          <c:orientation val="minMax"/>
          <c:min val="0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people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31881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/>
              <a:t>Rurality</a:t>
            </a:r>
            <a:endParaRPr lang="en-GB"/>
          </a:p>
        </c:rich>
      </c:tx>
      <c:layout>
        <c:manualLayout>
          <c:xMode val="edge"/>
          <c:yMode val="edge"/>
          <c:x val="0.415588090551181"/>
          <c:y val="0.0808397447313074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31872078001968"/>
          <c:y val="0.195912184323653"/>
          <c:w val="0.681201171875"/>
          <c:h val="0.52627011574930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Sheet1!$A$17:$A$23</c:f>
              <c:strCache>
                <c:ptCount val="7"/>
                <c:pt idx="0">
                  <c:v>SEUR 1</c:v>
                </c:pt>
                <c:pt idx="1">
                  <c:v>SEUR 2</c:v>
                </c:pt>
                <c:pt idx="2">
                  <c:v>SEUR 3</c:v>
                </c:pt>
                <c:pt idx="3">
                  <c:v>SEUR 4</c:v>
                </c:pt>
                <c:pt idx="4">
                  <c:v>SEUR 5</c:v>
                </c:pt>
                <c:pt idx="5">
                  <c:v>SEUR 6</c:v>
                </c:pt>
                <c:pt idx="6">
                  <c:v>Missing</c:v>
                </c:pt>
              </c:strCache>
            </c:strRef>
          </c:cat>
          <c:val>
            <c:numRef>
              <c:f>Sheet1!$B$17:$B$23</c:f>
              <c:numCache>
                <c:formatCode>General</c:formatCode>
                <c:ptCount val="7"/>
                <c:pt idx="0">
                  <c:v>938.0</c:v>
                </c:pt>
                <c:pt idx="1">
                  <c:v>650.0</c:v>
                </c:pt>
                <c:pt idx="2">
                  <c:v>163.0</c:v>
                </c:pt>
                <c:pt idx="3">
                  <c:v>117.0</c:v>
                </c:pt>
                <c:pt idx="4">
                  <c:v>424.0</c:v>
                </c:pt>
                <c:pt idx="5">
                  <c:v>118.0</c:v>
                </c:pt>
                <c:pt idx="6">
                  <c:v>33.0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57D-0348-8D5F-12D84AFB0B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131794840"/>
        <c:axId val="-2131791288"/>
      </c:barChart>
      <c:catAx>
        <c:axId val="-2131794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31791288"/>
        <c:crosses val="autoZero"/>
        <c:auto val="1"/>
        <c:lblAlgn val="ctr"/>
        <c:lblOffset val="100"/>
        <c:noMultiLvlLbl val="0"/>
      </c:catAx>
      <c:valAx>
        <c:axId val="-2131791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people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31794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/>
              <a:t>Rurality Grouped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Sheet1!$A$26:$A$29</c:f>
              <c:strCache>
                <c:ptCount val="4"/>
                <c:pt idx="0">
                  <c:v>Urban</c:v>
                </c:pt>
                <c:pt idx="1">
                  <c:v>Accessible</c:v>
                </c:pt>
                <c:pt idx="2">
                  <c:v>Remote</c:v>
                </c:pt>
                <c:pt idx="3">
                  <c:v>Missing</c:v>
                </c:pt>
              </c:strCache>
            </c:strRef>
          </c:cat>
          <c:val>
            <c:numRef>
              <c:f>Sheet1!$B$26:$B$29</c:f>
              <c:numCache>
                <c:formatCode>General</c:formatCode>
                <c:ptCount val="4"/>
                <c:pt idx="0" formatCode="#,##0">
                  <c:v>1588.0</c:v>
                </c:pt>
                <c:pt idx="1">
                  <c:v>587.0</c:v>
                </c:pt>
                <c:pt idx="2">
                  <c:v>235.0</c:v>
                </c:pt>
                <c:pt idx="3">
                  <c:v>33.0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FC-784C-BE83-D2EC2B8F79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134208472"/>
        <c:axId val="-2134204968"/>
      </c:barChart>
      <c:catAx>
        <c:axId val="-2134208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34204968"/>
        <c:crosses val="autoZero"/>
        <c:auto val="1"/>
        <c:lblAlgn val="ctr"/>
        <c:lblOffset val="100"/>
        <c:noMultiLvlLbl val="0"/>
      </c:catAx>
      <c:valAx>
        <c:axId val="-2134204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people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34208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/>
              <a:t>Deprivation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Sheet1!$A$33:$A$37</c:f>
              <c:strCache>
                <c:ptCount val="5"/>
                <c:pt idx="0">
                  <c:v>SIMD1 (most deprived)</c:v>
                </c:pt>
                <c:pt idx="1">
                  <c:v>SIMD 2 </c:v>
                </c:pt>
                <c:pt idx="2">
                  <c:v>SIMD 3 </c:v>
                </c:pt>
                <c:pt idx="3">
                  <c:v>SIMD 4 </c:v>
                </c:pt>
                <c:pt idx="4">
                  <c:v>SIMD 5 (least deprived)</c:v>
                </c:pt>
              </c:strCache>
            </c:strRef>
          </c:cat>
          <c:val>
            <c:numRef>
              <c:f>Sheet1!$B$33:$B$37</c:f>
              <c:numCache>
                <c:formatCode>General</c:formatCode>
                <c:ptCount val="5"/>
                <c:pt idx="0">
                  <c:v>422.0</c:v>
                </c:pt>
                <c:pt idx="1">
                  <c:v>392.0</c:v>
                </c:pt>
                <c:pt idx="2">
                  <c:v>444.0</c:v>
                </c:pt>
                <c:pt idx="3">
                  <c:v>731.0</c:v>
                </c:pt>
                <c:pt idx="4">
                  <c:v>421.0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8E-5A46-808B-8E42F89ABD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134168584"/>
        <c:axId val="-2134165016"/>
      </c:barChart>
      <c:catAx>
        <c:axId val="-2134168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34165016"/>
        <c:crosses val="autoZero"/>
        <c:auto val="1"/>
        <c:lblAlgn val="ctr"/>
        <c:lblOffset val="100"/>
        <c:noMultiLvlLbl val="0"/>
      </c:catAx>
      <c:valAx>
        <c:axId val="-2134165016"/>
        <c:scaling>
          <c:orientation val="minMax"/>
          <c:min val="0.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people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34168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100"/>
              <a:t>Grouped Cancer Type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Sheet1!$A$41:$A$47</c:f>
              <c:strCache>
                <c:ptCount val="7"/>
                <c:pt idx="0">
                  <c:v>Lung</c:v>
                </c:pt>
                <c:pt idx="1">
                  <c:v>Upper GI</c:v>
                </c:pt>
                <c:pt idx="2">
                  <c:v>Bowel</c:v>
                </c:pt>
                <c:pt idx="3">
                  <c:v>Breast &amp; Ovarian</c:v>
                </c:pt>
                <c:pt idx="4">
                  <c:v>Prostate</c:v>
                </c:pt>
                <c:pt idx="5">
                  <c:v>Haematological </c:v>
                </c:pt>
                <c:pt idx="6">
                  <c:v>Other</c:v>
                </c:pt>
              </c:strCache>
            </c:strRef>
          </c:cat>
          <c:val>
            <c:numRef>
              <c:f>Sheet1!$B$41:$B$47</c:f>
              <c:numCache>
                <c:formatCode>General</c:formatCode>
                <c:ptCount val="7"/>
                <c:pt idx="0">
                  <c:v>672.0</c:v>
                </c:pt>
                <c:pt idx="1">
                  <c:v>514.0</c:v>
                </c:pt>
                <c:pt idx="2">
                  <c:v>303.0</c:v>
                </c:pt>
                <c:pt idx="3">
                  <c:v>237.0</c:v>
                </c:pt>
                <c:pt idx="4">
                  <c:v>99.0</c:v>
                </c:pt>
                <c:pt idx="5">
                  <c:v>241.0</c:v>
                </c:pt>
                <c:pt idx="6">
                  <c:v>377.0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DB3-814A-9B58-31F0B852E6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134128664"/>
        <c:axId val="-2134125080"/>
      </c:barChart>
      <c:catAx>
        <c:axId val="-2134128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34125080"/>
        <c:crosses val="autoZero"/>
        <c:auto val="1"/>
        <c:lblAlgn val="ctr"/>
        <c:lblOffset val="100"/>
        <c:noMultiLvlLbl val="0"/>
      </c:catAx>
      <c:valAx>
        <c:axId val="-2134125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people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34128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226</Words>
  <Characters>1294</Characters>
  <Application>Microsoft Macintosh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Mills</dc:creator>
  <cp:keywords/>
  <dc:description/>
  <cp:lastModifiedBy>Sarah Mills</cp:lastModifiedBy>
  <cp:revision>9</cp:revision>
  <dcterms:created xsi:type="dcterms:W3CDTF">2022-04-22T10:27:00Z</dcterms:created>
  <dcterms:modified xsi:type="dcterms:W3CDTF">2022-05-12T09:33:00Z</dcterms:modified>
</cp:coreProperties>
</file>