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84507" w14:textId="487B617E" w:rsidR="00BC5D69" w:rsidRPr="008A68E8" w:rsidRDefault="00BC5D69" w:rsidP="00BC5D69">
      <w:pPr>
        <w:pStyle w:val="Caption"/>
      </w:pPr>
      <w:bookmarkStart w:id="0" w:name="_Hlk116819153"/>
      <w:bookmarkStart w:id="1" w:name="_Toc111557030"/>
      <w:r>
        <w:t>Additional file</w:t>
      </w:r>
      <w:r w:rsidR="00880F50">
        <w:t xml:space="preserve"> </w:t>
      </w:r>
      <w:bookmarkEnd w:id="0"/>
      <w:r w:rsidR="00A173DB">
        <w:t>2</w:t>
      </w:r>
      <w:r w:rsidRPr="008A68E8">
        <w:t xml:space="preserve">: </w:t>
      </w:r>
      <w:bookmarkEnd w:id="1"/>
      <w:r w:rsidRPr="00BC5D69">
        <w:t>Braun and Clarke’s checklist of criteria for good thematic analysis</w:t>
      </w:r>
    </w:p>
    <w:tbl>
      <w:tblPr>
        <w:tblStyle w:val="GridTable1Light"/>
        <w:tblW w:w="12469" w:type="dxa"/>
        <w:tblLook w:val="04A0" w:firstRow="1" w:lastRow="0" w:firstColumn="1" w:lastColumn="0" w:noHBand="0" w:noVBand="1"/>
      </w:tblPr>
      <w:tblGrid>
        <w:gridCol w:w="1399"/>
        <w:gridCol w:w="3456"/>
        <w:gridCol w:w="7614"/>
      </w:tblGrid>
      <w:tr w:rsidR="00BC5D69" w:rsidRPr="008A68E8" w14:paraId="5604E214" w14:textId="77777777" w:rsidTr="00C01C7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399" w:type="dxa"/>
          </w:tcPr>
          <w:p w14:paraId="5D9CE639" w14:textId="77777777" w:rsidR="00BC5D69" w:rsidRPr="008A68E8" w:rsidRDefault="00BC5D69" w:rsidP="00C01C7A">
            <w:pPr>
              <w:jc w:val="center"/>
              <w:rPr>
                <w:sz w:val="22"/>
              </w:rPr>
            </w:pPr>
            <w:r w:rsidRPr="008A68E8">
              <w:rPr>
                <w:sz w:val="22"/>
              </w:rPr>
              <w:t>Process</w:t>
            </w:r>
          </w:p>
        </w:tc>
        <w:tc>
          <w:tcPr>
            <w:tcW w:w="3456" w:type="dxa"/>
          </w:tcPr>
          <w:p w14:paraId="6738F9E3" w14:textId="77777777" w:rsidR="00BC5D69" w:rsidRPr="008A68E8" w:rsidRDefault="00BC5D69" w:rsidP="00C01C7A">
            <w:pPr>
              <w:jc w:val="center"/>
              <w:cnfStyle w:val="100000000000" w:firstRow="1" w:lastRow="0" w:firstColumn="0" w:lastColumn="0" w:oddVBand="0" w:evenVBand="0" w:oddHBand="0" w:evenHBand="0" w:firstRowFirstColumn="0" w:firstRowLastColumn="0" w:lastRowFirstColumn="0" w:lastRowLastColumn="0"/>
              <w:rPr>
                <w:sz w:val="22"/>
              </w:rPr>
            </w:pPr>
            <w:r w:rsidRPr="008A68E8">
              <w:rPr>
                <w:sz w:val="22"/>
              </w:rPr>
              <w:t>Quality criteria</w:t>
            </w:r>
          </w:p>
        </w:tc>
        <w:tc>
          <w:tcPr>
            <w:tcW w:w="7614" w:type="dxa"/>
          </w:tcPr>
          <w:p w14:paraId="0FD769DC" w14:textId="77777777" w:rsidR="00BC5D69" w:rsidRPr="008A68E8" w:rsidRDefault="00BC5D69" w:rsidP="00C01C7A">
            <w:pPr>
              <w:jc w:val="center"/>
              <w:cnfStyle w:val="100000000000" w:firstRow="1" w:lastRow="0" w:firstColumn="0" w:lastColumn="0" w:oddVBand="0" w:evenVBand="0" w:oddHBand="0" w:evenHBand="0" w:firstRowFirstColumn="0" w:firstRowLastColumn="0" w:lastRowFirstColumn="0" w:lastRowLastColumn="0"/>
              <w:rPr>
                <w:sz w:val="22"/>
              </w:rPr>
            </w:pPr>
            <w:r w:rsidRPr="008A68E8">
              <w:rPr>
                <w:sz w:val="22"/>
              </w:rPr>
              <w:t>Notes</w:t>
            </w:r>
          </w:p>
        </w:tc>
      </w:tr>
      <w:tr w:rsidR="00BC5D69" w:rsidRPr="008A68E8" w14:paraId="3622070E" w14:textId="77777777" w:rsidTr="00C01C7A">
        <w:tc>
          <w:tcPr>
            <w:cnfStyle w:val="001000000000" w:firstRow="0" w:lastRow="0" w:firstColumn="1" w:lastColumn="0" w:oddVBand="0" w:evenVBand="0" w:oddHBand="0" w:evenHBand="0" w:firstRowFirstColumn="0" w:firstRowLastColumn="0" w:lastRowFirstColumn="0" w:lastRowLastColumn="0"/>
            <w:tcW w:w="1399" w:type="dxa"/>
            <w:tcBorders>
              <w:bottom w:val="single" w:sz="4" w:space="0" w:color="A5A5A5" w:themeColor="accent3"/>
            </w:tcBorders>
          </w:tcPr>
          <w:p w14:paraId="14620C35" w14:textId="77777777" w:rsidR="00BC5D69" w:rsidRPr="008A68E8" w:rsidRDefault="00BC5D69" w:rsidP="00C01C7A">
            <w:pPr>
              <w:spacing w:line="276" w:lineRule="auto"/>
              <w:jc w:val="left"/>
              <w:rPr>
                <w:b w:val="0"/>
                <w:bCs w:val="0"/>
                <w:sz w:val="22"/>
              </w:rPr>
            </w:pPr>
            <w:r w:rsidRPr="008A68E8">
              <w:rPr>
                <w:b w:val="0"/>
                <w:bCs w:val="0"/>
                <w:sz w:val="22"/>
              </w:rPr>
              <w:t>Transcription</w:t>
            </w:r>
          </w:p>
        </w:tc>
        <w:tc>
          <w:tcPr>
            <w:tcW w:w="3456" w:type="dxa"/>
            <w:tcBorders>
              <w:bottom w:val="single" w:sz="4" w:space="0" w:color="A5A5A5" w:themeColor="accent3"/>
            </w:tcBorders>
          </w:tcPr>
          <w:p w14:paraId="107B1929"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Transcribing the data to an appropriate level of detail and checking the transcripts against the tapes for accuracy.</w:t>
            </w:r>
          </w:p>
        </w:tc>
        <w:tc>
          <w:tcPr>
            <w:tcW w:w="7614" w:type="dxa"/>
            <w:tcBorders>
              <w:bottom w:val="single" w:sz="4" w:space="0" w:color="A5A5A5" w:themeColor="accent3"/>
            </w:tcBorders>
          </w:tcPr>
          <w:p w14:paraId="5D80ED72" w14:textId="0447CAD6" w:rsidR="00BC5D69" w:rsidRPr="008A68E8" w:rsidRDefault="00BC5D69" w:rsidP="00BC5D69">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pPr>
            <w:r w:rsidRPr="008A68E8">
              <w:t xml:space="preserve">This was not applicable as </w:t>
            </w:r>
            <w:r w:rsidR="00F118F8">
              <w:t>the secondary analyst (BR)</w:t>
            </w:r>
            <w:r w:rsidRPr="008A68E8">
              <w:t xml:space="preserve"> did not transcribe the interviews nor did </w:t>
            </w:r>
            <w:r w:rsidR="00F118F8">
              <w:t>he</w:t>
            </w:r>
            <w:r w:rsidRPr="008A68E8">
              <w:t xml:space="preserve"> </w:t>
            </w:r>
            <w:r w:rsidR="00F118F8" w:rsidRPr="008A68E8">
              <w:t>h</w:t>
            </w:r>
            <w:r w:rsidR="00F118F8">
              <w:t>ave</w:t>
            </w:r>
            <w:r w:rsidRPr="008A68E8">
              <w:t xml:space="preserve"> access to tapes. However, all interviews were transcribed verbatim by a transcription company and checked by experienced, well-trained researchers.</w:t>
            </w:r>
          </w:p>
        </w:tc>
      </w:tr>
      <w:tr w:rsidR="00BC5D69" w:rsidRPr="008A68E8" w14:paraId="7FBD66A8" w14:textId="77777777" w:rsidTr="00C01C7A">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5A5A5" w:themeColor="accent3"/>
              <w:bottom w:val="single" w:sz="4" w:space="0" w:color="A5A5A5" w:themeColor="accent3"/>
            </w:tcBorders>
            <w:shd w:val="clear" w:color="auto" w:fill="F2F2F2" w:themeFill="background1" w:themeFillShade="F2"/>
          </w:tcPr>
          <w:p w14:paraId="5275795B" w14:textId="77777777" w:rsidR="00BC5D69" w:rsidRPr="008A68E8" w:rsidRDefault="00BC5D69" w:rsidP="00C01C7A">
            <w:pPr>
              <w:pStyle w:val="ListParagraph"/>
              <w:spacing w:line="276" w:lineRule="auto"/>
              <w:ind w:left="360"/>
              <w:rPr>
                <w:sz w:val="10"/>
                <w:szCs w:val="10"/>
              </w:rPr>
            </w:pPr>
          </w:p>
        </w:tc>
      </w:tr>
      <w:tr w:rsidR="00BC5D69" w:rsidRPr="008A68E8" w14:paraId="0053A420" w14:textId="77777777" w:rsidTr="00C01C7A">
        <w:trPr>
          <w:trHeight w:val="960"/>
        </w:trPr>
        <w:tc>
          <w:tcPr>
            <w:cnfStyle w:val="001000000000" w:firstRow="0" w:lastRow="0" w:firstColumn="1" w:lastColumn="0" w:oddVBand="0" w:evenVBand="0" w:oddHBand="0" w:evenHBand="0" w:firstRowFirstColumn="0" w:firstRowLastColumn="0" w:lastRowFirstColumn="0" w:lastRowLastColumn="0"/>
            <w:tcW w:w="1399" w:type="dxa"/>
            <w:vMerge w:val="restart"/>
            <w:tcBorders>
              <w:top w:val="single" w:sz="4" w:space="0" w:color="A5A5A5" w:themeColor="accent3"/>
            </w:tcBorders>
          </w:tcPr>
          <w:p w14:paraId="201829A1" w14:textId="77777777" w:rsidR="00BC5D69" w:rsidRPr="008A68E8" w:rsidRDefault="00BC5D69" w:rsidP="00C01C7A">
            <w:pPr>
              <w:spacing w:line="276" w:lineRule="auto"/>
              <w:jc w:val="left"/>
              <w:rPr>
                <w:b w:val="0"/>
                <w:bCs w:val="0"/>
                <w:sz w:val="22"/>
              </w:rPr>
            </w:pPr>
            <w:r w:rsidRPr="008A68E8">
              <w:rPr>
                <w:b w:val="0"/>
                <w:bCs w:val="0"/>
                <w:sz w:val="22"/>
              </w:rPr>
              <w:t>Coding</w:t>
            </w:r>
          </w:p>
        </w:tc>
        <w:tc>
          <w:tcPr>
            <w:tcW w:w="3456" w:type="dxa"/>
            <w:tcBorders>
              <w:top w:val="single" w:sz="4" w:space="0" w:color="A5A5A5" w:themeColor="accent3"/>
            </w:tcBorders>
          </w:tcPr>
          <w:p w14:paraId="5A01BCDC"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Giving equal attention to each data item in coding.</w:t>
            </w:r>
          </w:p>
        </w:tc>
        <w:tc>
          <w:tcPr>
            <w:tcW w:w="7614" w:type="dxa"/>
            <w:tcBorders>
              <w:top w:val="single" w:sz="4" w:space="0" w:color="A5A5A5" w:themeColor="accent3"/>
            </w:tcBorders>
          </w:tcPr>
          <w:p w14:paraId="0FB726AE" w14:textId="423D012A"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coded all the interviews systematically. </w:t>
            </w:r>
            <w:r w:rsidR="00BC5D69" w:rsidRPr="005419DE">
              <w:t xml:space="preserve">The </w:t>
            </w:r>
            <w:r w:rsidR="000F32B5" w:rsidRPr="005419DE">
              <w:t xml:space="preserve">health </w:t>
            </w:r>
            <w:r w:rsidR="00BC5D69" w:rsidRPr="005419DE">
              <w:t>professional</w:t>
            </w:r>
            <w:r w:rsidR="00BC5D69" w:rsidRPr="008A68E8">
              <w:t xml:space="preserve"> group interviews were coded under codes created from the patient and family interviews to compare their opinions. However, where data in the group interviews could not be associated with existing codes, new codes were created.</w:t>
            </w:r>
          </w:p>
        </w:tc>
      </w:tr>
      <w:tr w:rsidR="00BC5D69" w:rsidRPr="008A68E8" w14:paraId="202A542F" w14:textId="77777777" w:rsidTr="00C01C7A">
        <w:trPr>
          <w:trHeight w:val="557"/>
        </w:trPr>
        <w:tc>
          <w:tcPr>
            <w:cnfStyle w:val="001000000000" w:firstRow="0" w:lastRow="0" w:firstColumn="1" w:lastColumn="0" w:oddVBand="0" w:evenVBand="0" w:oddHBand="0" w:evenHBand="0" w:firstRowFirstColumn="0" w:firstRowLastColumn="0" w:lastRowFirstColumn="0" w:lastRowLastColumn="0"/>
            <w:tcW w:w="1399" w:type="dxa"/>
            <w:vMerge/>
          </w:tcPr>
          <w:p w14:paraId="23CC1AF8"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6833708A"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Thorough, inclusive, and comprehensive coding (themes not generated from a few vivid examples).</w:t>
            </w:r>
          </w:p>
        </w:tc>
        <w:tc>
          <w:tcPr>
            <w:tcW w:w="7614" w:type="dxa"/>
            <w:tcBorders>
              <w:top w:val="single" w:sz="4" w:space="0" w:color="A5A5A5" w:themeColor="accent3"/>
            </w:tcBorders>
          </w:tcPr>
          <w:p w14:paraId="18713B32" w14:textId="718F52FD"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combined coding small chunks of data to open up the data and not miss important meanings and nuances in the text (mainly for the first few interviews) with coding longer segments of data to investigate broad and overarching discussion areas and not lose the context. </w:t>
            </w:r>
          </w:p>
          <w:p w14:paraId="4AF8B791" w14:textId="070FB035"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checked the data under each code to explore both exemplars and outliers that oppose the theme’s general perspective. </w:t>
            </w:r>
          </w:p>
          <w:p w14:paraId="42A71DAD" w14:textId="14BDB41D"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created a tally mark chart for each theme to ensure that data extracts from different participants were provided to support the themes’ prevalence in the data.</w:t>
            </w:r>
          </w:p>
        </w:tc>
      </w:tr>
      <w:tr w:rsidR="00BC5D69" w:rsidRPr="008A68E8" w14:paraId="44A1A786" w14:textId="77777777" w:rsidTr="00C01C7A">
        <w:trPr>
          <w:trHeight w:val="586"/>
        </w:trPr>
        <w:tc>
          <w:tcPr>
            <w:cnfStyle w:val="001000000000" w:firstRow="0" w:lastRow="0" w:firstColumn="1" w:lastColumn="0" w:oddVBand="0" w:evenVBand="0" w:oddHBand="0" w:evenHBand="0" w:firstRowFirstColumn="0" w:firstRowLastColumn="0" w:lastRowFirstColumn="0" w:lastRowLastColumn="0"/>
            <w:tcW w:w="1399" w:type="dxa"/>
            <w:vMerge/>
          </w:tcPr>
          <w:p w14:paraId="12EC5CDA"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10B2DF81"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Collating all relevant extracts for each theme.</w:t>
            </w:r>
          </w:p>
        </w:tc>
        <w:tc>
          <w:tcPr>
            <w:tcW w:w="7614" w:type="dxa"/>
            <w:tcBorders>
              <w:top w:val="single" w:sz="4" w:space="0" w:color="A5A5A5" w:themeColor="accent3"/>
            </w:tcBorders>
          </w:tcPr>
          <w:p w14:paraId="39351634" w14:textId="6C42D21C"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used computer software to facilitate managing data and collating coded extracts for each theme.</w:t>
            </w:r>
          </w:p>
        </w:tc>
      </w:tr>
      <w:tr w:rsidR="00BC5D69" w:rsidRPr="008A68E8" w14:paraId="15D93DFC" w14:textId="77777777" w:rsidTr="00C01C7A">
        <w:trPr>
          <w:trHeight w:val="652"/>
        </w:trPr>
        <w:tc>
          <w:tcPr>
            <w:cnfStyle w:val="001000000000" w:firstRow="0" w:lastRow="0" w:firstColumn="1" w:lastColumn="0" w:oddVBand="0" w:evenVBand="0" w:oddHBand="0" w:evenHBand="0" w:firstRowFirstColumn="0" w:firstRowLastColumn="0" w:lastRowFirstColumn="0" w:lastRowLastColumn="0"/>
            <w:tcW w:w="1399" w:type="dxa"/>
            <w:vMerge/>
          </w:tcPr>
          <w:p w14:paraId="08A4A955"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3000D9B4"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Checking the themes against each other and the original dataset.</w:t>
            </w:r>
          </w:p>
        </w:tc>
        <w:tc>
          <w:tcPr>
            <w:tcW w:w="7614" w:type="dxa"/>
            <w:tcBorders>
              <w:top w:val="single" w:sz="4" w:space="0" w:color="A5A5A5" w:themeColor="accent3"/>
            </w:tcBorders>
          </w:tcPr>
          <w:p w14:paraId="2BAC8E3B" w14:textId="1446F292"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compared the themes with the coded extracts and interview transcripts to confirm their presence in the data. </w:t>
            </w:r>
          </w:p>
        </w:tc>
      </w:tr>
      <w:tr w:rsidR="00BC5D69" w:rsidRPr="008A68E8" w14:paraId="483C5717" w14:textId="77777777" w:rsidTr="00C01C7A">
        <w:trPr>
          <w:trHeight w:val="562"/>
        </w:trPr>
        <w:tc>
          <w:tcPr>
            <w:cnfStyle w:val="001000000000" w:firstRow="0" w:lastRow="0" w:firstColumn="1" w:lastColumn="0" w:oddVBand="0" w:evenVBand="0" w:oddHBand="0" w:evenHBand="0" w:firstRowFirstColumn="0" w:firstRowLastColumn="0" w:lastRowFirstColumn="0" w:lastRowLastColumn="0"/>
            <w:tcW w:w="1399" w:type="dxa"/>
            <w:vMerge/>
          </w:tcPr>
          <w:p w14:paraId="4A2BAA23"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082AE665"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Internally coherent, consistent, and distinctive themes.</w:t>
            </w:r>
          </w:p>
        </w:tc>
        <w:tc>
          <w:tcPr>
            <w:tcW w:w="7614" w:type="dxa"/>
            <w:tcBorders>
              <w:top w:val="single" w:sz="4" w:space="0" w:color="A5A5A5" w:themeColor="accent3"/>
            </w:tcBorders>
          </w:tcPr>
          <w:p w14:paraId="70D576D2" w14:textId="3EC3BCE5" w:rsidR="00BC5D69" w:rsidRPr="008A68E8" w:rsidRDefault="00F118F8" w:rsidP="00BC5D6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compared the themes against each other to evaluate if each has a distinctive central organising concept (core idea) and little overlap.</w:t>
            </w:r>
          </w:p>
        </w:tc>
      </w:tr>
      <w:tr w:rsidR="00BC5D69" w:rsidRPr="008A68E8" w14:paraId="0947AACE" w14:textId="77777777" w:rsidTr="00C01C7A">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5A5A5" w:themeColor="accent3"/>
              <w:bottom w:val="single" w:sz="4" w:space="0" w:color="A5A5A5" w:themeColor="accent3"/>
            </w:tcBorders>
            <w:shd w:val="clear" w:color="auto" w:fill="F2F2F2" w:themeFill="background1" w:themeFillShade="F2"/>
          </w:tcPr>
          <w:p w14:paraId="4DE5F07C" w14:textId="77777777" w:rsidR="00BC5D69" w:rsidRPr="008A68E8" w:rsidRDefault="00BC5D69" w:rsidP="00C01C7A">
            <w:pPr>
              <w:pStyle w:val="ListParagraph"/>
              <w:spacing w:line="276" w:lineRule="auto"/>
              <w:ind w:left="360"/>
              <w:rPr>
                <w:sz w:val="10"/>
                <w:szCs w:val="10"/>
              </w:rPr>
            </w:pPr>
          </w:p>
        </w:tc>
      </w:tr>
      <w:tr w:rsidR="00BC5D69" w:rsidRPr="008A68E8" w14:paraId="38801EC5" w14:textId="77777777" w:rsidTr="00C01C7A">
        <w:trPr>
          <w:trHeight w:val="50"/>
        </w:trPr>
        <w:tc>
          <w:tcPr>
            <w:cnfStyle w:val="001000000000" w:firstRow="0" w:lastRow="0" w:firstColumn="1" w:lastColumn="0" w:oddVBand="0" w:evenVBand="0" w:oddHBand="0" w:evenHBand="0" w:firstRowFirstColumn="0" w:firstRowLastColumn="0" w:lastRowFirstColumn="0" w:lastRowLastColumn="0"/>
            <w:tcW w:w="1399" w:type="dxa"/>
            <w:vMerge w:val="restart"/>
            <w:tcBorders>
              <w:top w:val="single" w:sz="4" w:space="0" w:color="A5A5A5" w:themeColor="accent3"/>
            </w:tcBorders>
          </w:tcPr>
          <w:p w14:paraId="1D704794" w14:textId="77777777" w:rsidR="00BC5D69" w:rsidRPr="008A68E8" w:rsidRDefault="00BC5D69" w:rsidP="00C01C7A">
            <w:pPr>
              <w:spacing w:line="276" w:lineRule="auto"/>
              <w:jc w:val="left"/>
              <w:rPr>
                <w:b w:val="0"/>
                <w:bCs w:val="0"/>
                <w:sz w:val="22"/>
              </w:rPr>
            </w:pPr>
            <w:r w:rsidRPr="008A68E8">
              <w:rPr>
                <w:b w:val="0"/>
                <w:bCs w:val="0"/>
                <w:sz w:val="22"/>
              </w:rPr>
              <w:lastRenderedPageBreak/>
              <w:t>Analysis</w:t>
            </w:r>
          </w:p>
        </w:tc>
        <w:tc>
          <w:tcPr>
            <w:tcW w:w="3456" w:type="dxa"/>
            <w:tcBorders>
              <w:top w:val="single" w:sz="4" w:space="0" w:color="A5A5A5" w:themeColor="accent3"/>
            </w:tcBorders>
          </w:tcPr>
          <w:p w14:paraId="7776A8B7"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Analysing rather than just paraphrasing or describing the data.</w:t>
            </w:r>
          </w:p>
        </w:tc>
        <w:tc>
          <w:tcPr>
            <w:tcW w:w="7614" w:type="dxa"/>
            <w:tcBorders>
              <w:top w:val="single" w:sz="4" w:space="0" w:color="A5A5A5" w:themeColor="accent3"/>
            </w:tcBorders>
          </w:tcPr>
          <w:p w14:paraId="1E337E47" w14:textId="587F222D" w:rsidR="00BC5D69" w:rsidRPr="008A68E8" w:rsidRDefault="00F118F8"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combined semantic and latent approaches to generate the themes. In both cases, the analysis went beyond the data content to explore meanings. </w:t>
            </w:r>
          </w:p>
        </w:tc>
      </w:tr>
      <w:tr w:rsidR="00BC5D69" w:rsidRPr="008A68E8" w14:paraId="1463CA6A" w14:textId="77777777" w:rsidTr="00C01C7A">
        <w:trPr>
          <w:trHeight w:val="592"/>
        </w:trPr>
        <w:tc>
          <w:tcPr>
            <w:cnfStyle w:val="001000000000" w:firstRow="0" w:lastRow="0" w:firstColumn="1" w:lastColumn="0" w:oddVBand="0" w:evenVBand="0" w:oddHBand="0" w:evenHBand="0" w:firstRowFirstColumn="0" w:firstRowLastColumn="0" w:lastRowFirstColumn="0" w:lastRowLastColumn="0"/>
            <w:tcW w:w="1399" w:type="dxa"/>
            <w:vMerge/>
          </w:tcPr>
          <w:p w14:paraId="26292F27"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1502BEDE"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Matching between data extracts and analytic claims.</w:t>
            </w:r>
          </w:p>
        </w:tc>
        <w:tc>
          <w:tcPr>
            <w:tcW w:w="7614" w:type="dxa"/>
            <w:tcBorders>
              <w:top w:val="single" w:sz="4" w:space="0" w:color="A5A5A5" w:themeColor="accent3"/>
            </w:tcBorders>
          </w:tcPr>
          <w:p w14:paraId="2560FA01" w14:textId="72C3D68D" w:rsidR="00BC5D69" w:rsidRPr="008A68E8" w:rsidRDefault="00F118F8"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chose data extracts that best illustrate the themes.</w:t>
            </w:r>
          </w:p>
        </w:tc>
      </w:tr>
      <w:tr w:rsidR="00BC5D69" w:rsidRPr="008A68E8" w14:paraId="35F090E0" w14:textId="77777777" w:rsidTr="00C01C7A">
        <w:trPr>
          <w:trHeight w:val="517"/>
        </w:trPr>
        <w:tc>
          <w:tcPr>
            <w:cnfStyle w:val="001000000000" w:firstRow="0" w:lastRow="0" w:firstColumn="1" w:lastColumn="0" w:oddVBand="0" w:evenVBand="0" w:oddHBand="0" w:evenHBand="0" w:firstRowFirstColumn="0" w:firstRowLastColumn="0" w:lastRowFirstColumn="0" w:lastRowLastColumn="0"/>
            <w:tcW w:w="1399" w:type="dxa"/>
            <w:vMerge/>
          </w:tcPr>
          <w:p w14:paraId="5358F403"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1695F713"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Telling a well-organised story about the data and topic.</w:t>
            </w:r>
          </w:p>
        </w:tc>
        <w:tc>
          <w:tcPr>
            <w:tcW w:w="7614" w:type="dxa"/>
            <w:tcBorders>
              <w:top w:val="single" w:sz="4" w:space="0" w:color="A5A5A5" w:themeColor="accent3"/>
            </w:tcBorders>
          </w:tcPr>
          <w:p w14:paraId="12346188" w14:textId="77777777" w:rsidR="00BC5D69" w:rsidRPr="008A68E8" w:rsidRDefault="00BC5D69"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rsidRPr="008A68E8">
              <w:t xml:space="preserve">Data extracts were embedded within an analytic narrative to tell a coherent story. </w:t>
            </w:r>
          </w:p>
          <w:p w14:paraId="7E8E58C6" w14:textId="4E0A1F31" w:rsidR="00BC5D69" w:rsidRPr="008A68E8" w:rsidRDefault="00F118F8"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created a thematic map that shows how themes relate to each other to tell a convincing story about the data and answer the research question.</w:t>
            </w:r>
          </w:p>
        </w:tc>
      </w:tr>
      <w:tr w:rsidR="00BC5D69" w:rsidRPr="008A68E8" w14:paraId="20346708" w14:textId="77777777" w:rsidTr="00C01C7A">
        <w:trPr>
          <w:trHeight w:val="313"/>
        </w:trPr>
        <w:tc>
          <w:tcPr>
            <w:cnfStyle w:val="001000000000" w:firstRow="0" w:lastRow="0" w:firstColumn="1" w:lastColumn="0" w:oddVBand="0" w:evenVBand="0" w:oddHBand="0" w:evenHBand="0" w:firstRowFirstColumn="0" w:firstRowLastColumn="0" w:lastRowFirstColumn="0" w:lastRowLastColumn="0"/>
            <w:tcW w:w="1399" w:type="dxa"/>
            <w:vMerge/>
          </w:tcPr>
          <w:p w14:paraId="68F2BF68"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43A5F769"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Good balance between data extracts and analytic narrative.</w:t>
            </w:r>
          </w:p>
        </w:tc>
        <w:tc>
          <w:tcPr>
            <w:tcW w:w="7614" w:type="dxa"/>
            <w:tcBorders>
              <w:top w:val="single" w:sz="4" w:space="0" w:color="A5A5A5" w:themeColor="accent3"/>
            </w:tcBorders>
          </w:tcPr>
          <w:p w14:paraId="51114FEF" w14:textId="4FC2B0FC" w:rsidR="00BC5D69" w:rsidRPr="008A68E8" w:rsidRDefault="00F118F8" w:rsidP="00BC5D69">
            <w:pPr>
              <w:pStyle w:val="ListParagraph"/>
              <w:numPr>
                <w:ilvl w:val="0"/>
                <w:numId w:val="3"/>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supported each theme with a range of data extracts.</w:t>
            </w:r>
          </w:p>
        </w:tc>
      </w:tr>
      <w:tr w:rsidR="00BC5D69" w:rsidRPr="008A68E8" w14:paraId="54504DAF" w14:textId="77777777" w:rsidTr="00C01C7A">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5A5A5" w:themeColor="accent3"/>
              <w:bottom w:val="single" w:sz="4" w:space="0" w:color="A5A5A5" w:themeColor="accent3"/>
            </w:tcBorders>
            <w:shd w:val="clear" w:color="auto" w:fill="F2F2F2" w:themeFill="background1" w:themeFillShade="F2"/>
          </w:tcPr>
          <w:p w14:paraId="15616444" w14:textId="77777777" w:rsidR="00BC5D69" w:rsidRPr="008A68E8" w:rsidRDefault="00BC5D69" w:rsidP="00C01C7A">
            <w:pPr>
              <w:pStyle w:val="ListParagraph"/>
              <w:spacing w:line="276" w:lineRule="auto"/>
              <w:ind w:left="360"/>
              <w:rPr>
                <w:sz w:val="10"/>
                <w:szCs w:val="10"/>
              </w:rPr>
            </w:pPr>
          </w:p>
        </w:tc>
      </w:tr>
      <w:tr w:rsidR="00BC5D69" w:rsidRPr="008A68E8" w14:paraId="177E2128" w14:textId="77777777" w:rsidTr="00C01C7A">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A5A5A5" w:themeColor="accent3"/>
              <w:bottom w:val="single" w:sz="4" w:space="0" w:color="A5A5A5" w:themeColor="accent3"/>
            </w:tcBorders>
          </w:tcPr>
          <w:p w14:paraId="27C10945" w14:textId="77777777" w:rsidR="00BC5D69" w:rsidRPr="008A68E8" w:rsidRDefault="00BC5D69" w:rsidP="00C01C7A">
            <w:pPr>
              <w:spacing w:line="276" w:lineRule="auto"/>
              <w:jc w:val="left"/>
              <w:rPr>
                <w:b w:val="0"/>
                <w:bCs w:val="0"/>
                <w:sz w:val="22"/>
              </w:rPr>
            </w:pPr>
            <w:r w:rsidRPr="008A68E8">
              <w:rPr>
                <w:b w:val="0"/>
                <w:bCs w:val="0"/>
                <w:sz w:val="22"/>
              </w:rPr>
              <w:t>Overall</w:t>
            </w:r>
          </w:p>
        </w:tc>
        <w:tc>
          <w:tcPr>
            <w:tcW w:w="3456" w:type="dxa"/>
            <w:tcBorders>
              <w:top w:val="single" w:sz="4" w:space="0" w:color="A5A5A5" w:themeColor="accent3"/>
              <w:bottom w:val="single" w:sz="4" w:space="0" w:color="A5A5A5" w:themeColor="accent3"/>
            </w:tcBorders>
          </w:tcPr>
          <w:p w14:paraId="338D559D"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Allocating enough time to complete all analysis phases.</w:t>
            </w:r>
          </w:p>
        </w:tc>
        <w:tc>
          <w:tcPr>
            <w:tcW w:w="7614" w:type="dxa"/>
            <w:tcBorders>
              <w:top w:val="single" w:sz="4" w:space="0" w:color="A5A5A5" w:themeColor="accent3"/>
              <w:bottom w:val="single" w:sz="4" w:space="0" w:color="A5A5A5" w:themeColor="accent3"/>
            </w:tcBorders>
          </w:tcPr>
          <w:p w14:paraId="501A2EB1" w14:textId="1C3A0D10" w:rsidR="00BC5D69" w:rsidRPr="008A68E8" w:rsidRDefault="00BC5D69"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rsidRPr="008A68E8">
              <w:t xml:space="preserve">It took </w:t>
            </w:r>
            <w:r w:rsidR="00F118F8">
              <w:t>BR</w:t>
            </w:r>
            <w:r w:rsidRPr="008A68E8">
              <w:t xml:space="preserve"> about one year to complete the analysis which provided an in-depth understanding of the data.</w:t>
            </w:r>
          </w:p>
        </w:tc>
      </w:tr>
      <w:tr w:rsidR="00BC5D69" w:rsidRPr="008A68E8" w14:paraId="69775111" w14:textId="77777777" w:rsidTr="00C01C7A">
        <w:tc>
          <w:tcPr>
            <w:cnfStyle w:val="001000000000" w:firstRow="0" w:lastRow="0" w:firstColumn="1" w:lastColumn="0" w:oddVBand="0" w:evenVBand="0" w:oddHBand="0" w:evenHBand="0" w:firstRowFirstColumn="0" w:firstRowLastColumn="0" w:lastRowFirstColumn="0" w:lastRowLastColumn="0"/>
            <w:tcW w:w="12469" w:type="dxa"/>
            <w:gridSpan w:val="3"/>
            <w:tcBorders>
              <w:top w:val="single" w:sz="4" w:space="0" w:color="A5A5A5" w:themeColor="accent3"/>
              <w:bottom w:val="single" w:sz="4" w:space="0" w:color="A5A5A5" w:themeColor="accent3"/>
            </w:tcBorders>
            <w:shd w:val="clear" w:color="auto" w:fill="F2F2F2" w:themeFill="background1" w:themeFillShade="F2"/>
          </w:tcPr>
          <w:p w14:paraId="5CCAC1BD" w14:textId="77777777" w:rsidR="00BC5D69" w:rsidRPr="008A68E8" w:rsidRDefault="00BC5D69" w:rsidP="00C01C7A">
            <w:pPr>
              <w:pStyle w:val="ListParagraph"/>
              <w:spacing w:line="276" w:lineRule="auto"/>
              <w:ind w:left="360"/>
              <w:rPr>
                <w:sz w:val="10"/>
                <w:szCs w:val="10"/>
              </w:rPr>
            </w:pPr>
          </w:p>
        </w:tc>
      </w:tr>
      <w:tr w:rsidR="00BC5D69" w:rsidRPr="008A68E8" w14:paraId="46BEC877" w14:textId="77777777" w:rsidTr="00C01C7A">
        <w:trPr>
          <w:trHeight w:val="600"/>
        </w:trPr>
        <w:tc>
          <w:tcPr>
            <w:cnfStyle w:val="001000000000" w:firstRow="0" w:lastRow="0" w:firstColumn="1" w:lastColumn="0" w:oddVBand="0" w:evenVBand="0" w:oddHBand="0" w:evenHBand="0" w:firstRowFirstColumn="0" w:firstRowLastColumn="0" w:lastRowFirstColumn="0" w:lastRowLastColumn="0"/>
            <w:tcW w:w="1399" w:type="dxa"/>
            <w:vMerge w:val="restart"/>
            <w:tcBorders>
              <w:top w:val="single" w:sz="4" w:space="0" w:color="A5A5A5" w:themeColor="accent3"/>
            </w:tcBorders>
          </w:tcPr>
          <w:p w14:paraId="216DD81D" w14:textId="77777777" w:rsidR="00BC5D69" w:rsidRPr="008A68E8" w:rsidRDefault="00BC5D69" w:rsidP="00C01C7A">
            <w:pPr>
              <w:spacing w:line="276" w:lineRule="auto"/>
              <w:jc w:val="left"/>
              <w:rPr>
                <w:b w:val="0"/>
                <w:bCs w:val="0"/>
                <w:sz w:val="22"/>
              </w:rPr>
            </w:pPr>
            <w:r w:rsidRPr="008A68E8">
              <w:rPr>
                <w:b w:val="0"/>
                <w:bCs w:val="0"/>
                <w:sz w:val="22"/>
              </w:rPr>
              <w:t>Written Report</w:t>
            </w:r>
          </w:p>
        </w:tc>
        <w:tc>
          <w:tcPr>
            <w:tcW w:w="3456" w:type="dxa"/>
            <w:tcBorders>
              <w:top w:val="single" w:sz="4" w:space="0" w:color="A5A5A5" w:themeColor="accent3"/>
              <w:bottom w:val="single" w:sz="4" w:space="0" w:color="A5A5A5" w:themeColor="accent3"/>
            </w:tcBorders>
          </w:tcPr>
          <w:p w14:paraId="0E088956"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Explicating the assumptions about and approach to thematic analysis.</w:t>
            </w:r>
          </w:p>
        </w:tc>
        <w:tc>
          <w:tcPr>
            <w:tcW w:w="7614" w:type="dxa"/>
            <w:tcBorders>
              <w:top w:val="single" w:sz="4" w:space="0" w:color="A5A5A5" w:themeColor="accent3"/>
              <w:bottom w:val="single" w:sz="4" w:space="0" w:color="A5A5A5" w:themeColor="accent3"/>
            </w:tcBorders>
          </w:tcPr>
          <w:p w14:paraId="78894F94" w14:textId="27890ACD" w:rsidR="00BC5D69" w:rsidRPr="008A68E8" w:rsidRDefault="00F118F8"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discussed </w:t>
            </w:r>
            <w:r>
              <w:t>his</w:t>
            </w:r>
            <w:r w:rsidR="00BC5D69" w:rsidRPr="008A68E8">
              <w:t xml:space="preserve"> assumptions and illustrated the rationale of </w:t>
            </w:r>
            <w:r>
              <w:t>his</w:t>
            </w:r>
            <w:r w:rsidR="00BC5D69" w:rsidRPr="008A68E8">
              <w:t xml:space="preserve"> analysis approach (mainly inductive and semantic). </w:t>
            </w:r>
          </w:p>
        </w:tc>
      </w:tr>
      <w:tr w:rsidR="00BC5D69" w:rsidRPr="008A68E8" w14:paraId="123AA782" w14:textId="77777777" w:rsidTr="00C01C7A">
        <w:trPr>
          <w:trHeight w:val="600"/>
        </w:trPr>
        <w:tc>
          <w:tcPr>
            <w:cnfStyle w:val="001000000000" w:firstRow="0" w:lastRow="0" w:firstColumn="1" w:lastColumn="0" w:oddVBand="0" w:evenVBand="0" w:oddHBand="0" w:evenHBand="0" w:firstRowFirstColumn="0" w:firstRowLastColumn="0" w:lastRowFirstColumn="0" w:lastRowLastColumn="0"/>
            <w:tcW w:w="1399" w:type="dxa"/>
            <w:vMerge/>
          </w:tcPr>
          <w:p w14:paraId="201D660F"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22E10559"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Consistency between the described method and reported analysis.</w:t>
            </w:r>
          </w:p>
        </w:tc>
        <w:tc>
          <w:tcPr>
            <w:tcW w:w="7614" w:type="dxa"/>
            <w:tcBorders>
              <w:top w:val="single" w:sz="4" w:space="0" w:color="A5A5A5" w:themeColor="accent3"/>
            </w:tcBorders>
          </w:tcPr>
          <w:p w14:paraId="2D96EE24" w14:textId="04FB622B" w:rsidR="00BC5D69" w:rsidRPr="008A68E8" w:rsidRDefault="00F118F8"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checked the final report against the adopted method and epistemology to make sure that </w:t>
            </w:r>
            <w:r>
              <w:t>he</w:t>
            </w:r>
            <w:r w:rsidR="00BC5D69" w:rsidRPr="008A68E8">
              <w:t xml:space="preserve"> ha</w:t>
            </w:r>
            <w:r>
              <w:t>s</w:t>
            </w:r>
            <w:r w:rsidR="00BC5D69" w:rsidRPr="008A68E8">
              <w:t xml:space="preserve"> done what </w:t>
            </w:r>
            <w:r>
              <w:t>he</w:t>
            </w:r>
            <w:r w:rsidR="00BC5D69" w:rsidRPr="008A68E8">
              <w:t xml:space="preserve"> claimed to do.</w:t>
            </w:r>
          </w:p>
        </w:tc>
      </w:tr>
      <w:tr w:rsidR="00BC5D69" w:rsidRPr="008A68E8" w14:paraId="197BB852" w14:textId="77777777" w:rsidTr="00C01C7A">
        <w:trPr>
          <w:trHeight w:val="600"/>
        </w:trPr>
        <w:tc>
          <w:tcPr>
            <w:cnfStyle w:val="001000000000" w:firstRow="0" w:lastRow="0" w:firstColumn="1" w:lastColumn="0" w:oddVBand="0" w:evenVBand="0" w:oddHBand="0" w:evenHBand="0" w:firstRowFirstColumn="0" w:firstRowLastColumn="0" w:lastRowFirstColumn="0" w:lastRowLastColumn="0"/>
            <w:tcW w:w="1399" w:type="dxa"/>
            <w:vMerge/>
          </w:tcPr>
          <w:p w14:paraId="6F38E431"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74970DF4"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Consistency between the report language and concepts and the analysis epistemological position.</w:t>
            </w:r>
          </w:p>
        </w:tc>
        <w:tc>
          <w:tcPr>
            <w:tcW w:w="7614" w:type="dxa"/>
            <w:tcBorders>
              <w:top w:val="single" w:sz="4" w:space="0" w:color="A5A5A5" w:themeColor="accent3"/>
            </w:tcBorders>
          </w:tcPr>
          <w:p w14:paraId="61FF480B" w14:textId="0E3FE3F7" w:rsidR="00BC5D69" w:rsidRPr="008A68E8" w:rsidRDefault="00F118F8"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t>BR</w:t>
            </w:r>
            <w:r w:rsidR="00BC5D69" w:rsidRPr="008A68E8">
              <w:t xml:space="preserve"> explained how reflexive thematic analysis is concordant with </w:t>
            </w:r>
            <w:r>
              <w:t>his</w:t>
            </w:r>
            <w:r w:rsidR="00BC5D69" w:rsidRPr="008A68E8">
              <w:t xml:space="preserve"> philosophical and theoretical assumptions (pragmatism and Normalisation Process Theory), which were reflected in the report language.</w:t>
            </w:r>
          </w:p>
        </w:tc>
      </w:tr>
      <w:tr w:rsidR="00BC5D69" w:rsidRPr="008A68E8" w14:paraId="56C88396" w14:textId="77777777" w:rsidTr="00C01C7A">
        <w:trPr>
          <w:trHeight w:val="600"/>
        </w:trPr>
        <w:tc>
          <w:tcPr>
            <w:cnfStyle w:val="001000000000" w:firstRow="0" w:lastRow="0" w:firstColumn="1" w:lastColumn="0" w:oddVBand="0" w:evenVBand="0" w:oddHBand="0" w:evenHBand="0" w:firstRowFirstColumn="0" w:firstRowLastColumn="0" w:lastRowFirstColumn="0" w:lastRowLastColumn="0"/>
            <w:tcW w:w="1399" w:type="dxa"/>
            <w:vMerge/>
          </w:tcPr>
          <w:p w14:paraId="3A5AF1F7" w14:textId="77777777" w:rsidR="00BC5D69" w:rsidRPr="008A68E8" w:rsidRDefault="00BC5D69" w:rsidP="00C01C7A">
            <w:pPr>
              <w:spacing w:line="276" w:lineRule="auto"/>
              <w:rPr>
                <w:b w:val="0"/>
                <w:bCs w:val="0"/>
              </w:rPr>
            </w:pPr>
          </w:p>
        </w:tc>
        <w:tc>
          <w:tcPr>
            <w:tcW w:w="3456" w:type="dxa"/>
            <w:tcBorders>
              <w:top w:val="single" w:sz="4" w:space="0" w:color="A5A5A5" w:themeColor="accent3"/>
            </w:tcBorders>
          </w:tcPr>
          <w:p w14:paraId="4E0151D8" w14:textId="77777777" w:rsidR="00BC5D69" w:rsidRPr="008A68E8" w:rsidRDefault="00BC5D69" w:rsidP="00C01C7A">
            <w:pPr>
              <w:spacing w:line="276" w:lineRule="auto"/>
              <w:jc w:val="left"/>
              <w:cnfStyle w:val="000000000000" w:firstRow="0" w:lastRow="0" w:firstColumn="0" w:lastColumn="0" w:oddVBand="0" w:evenVBand="0" w:oddHBand="0" w:evenHBand="0" w:firstRowFirstColumn="0" w:firstRowLastColumn="0" w:lastRowFirstColumn="0" w:lastRowLastColumn="0"/>
              <w:rPr>
                <w:sz w:val="22"/>
              </w:rPr>
            </w:pPr>
            <w:r w:rsidRPr="008A68E8">
              <w:rPr>
                <w:sz w:val="22"/>
              </w:rPr>
              <w:t>Positioning the researcher as active in the research process.</w:t>
            </w:r>
          </w:p>
        </w:tc>
        <w:tc>
          <w:tcPr>
            <w:tcW w:w="7614" w:type="dxa"/>
            <w:tcBorders>
              <w:top w:val="single" w:sz="4" w:space="0" w:color="A5A5A5" w:themeColor="accent3"/>
            </w:tcBorders>
          </w:tcPr>
          <w:p w14:paraId="23AD9F64" w14:textId="3D579DCB" w:rsidR="00BC5D69" w:rsidRPr="008A68E8" w:rsidRDefault="00BC5D69" w:rsidP="00BC5D69">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pPr>
            <w:r w:rsidRPr="008A68E8">
              <w:t xml:space="preserve">Throughout the analysis process, </w:t>
            </w:r>
            <w:r w:rsidR="00F118F8">
              <w:t>BR</w:t>
            </w:r>
            <w:r w:rsidRPr="008A68E8">
              <w:t xml:space="preserve"> reflected on how </w:t>
            </w:r>
            <w:r w:rsidR="00F118F8">
              <w:t>his</w:t>
            </w:r>
            <w:r w:rsidRPr="008A68E8">
              <w:t xml:space="preserve"> assumptions, past experiences, and possible biases shaped </w:t>
            </w:r>
            <w:r w:rsidR="00F118F8">
              <w:t>his</w:t>
            </w:r>
            <w:r w:rsidRPr="008A68E8">
              <w:t xml:space="preserve"> interpretation of the results. Consequently, themes were developed, rather than emerged, from the data.</w:t>
            </w:r>
          </w:p>
        </w:tc>
      </w:tr>
    </w:tbl>
    <w:p w14:paraId="3F18FCE0" w14:textId="77777777" w:rsidR="006B0401" w:rsidRPr="006B0401" w:rsidRDefault="006B0401" w:rsidP="006B0401">
      <w:pPr>
        <w:spacing w:line="240" w:lineRule="auto"/>
        <w:rPr>
          <w:sz w:val="22"/>
          <w:szCs w:val="20"/>
        </w:rPr>
      </w:pPr>
    </w:p>
    <w:p w14:paraId="20998A11" w14:textId="1EF52F01" w:rsidR="004801C0" w:rsidRDefault="006B0401" w:rsidP="006B0401">
      <w:pPr>
        <w:spacing w:line="240" w:lineRule="auto"/>
        <w:jc w:val="left"/>
        <w:rPr>
          <w:sz w:val="22"/>
          <w:szCs w:val="20"/>
        </w:rPr>
      </w:pPr>
      <w:r w:rsidRPr="006B0401">
        <w:rPr>
          <w:sz w:val="22"/>
          <w:szCs w:val="20"/>
          <w:u w:val="single"/>
        </w:rPr>
        <w:t>Description of data</w:t>
      </w:r>
      <w:r w:rsidRPr="006B0401">
        <w:rPr>
          <w:sz w:val="22"/>
          <w:szCs w:val="20"/>
        </w:rPr>
        <w:t>: A comprehensive check of the quality of the thematic analysis based on Braun and Clarke’s Checklist of Criteria for Good Thematic Analysis</w:t>
      </w:r>
    </w:p>
    <w:p w14:paraId="45BB78C1" w14:textId="504583A9" w:rsidR="006B0401" w:rsidRPr="006B0401" w:rsidRDefault="006B0401" w:rsidP="006B0401">
      <w:pPr>
        <w:spacing w:line="240" w:lineRule="auto"/>
        <w:jc w:val="left"/>
        <w:rPr>
          <w:sz w:val="22"/>
          <w:szCs w:val="20"/>
        </w:rPr>
      </w:pPr>
      <w:r w:rsidRPr="006B0401">
        <w:rPr>
          <w:sz w:val="22"/>
          <w:szCs w:val="20"/>
          <w:u w:val="single"/>
        </w:rPr>
        <w:t>File format</w:t>
      </w:r>
      <w:r w:rsidRPr="006B0401">
        <w:rPr>
          <w:sz w:val="22"/>
          <w:szCs w:val="20"/>
        </w:rPr>
        <w:t>: .docx</w:t>
      </w:r>
    </w:p>
    <w:sectPr w:rsidR="006B0401" w:rsidRPr="006B0401" w:rsidSect="00BC5D6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7466"/>
    <w:multiLevelType w:val="hybridMultilevel"/>
    <w:tmpl w:val="E0A23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FEE7DB0"/>
    <w:multiLevelType w:val="hybridMultilevel"/>
    <w:tmpl w:val="5B203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77E0953"/>
    <w:multiLevelType w:val="hybridMultilevel"/>
    <w:tmpl w:val="E48A2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58B341E"/>
    <w:multiLevelType w:val="hybridMultilevel"/>
    <w:tmpl w:val="3A006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0802214">
    <w:abstractNumId w:val="1"/>
  </w:num>
  <w:num w:numId="2" w16cid:durableId="414908891">
    <w:abstractNumId w:val="2"/>
  </w:num>
  <w:num w:numId="3" w16cid:durableId="1720396908">
    <w:abstractNumId w:val="0"/>
  </w:num>
  <w:num w:numId="4" w16cid:durableId="1617757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D69"/>
    <w:rsid w:val="000F32B5"/>
    <w:rsid w:val="004801C0"/>
    <w:rsid w:val="005419DE"/>
    <w:rsid w:val="006B0401"/>
    <w:rsid w:val="00880F50"/>
    <w:rsid w:val="00A173DB"/>
    <w:rsid w:val="00BC5D69"/>
    <w:rsid w:val="00D60550"/>
    <w:rsid w:val="00F118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D23E2"/>
  <w15:chartTrackingRefBased/>
  <w15:docId w15:val="{5C3E40B4-F3D0-4E90-B46B-EE725F11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D69"/>
    <w:pPr>
      <w:spacing w:line="360" w:lineRule="auto"/>
      <w:jc w:val="both"/>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BC5D69"/>
    <w:pPr>
      <w:spacing w:after="200" w:line="240" w:lineRule="auto"/>
      <w:jc w:val="left"/>
    </w:pPr>
    <w:rPr>
      <w:iCs/>
      <w:sz w:val="22"/>
    </w:rPr>
  </w:style>
  <w:style w:type="paragraph" w:styleId="ListParagraph">
    <w:name w:val="List Paragraph"/>
    <w:basedOn w:val="Normal"/>
    <w:uiPriority w:val="34"/>
    <w:qFormat/>
    <w:rsid w:val="00BC5D69"/>
    <w:pPr>
      <w:spacing w:line="259" w:lineRule="auto"/>
      <w:ind w:left="720"/>
      <w:contextualSpacing/>
      <w:jc w:val="left"/>
    </w:pPr>
    <w:rPr>
      <w:sz w:val="22"/>
    </w:rPr>
  </w:style>
  <w:style w:type="table" w:styleId="GridTable1Light">
    <w:name w:val="Grid Table 1 Light"/>
    <w:basedOn w:val="TableNormal"/>
    <w:uiPriority w:val="46"/>
    <w:rsid w:val="00BC5D69"/>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Remawi, Bader (Postgraduate Researcher)</dc:creator>
  <cp:keywords/>
  <dc:description/>
  <cp:lastModifiedBy>Remawi, Bader</cp:lastModifiedBy>
  <cp:revision>3</cp:revision>
  <dcterms:created xsi:type="dcterms:W3CDTF">2023-08-01T11:44:00Z</dcterms:created>
  <dcterms:modified xsi:type="dcterms:W3CDTF">2023-08-02T10:18:00Z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c6e45ac9-2298-4881-b3f9-653aee9db239</vt:lpwstr>
  </property>
</Properties>
</file>