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7225"/>
        <w:gridCol w:w="3260"/>
        <w:gridCol w:w="1085"/>
        <w:gridCol w:w="2424"/>
      </w:tblGrid>
      <w:tr w:rsidR="003F2A39" w:rsidRPr="001D75C0" w14:paraId="79026718" w14:textId="7DAE7226" w:rsidTr="002D5AA4">
        <w:trPr>
          <w:tblHeader/>
        </w:trPr>
        <w:tc>
          <w:tcPr>
            <w:tcW w:w="7225" w:type="dxa"/>
            <w:shd w:val="clear" w:color="auto" w:fill="F2F2F2" w:themeFill="background1" w:themeFillShade="F2"/>
          </w:tcPr>
          <w:p w14:paraId="7565507E" w14:textId="355CC8AF" w:rsidR="003F2A39" w:rsidRPr="001D75C0" w:rsidRDefault="003F2A39">
            <w:pPr>
              <w:rPr>
                <w:sz w:val="18"/>
                <w:szCs w:val="18"/>
                <w:lang w:val="en-US"/>
              </w:rPr>
            </w:pPr>
            <w:r w:rsidRPr="001D75C0">
              <w:rPr>
                <w:sz w:val="18"/>
                <w:szCs w:val="18"/>
                <w:lang w:val="en-US"/>
              </w:rPr>
              <w:t xml:space="preserve">Name and abbreviation of PROM </w:t>
            </w:r>
          </w:p>
        </w:tc>
        <w:tc>
          <w:tcPr>
            <w:tcW w:w="3260" w:type="dxa"/>
            <w:shd w:val="clear" w:color="auto" w:fill="F2F2F2" w:themeFill="background1" w:themeFillShade="F2"/>
          </w:tcPr>
          <w:p w14:paraId="4ACDEFE1" w14:textId="04C852F3" w:rsidR="003F2A39" w:rsidRPr="001D75C0" w:rsidRDefault="003F2A39">
            <w:pPr>
              <w:rPr>
                <w:sz w:val="18"/>
                <w:szCs w:val="18"/>
                <w:lang w:val="en-US"/>
              </w:rPr>
            </w:pPr>
            <w:r w:rsidRPr="001D75C0">
              <w:rPr>
                <w:sz w:val="18"/>
                <w:szCs w:val="18"/>
                <w:lang w:val="en-US"/>
              </w:rPr>
              <w:t xml:space="preserve">Phenomena captured </w:t>
            </w:r>
          </w:p>
        </w:tc>
        <w:tc>
          <w:tcPr>
            <w:tcW w:w="1085" w:type="dxa"/>
            <w:shd w:val="clear" w:color="auto" w:fill="F2F2F2" w:themeFill="background1" w:themeFillShade="F2"/>
          </w:tcPr>
          <w:p w14:paraId="59785930" w14:textId="3574E0B1" w:rsidR="003F2A39" w:rsidRPr="001D75C0" w:rsidRDefault="003F2A39">
            <w:pPr>
              <w:rPr>
                <w:sz w:val="18"/>
                <w:szCs w:val="18"/>
                <w:lang w:val="en-US"/>
              </w:rPr>
            </w:pPr>
            <w:r w:rsidRPr="001D75C0">
              <w:rPr>
                <w:sz w:val="18"/>
                <w:szCs w:val="18"/>
                <w:lang w:val="en-US"/>
              </w:rPr>
              <w:t xml:space="preserve">Used by (N) </w:t>
            </w:r>
          </w:p>
        </w:tc>
        <w:tc>
          <w:tcPr>
            <w:tcW w:w="2424" w:type="dxa"/>
            <w:shd w:val="clear" w:color="auto" w:fill="F2F2F2" w:themeFill="background1" w:themeFillShade="F2"/>
          </w:tcPr>
          <w:p w14:paraId="285E254D" w14:textId="3C492DC3" w:rsidR="003F2A39" w:rsidRPr="001D75C0" w:rsidRDefault="003F2A39">
            <w:pPr>
              <w:rPr>
                <w:sz w:val="18"/>
                <w:szCs w:val="18"/>
                <w:lang w:val="en-US"/>
              </w:rPr>
            </w:pPr>
            <w:r w:rsidRPr="001D75C0">
              <w:rPr>
                <w:sz w:val="18"/>
                <w:szCs w:val="18"/>
                <w:lang w:val="en-US"/>
              </w:rPr>
              <w:t xml:space="preserve">Reference </w:t>
            </w:r>
          </w:p>
        </w:tc>
      </w:tr>
      <w:tr w:rsidR="003F2A39" w:rsidRPr="001D75C0" w14:paraId="4112981B" w14:textId="77777777" w:rsidTr="002D5AA4">
        <w:tc>
          <w:tcPr>
            <w:tcW w:w="7225" w:type="dxa"/>
          </w:tcPr>
          <w:p w14:paraId="3B23D9CA" w14:textId="74F4D848" w:rsidR="003F2A39" w:rsidRPr="001D75C0" w:rsidRDefault="003F2A39">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Baxter Retching Faces (BARF)</w:t>
            </w:r>
          </w:p>
        </w:tc>
        <w:tc>
          <w:tcPr>
            <w:tcW w:w="3260" w:type="dxa"/>
          </w:tcPr>
          <w:p w14:paraId="6966F3FF" w14:textId="2667B9D8" w:rsidR="003F2A39" w:rsidRPr="001D75C0" w:rsidRDefault="003F2A39">
            <w:pPr>
              <w:rPr>
                <w:sz w:val="18"/>
                <w:szCs w:val="18"/>
                <w:lang w:val="en-US"/>
              </w:rPr>
            </w:pPr>
            <w:r w:rsidRPr="001D75C0">
              <w:rPr>
                <w:sz w:val="18"/>
                <w:szCs w:val="18"/>
                <w:lang w:val="en-US"/>
              </w:rPr>
              <w:t>Nausea</w:t>
            </w:r>
          </w:p>
        </w:tc>
        <w:tc>
          <w:tcPr>
            <w:tcW w:w="1085" w:type="dxa"/>
          </w:tcPr>
          <w:p w14:paraId="2DAB60C5" w14:textId="713F2843" w:rsidR="003F2A39" w:rsidRPr="001D75C0" w:rsidRDefault="003F2A39">
            <w:pPr>
              <w:rPr>
                <w:sz w:val="18"/>
                <w:szCs w:val="18"/>
                <w:lang w:val="en-US"/>
              </w:rPr>
            </w:pPr>
            <w:r w:rsidRPr="001D75C0">
              <w:rPr>
                <w:sz w:val="18"/>
                <w:szCs w:val="18"/>
                <w:lang w:val="en-US"/>
              </w:rPr>
              <w:t>2</w:t>
            </w:r>
          </w:p>
        </w:tc>
        <w:tc>
          <w:tcPr>
            <w:tcW w:w="2424" w:type="dxa"/>
          </w:tcPr>
          <w:p w14:paraId="22AC24F5" w14:textId="36EBC764" w:rsidR="003F2A39" w:rsidRPr="001D75C0" w:rsidRDefault="00436589">
            <w:pPr>
              <w:rPr>
                <w:sz w:val="18"/>
                <w:szCs w:val="18"/>
                <w:lang w:val="en-US"/>
              </w:rPr>
            </w:pPr>
            <w:r w:rsidRPr="001D75C0">
              <w:rPr>
                <w:noProof/>
                <w:sz w:val="18"/>
                <w:szCs w:val="18"/>
                <w:lang w:val="en-US"/>
              </w:rPr>
              <w:t>(1, 2)</w:t>
            </w:r>
          </w:p>
        </w:tc>
      </w:tr>
      <w:tr w:rsidR="003F2A39" w:rsidRPr="001D75C0" w14:paraId="4E1723EA" w14:textId="77777777" w:rsidTr="002D5AA4">
        <w:tc>
          <w:tcPr>
            <w:tcW w:w="7225" w:type="dxa"/>
          </w:tcPr>
          <w:p w14:paraId="20041863" w14:textId="42E01222" w:rsidR="003F2A39" w:rsidRPr="001D75C0" w:rsidRDefault="003F2A39">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Benefit and Burden Scale for Children</w:t>
            </w:r>
          </w:p>
        </w:tc>
        <w:tc>
          <w:tcPr>
            <w:tcW w:w="3260" w:type="dxa"/>
          </w:tcPr>
          <w:p w14:paraId="58283EE4" w14:textId="40DEE9F4" w:rsidR="003F2A39" w:rsidRPr="001D75C0" w:rsidRDefault="003F2A39">
            <w:pPr>
              <w:rPr>
                <w:sz w:val="18"/>
                <w:szCs w:val="18"/>
                <w:lang w:val="en-US"/>
              </w:rPr>
            </w:pPr>
            <w:r w:rsidRPr="001D75C0">
              <w:rPr>
                <w:sz w:val="18"/>
                <w:szCs w:val="18"/>
                <w:lang w:val="en-US"/>
              </w:rPr>
              <w:t xml:space="preserve">Benefit and burden </w:t>
            </w:r>
          </w:p>
        </w:tc>
        <w:tc>
          <w:tcPr>
            <w:tcW w:w="1085" w:type="dxa"/>
          </w:tcPr>
          <w:p w14:paraId="1B01A21F" w14:textId="5FD2BF61" w:rsidR="003F2A39" w:rsidRPr="001D75C0" w:rsidRDefault="003F2A39">
            <w:pPr>
              <w:rPr>
                <w:sz w:val="18"/>
                <w:szCs w:val="18"/>
                <w:lang w:val="en-US"/>
              </w:rPr>
            </w:pPr>
            <w:r w:rsidRPr="001D75C0">
              <w:rPr>
                <w:sz w:val="18"/>
                <w:szCs w:val="18"/>
                <w:lang w:val="en-US"/>
              </w:rPr>
              <w:t>1</w:t>
            </w:r>
          </w:p>
        </w:tc>
        <w:tc>
          <w:tcPr>
            <w:tcW w:w="2424" w:type="dxa"/>
          </w:tcPr>
          <w:p w14:paraId="28B54B51" w14:textId="3FD8E1F9" w:rsidR="003F2A39" w:rsidRPr="001D75C0" w:rsidRDefault="007F15F2">
            <w:pPr>
              <w:rPr>
                <w:sz w:val="18"/>
                <w:szCs w:val="18"/>
                <w:lang w:val="en-US"/>
              </w:rPr>
            </w:pPr>
            <w:r w:rsidRPr="001D75C0">
              <w:rPr>
                <w:noProof/>
                <w:sz w:val="18"/>
                <w:szCs w:val="18"/>
                <w:lang w:val="en-US"/>
              </w:rPr>
              <w:t>(3)</w:t>
            </w:r>
          </w:p>
        </w:tc>
      </w:tr>
      <w:tr w:rsidR="003F2A39" w:rsidRPr="001D75C0" w14:paraId="59ECB75E" w14:textId="77777777" w:rsidTr="002D5AA4">
        <w:tc>
          <w:tcPr>
            <w:tcW w:w="7225" w:type="dxa"/>
          </w:tcPr>
          <w:p w14:paraId="1B0CA4BB" w14:textId="3D9AD031" w:rsidR="003F2A39" w:rsidRPr="001D75C0" w:rsidRDefault="003F2A39">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Benefit finding scale for children (BFSC)</w:t>
            </w:r>
          </w:p>
        </w:tc>
        <w:tc>
          <w:tcPr>
            <w:tcW w:w="3260" w:type="dxa"/>
          </w:tcPr>
          <w:p w14:paraId="4F184864" w14:textId="7D3CA55B" w:rsidR="003F2A39" w:rsidRPr="001D75C0" w:rsidRDefault="003F2A39">
            <w:pPr>
              <w:rPr>
                <w:sz w:val="18"/>
                <w:szCs w:val="18"/>
                <w:lang w:val="en-US"/>
              </w:rPr>
            </w:pPr>
            <w:r w:rsidRPr="001D75C0">
              <w:rPr>
                <w:sz w:val="18"/>
                <w:szCs w:val="18"/>
                <w:lang w:val="en-US"/>
              </w:rPr>
              <w:t xml:space="preserve">Benefit </w:t>
            </w:r>
          </w:p>
        </w:tc>
        <w:tc>
          <w:tcPr>
            <w:tcW w:w="1085" w:type="dxa"/>
          </w:tcPr>
          <w:p w14:paraId="719DFAFB" w14:textId="3304D2F7" w:rsidR="003F2A39" w:rsidRPr="001D75C0" w:rsidRDefault="003F2A39">
            <w:pPr>
              <w:rPr>
                <w:sz w:val="18"/>
                <w:szCs w:val="18"/>
                <w:lang w:val="en-US"/>
              </w:rPr>
            </w:pPr>
            <w:r w:rsidRPr="001D75C0">
              <w:rPr>
                <w:sz w:val="18"/>
                <w:szCs w:val="18"/>
                <w:lang w:val="en-US"/>
              </w:rPr>
              <w:t>1</w:t>
            </w:r>
          </w:p>
        </w:tc>
        <w:tc>
          <w:tcPr>
            <w:tcW w:w="2424" w:type="dxa"/>
          </w:tcPr>
          <w:p w14:paraId="54B25ED3" w14:textId="0F2966CF" w:rsidR="003F2A39" w:rsidRPr="001D75C0" w:rsidRDefault="007F15F2">
            <w:pPr>
              <w:rPr>
                <w:sz w:val="18"/>
                <w:szCs w:val="18"/>
                <w:lang w:val="en-US"/>
              </w:rPr>
            </w:pPr>
            <w:r w:rsidRPr="001D75C0">
              <w:rPr>
                <w:noProof/>
                <w:sz w:val="18"/>
                <w:szCs w:val="18"/>
                <w:lang w:val="en-US"/>
              </w:rPr>
              <w:t>(4)</w:t>
            </w:r>
          </w:p>
        </w:tc>
      </w:tr>
      <w:tr w:rsidR="003F2A39" w:rsidRPr="001D75C0" w14:paraId="3347815F" w14:textId="77777777" w:rsidTr="002D5AA4">
        <w:tc>
          <w:tcPr>
            <w:tcW w:w="7225" w:type="dxa"/>
          </w:tcPr>
          <w:p w14:paraId="6775CE70" w14:textId="0A991FF9" w:rsidR="003F2A39" w:rsidRPr="001D75C0" w:rsidRDefault="003F2A39">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 xml:space="preserve">Body outline </w:t>
            </w:r>
          </w:p>
        </w:tc>
        <w:tc>
          <w:tcPr>
            <w:tcW w:w="3260" w:type="dxa"/>
          </w:tcPr>
          <w:p w14:paraId="2D7D9740" w14:textId="1741A6C5" w:rsidR="003F2A39" w:rsidRPr="001D75C0" w:rsidRDefault="003F2A39">
            <w:pPr>
              <w:rPr>
                <w:sz w:val="18"/>
                <w:szCs w:val="18"/>
                <w:lang w:val="en-US"/>
              </w:rPr>
            </w:pPr>
            <w:r w:rsidRPr="001D75C0">
              <w:rPr>
                <w:sz w:val="18"/>
                <w:szCs w:val="18"/>
                <w:lang w:val="en-US"/>
              </w:rPr>
              <w:t xml:space="preserve">Pain location </w:t>
            </w:r>
          </w:p>
        </w:tc>
        <w:tc>
          <w:tcPr>
            <w:tcW w:w="1085" w:type="dxa"/>
          </w:tcPr>
          <w:p w14:paraId="46202FB1" w14:textId="5B1E28B1" w:rsidR="003F2A39" w:rsidRPr="001D75C0" w:rsidRDefault="003F2A39">
            <w:pPr>
              <w:rPr>
                <w:sz w:val="18"/>
                <w:szCs w:val="18"/>
                <w:lang w:val="en-US"/>
              </w:rPr>
            </w:pPr>
            <w:r w:rsidRPr="001D75C0">
              <w:rPr>
                <w:sz w:val="18"/>
                <w:szCs w:val="18"/>
                <w:lang w:val="en-US"/>
              </w:rPr>
              <w:t>1</w:t>
            </w:r>
          </w:p>
        </w:tc>
        <w:tc>
          <w:tcPr>
            <w:tcW w:w="2424" w:type="dxa"/>
          </w:tcPr>
          <w:p w14:paraId="5BD2710A" w14:textId="082AB7E7" w:rsidR="003F2A39" w:rsidRPr="001D75C0" w:rsidRDefault="007F15F2">
            <w:pPr>
              <w:rPr>
                <w:sz w:val="18"/>
                <w:szCs w:val="18"/>
                <w:lang w:val="en-US"/>
              </w:rPr>
            </w:pPr>
            <w:r w:rsidRPr="001D75C0">
              <w:rPr>
                <w:noProof/>
                <w:sz w:val="18"/>
                <w:szCs w:val="18"/>
                <w:lang w:val="en-US"/>
              </w:rPr>
              <w:t>(5)</w:t>
            </w:r>
          </w:p>
        </w:tc>
      </w:tr>
      <w:tr w:rsidR="003F2A39" w:rsidRPr="001D75C0" w14:paraId="75F50E32" w14:textId="77777777" w:rsidTr="002D5AA4">
        <w:tc>
          <w:tcPr>
            <w:tcW w:w="7225" w:type="dxa"/>
          </w:tcPr>
          <w:p w14:paraId="3E9B5334" w14:textId="1C284FC8" w:rsidR="003F2A39" w:rsidRPr="001D75C0" w:rsidRDefault="003F2A39">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Brief pain inventory (BPI)</w:t>
            </w:r>
          </w:p>
        </w:tc>
        <w:tc>
          <w:tcPr>
            <w:tcW w:w="3260" w:type="dxa"/>
          </w:tcPr>
          <w:p w14:paraId="67D3B9F8" w14:textId="422F5B27" w:rsidR="003F2A39" w:rsidRPr="001D75C0" w:rsidRDefault="003F2A39">
            <w:pPr>
              <w:rPr>
                <w:sz w:val="18"/>
                <w:szCs w:val="18"/>
                <w:lang w:val="en-US"/>
              </w:rPr>
            </w:pPr>
            <w:r w:rsidRPr="001D75C0">
              <w:rPr>
                <w:sz w:val="18"/>
                <w:szCs w:val="18"/>
                <w:lang w:val="en-US"/>
              </w:rPr>
              <w:t xml:space="preserve">Pain </w:t>
            </w:r>
          </w:p>
        </w:tc>
        <w:tc>
          <w:tcPr>
            <w:tcW w:w="1085" w:type="dxa"/>
          </w:tcPr>
          <w:p w14:paraId="40925542" w14:textId="2F0BFBC6" w:rsidR="003F2A39" w:rsidRPr="001D75C0" w:rsidRDefault="003F2A39">
            <w:pPr>
              <w:rPr>
                <w:sz w:val="18"/>
                <w:szCs w:val="18"/>
                <w:lang w:val="en-US"/>
              </w:rPr>
            </w:pPr>
            <w:r w:rsidRPr="001D75C0">
              <w:rPr>
                <w:sz w:val="18"/>
                <w:szCs w:val="18"/>
                <w:lang w:val="en-US"/>
              </w:rPr>
              <w:t>1</w:t>
            </w:r>
          </w:p>
        </w:tc>
        <w:tc>
          <w:tcPr>
            <w:tcW w:w="2424" w:type="dxa"/>
          </w:tcPr>
          <w:p w14:paraId="48DD899C" w14:textId="7F80B322" w:rsidR="003F2A39" w:rsidRPr="001D75C0" w:rsidRDefault="007F15F2">
            <w:pPr>
              <w:rPr>
                <w:sz w:val="18"/>
                <w:szCs w:val="18"/>
                <w:lang w:val="en-US"/>
              </w:rPr>
            </w:pPr>
            <w:r w:rsidRPr="001D75C0">
              <w:rPr>
                <w:noProof/>
                <w:sz w:val="18"/>
                <w:szCs w:val="18"/>
                <w:lang w:val="en-US"/>
              </w:rPr>
              <w:t>(6)</w:t>
            </w:r>
          </w:p>
        </w:tc>
      </w:tr>
      <w:tr w:rsidR="003F2A39" w:rsidRPr="001D75C0" w14:paraId="5AEFB89E" w14:textId="77777777" w:rsidTr="002D5AA4">
        <w:tc>
          <w:tcPr>
            <w:tcW w:w="7225" w:type="dxa"/>
          </w:tcPr>
          <w:p w14:paraId="2A2C00E8" w14:textId="0440227A" w:rsidR="003F2A39" w:rsidRPr="001D75C0" w:rsidRDefault="003F2A39">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Brief symptom inventory 18 (BSI-18)</w:t>
            </w:r>
          </w:p>
        </w:tc>
        <w:tc>
          <w:tcPr>
            <w:tcW w:w="3260" w:type="dxa"/>
          </w:tcPr>
          <w:p w14:paraId="752B91C1" w14:textId="4F6DBB85" w:rsidR="003F2A39" w:rsidRPr="001D75C0" w:rsidRDefault="003F2A39">
            <w:pPr>
              <w:rPr>
                <w:sz w:val="18"/>
                <w:szCs w:val="18"/>
                <w:lang w:val="en-US"/>
              </w:rPr>
            </w:pPr>
            <w:r w:rsidRPr="001D75C0">
              <w:rPr>
                <w:sz w:val="18"/>
                <w:szCs w:val="18"/>
                <w:lang w:val="en-US"/>
              </w:rPr>
              <w:t xml:space="preserve">Psychological symptoms </w:t>
            </w:r>
          </w:p>
        </w:tc>
        <w:tc>
          <w:tcPr>
            <w:tcW w:w="1085" w:type="dxa"/>
          </w:tcPr>
          <w:p w14:paraId="23839246" w14:textId="79C69CDD" w:rsidR="003F2A39" w:rsidRPr="001D75C0" w:rsidRDefault="003F2A39">
            <w:pPr>
              <w:rPr>
                <w:sz w:val="18"/>
                <w:szCs w:val="18"/>
                <w:lang w:val="en-US"/>
              </w:rPr>
            </w:pPr>
            <w:r w:rsidRPr="001D75C0">
              <w:rPr>
                <w:sz w:val="18"/>
                <w:szCs w:val="18"/>
                <w:lang w:val="en-US"/>
              </w:rPr>
              <w:t>1</w:t>
            </w:r>
          </w:p>
        </w:tc>
        <w:tc>
          <w:tcPr>
            <w:tcW w:w="2424" w:type="dxa"/>
          </w:tcPr>
          <w:p w14:paraId="098F5655" w14:textId="4BCEEF79" w:rsidR="003F2A39" w:rsidRPr="001D75C0" w:rsidRDefault="007F15F2">
            <w:pPr>
              <w:rPr>
                <w:sz w:val="18"/>
                <w:szCs w:val="18"/>
                <w:lang w:val="en-US"/>
              </w:rPr>
            </w:pPr>
            <w:r w:rsidRPr="001D75C0">
              <w:rPr>
                <w:noProof/>
                <w:sz w:val="18"/>
                <w:szCs w:val="18"/>
                <w:lang w:val="en-US"/>
              </w:rPr>
              <w:t>(7)</w:t>
            </w:r>
          </w:p>
        </w:tc>
      </w:tr>
      <w:tr w:rsidR="003F2A39" w:rsidRPr="001D75C0" w14:paraId="5CF577DC" w14:textId="77777777" w:rsidTr="002D5AA4">
        <w:tc>
          <w:tcPr>
            <w:tcW w:w="7225" w:type="dxa"/>
          </w:tcPr>
          <w:p w14:paraId="2F692F3A" w14:textId="0F71B6BF" w:rsidR="003F2A39" w:rsidRPr="001D75C0" w:rsidRDefault="003F2A39">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Child health status one item</w:t>
            </w:r>
          </w:p>
        </w:tc>
        <w:tc>
          <w:tcPr>
            <w:tcW w:w="3260" w:type="dxa"/>
          </w:tcPr>
          <w:p w14:paraId="714585C8" w14:textId="2671C737" w:rsidR="003F2A39" w:rsidRPr="001D75C0" w:rsidRDefault="003F2A39">
            <w:pPr>
              <w:rPr>
                <w:sz w:val="18"/>
                <w:szCs w:val="18"/>
                <w:lang w:val="en-US"/>
              </w:rPr>
            </w:pPr>
            <w:r w:rsidRPr="001D75C0">
              <w:rPr>
                <w:sz w:val="18"/>
                <w:szCs w:val="18"/>
                <w:lang w:val="en-US"/>
              </w:rPr>
              <w:t xml:space="preserve">Health status </w:t>
            </w:r>
          </w:p>
        </w:tc>
        <w:tc>
          <w:tcPr>
            <w:tcW w:w="1085" w:type="dxa"/>
          </w:tcPr>
          <w:p w14:paraId="132A2EF6" w14:textId="537CC47E" w:rsidR="003F2A39" w:rsidRPr="001D75C0" w:rsidRDefault="003F2A39">
            <w:pPr>
              <w:rPr>
                <w:sz w:val="18"/>
                <w:szCs w:val="18"/>
                <w:lang w:val="en-US"/>
              </w:rPr>
            </w:pPr>
            <w:r w:rsidRPr="001D75C0">
              <w:rPr>
                <w:sz w:val="18"/>
                <w:szCs w:val="18"/>
                <w:lang w:val="en-US"/>
              </w:rPr>
              <w:t>1</w:t>
            </w:r>
          </w:p>
        </w:tc>
        <w:tc>
          <w:tcPr>
            <w:tcW w:w="2424" w:type="dxa"/>
          </w:tcPr>
          <w:p w14:paraId="54585D05" w14:textId="2BFFD542" w:rsidR="003F2A39" w:rsidRPr="001D75C0" w:rsidRDefault="007F15F2">
            <w:pPr>
              <w:rPr>
                <w:sz w:val="18"/>
                <w:szCs w:val="18"/>
                <w:lang w:val="en-US"/>
              </w:rPr>
            </w:pPr>
            <w:r w:rsidRPr="001D75C0">
              <w:rPr>
                <w:noProof/>
                <w:sz w:val="18"/>
                <w:szCs w:val="18"/>
                <w:lang w:val="en-US"/>
              </w:rPr>
              <w:t>(8)</w:t>
            </w:r>
          </w:p>
        </w:tc>
      </w:tr>
      <w:tr w:rsidR="003F2A39" w:rsidRPr="001D75C0" w14:paraId="60571B5F" w14:textId="77777777" w:rsidTr="002D5AA4">
        <w:tc>
          <w:tcPr>
            <w:tcW w:w="7225" w:type="dxa"/>
          </w:tcPr>
          <w:p w14:paraId="24714DA1" w14:textId="02D0B9FC" w:rsidR="003F2A39" w:rsidRPr="001D75C0" w:rsidRDefault="003F2A39">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Childhood Fatigue Scales</w:t>
            </w:r>
          </w:p>
        </w:tc>
        <w:tc>
          <w:tcPr>
            <w:tcW w:w="3260" w:type="dxa"/>
          </w:tcPr>
          <w:p w14:paraId="29BBE145" w14:textId="42B86320" w:rsidR="003F2A39" w:rsidRPr="001D75C0" w:rsidRDefault="003F2A39">
            <w:pPr>
              <w:rPr>
                <w:sz w:val="18"/>
                <w:szCs w:val="18"/>
                <w:lang w:val="en-US"/>
              </w:rPr>
            </w:pPr>
            <w:r w:rsidRPr="001D75C0">
              <w:rPr>
                <w:sz w:val="18"/>
                <w:szCs w:val="18"/>
                <w:lang w:val="en-US"/>
              </w:rPr>
              <w:t xml:space="preserve">Fatigue </w:t>
            </w:r>
          </w:p>
        </w:tc>
        <w:tc>
          <w:tcPr>
            <w:tcW w:w="1085" w:type="dxa"/>
          </w:tcPr>
          <w:p w14:paraId="27BDEE5B" w14:textId="748AF980" w:rsidR="003F2A39" w:rsidRPr="001D75C0" w:rsidRDefault="003F2A39">
            <w:pPr>
              <w:rPr>
                <w:sz w:val="18"/>
                <w:szCs w:val="18"/>
                <w:lang w:val="en-US"/>
              </w:rPr>
            </w:pPr>
            <w:r w:rsidRPr="001D75C0">
              <w:rPr>
                <w:sz w:val="18"/>
                <w:szCs w:val="18"/>
                <w:lang w:val="en-US"/>
              </w:rPr>
              <w:t>1</w:t>
            </w:r>
          </w:p>
        </w:tc>
        <w:tc>
          <w:tcPr>
            <w:tcW w:w="2424" w:type="dxa"/>
          </w:tcPr>
          <w:p w14:paraId="3C6DEE2D" w14:textId="252C9CAF" w:rsidR="003F2A39" w:rsidRPr="001D75C0" w:rsidRDefault="007F15F2">
            <w:pPr>
              <w:rPr>
                <w:sz w:val="18"/>
                <w:szCs w:val="18"/>
                <w:lang w:val="en-US"/>
              </w:rPr>
            </w:pPr>
            <w:r w:rsidRPr="001D75C0">
              <w:rPr>
                <w:noProof/>
                <w:sz w:val="18"/>
                <w:szCs w:val="18"/>
                <w:lang w:val="en-US"/>
              </w:rPr>
              <w:t>(7)</w:t>
            </w:r>
          </w:p>
        </w:tc>
      </w:tr>
      <w:tr w:rsidR="003F2A39" w:rsidRPr="001D75C0" w14:paraId="05F94F8C" w14:textId="77777777" w:rsidTr="002D5AA4">
        <w:tc>
          <w:tcPr>
            <w:tcW w:w="7225" w:type="dxa"/>
          </w:tcPr>
          <w:p w14:paraId="0E7BD798" w14:textId="3B7CF995" w:rsidR="003F2A39" w:rsidRPr="001D75C0" w:rsidRDefault="003F2A39">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Childhood health assessment questionnaire pain (CHAQ pain)</w:t>
            </w:r>
          </w:p>
        </w:tc>
        <w:tc>
          <w:tcPr>
            <w:tcW w:w="3260" w:type="dxa"/>
          </w:tcPr>
          <w:p w14:paraId="400A8CA1" w14:textId="6CAD51E1" w:rsidR="003F2A39" w:rsidRPr="001D75C0" w:rsidRDefault="003F2A39">
            <w:pPr>
              <w:rPr>
                <w:sz w:val="18"/>
                <w:szCs w:val="18"/>
                <w:lang w:val="en-US"/>
              </w:rPr>
            </w:pPr>
            <w:r w:rsidRPr="001D75C0">
              <w:rPr>
                <w:sz w:val="18"/>
                <w:szCs w:val="18"/>
                <w:lang w:val="en-US"/>
              </w:rPr>
              <w:t xml:space="preserve">Pain </w:t>
            </w:r>
          </w:p>
        </w:tc>
        <w:tc>
          <w:tcPr>
            <w:tcW w:w="1085" w:type="dxa"/>
          </w:tcPr>
          <w:p w14:paraId="6FC1CEFB" w14:textId="12929AA4" w:rsidR="003F2A39" w:rsidRPr="001D75C0" w:rsidRDefault="003F2A39">
            <w:pPr>
              <w:rPr>
                <w:sz w:val="18"/>
                <w:szCs w:val="18"/>
                <w:lang w:val="en-US"/>
              </w:rPr>
            </w:pPr>
            <w:r w:rsidRPr="001D75C0">
              <w:rPr>
                <w:sz w:val="18"/>
                <w:szCs w:val="18"/>
                <w:lang w:val="en-US"/>
              </w:rPr>
              <w:t>1</w:t>
            </w:r>
          </w:p>
        </w:tc>
        <w:tc>
          <w:tcPr>
            <w:tcW w:w="2424" w:type="dxa"/>
          </w:tcPr>
          <w:p w14:paraId="792E72DC" w14:textId="44FD5D97" w:rsidR="003F2A39" w:rsidRPr="001D75C0" w:rsidRDefault="007F15F2">
            <w:pPr>
              <w:rPr>
                <w:sz w:val="18"/>
                <w:szCs w:val="18"/>
                <w:lang w:val="en-US"/>
              </w:rPr>
            </w:pPr>
            <w:r w:rsidRPr="001D75C0">
              <w:rPr>
                <w:noProof/>
                <w:sz w:val="18"/>
                <w:szCs w:val="18"/>
                <w:lang w:val="en-US"/>
              </w:rPr>
              <w:t>(9)</w:t>
            </w:r>
          </w:p>
        </w:tc>
      </w:tr>
      <w:tr w:rsidR="003F2A39" w:rsidRPr="001D75C0" w14:paraId="4A8C2719" w14:textId="77777777" w:rsidTr="002D5AA4">
        <w:tc>
          <w:tcPr>
            <w:tcW w:w="7225" w:type="dxa"/>
          </w:tcPr>
          <w:p w14:paraId="6B27A2BB" w14:textId="415AD97D" w:rsidR="003F2A39" w:rsidRPr="001D75C0" w:rsidRDefault="003F2A39">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Children’s Anxiety and Pain Scale (CAPS)</w:t>
            </w:r>
          </w:p>
        </w:tc>
        <w:tc>
          <w:tcPr>
            <w:tcW w:w="3260" w:type="dxa"/>
          </w:tcPr>
          <w:p w14:paraId="6A9AE36E" w14:textId="3422199C" w:rsidR="003F2A39" w:rsidRPr="001D75C0" w:rsidRDefault="003F2A39">
            <w:pPr>
              <w:rPr>
                <w:sz w:val="18"/>
                <w:szCs w:val="18"/>
                <w:lang w:val="en-US"/>
              </w:rPr>
            </w:pPr>
            <w:r w:rsidRPr="001D75C0">
              <w:rPr>
                <w:sz w:val="18"/>
                <w:szCs w:val="18"/>
                <w:lang w:val="en-US"/>
              </w:rPr>
              <w:t xml:space="preserve">Anxiety and pain intensity </w:t>
            </w:r>
          </w:p>
        </w:tc>
        <w:tc>
          <w:tcPr>
            <w:tcW w:w="1085" w:type="dxa"/>
          </w:tcPr>
          <w:p w14:paraId="5313EAC5" w14:textId="1D4331DD" w:rsidR="003F2A39" w:rsidRPr="001D75C0" w:rsidRDefault="003F2A39">
            <w:pPr>
              <w:rPr>
                <w:sz w:val="18"/>
                <w:szCs w:val="18"/>
                <w:lang w:val="en-US"/>
              </w:rPr>
            </w:pPr>
            <w:r w:rsidRPr="001D75C0">
              <w:rPr>
                <w:sz w:val="18"/>
                <w:szCs w:val="18"/>
                <w:lang w:val="en-US"/>
              </w:rPr>
              <w:t>1</w:t>
            </w:r>
          </w:p>
        </w:tc>
        <w:tc>
          <w:tcPr>
            <w:tcW w:w="2424" w:type="dxa"/>
          </w:tcPr>
          <w:p w14:paraId="3E22726A" w14:textId="561FBC73" w:rsidR="003F2A39" w:rsidRPr="001D75C0" w:rsidRDefault="00436589">
            <w:pPr>
              <w:rPr>
                <w:sz w:val="18"/>
                <w:szCs w:val="18"/>
                <w:lang w:val="en-US"/>
              </w:rPr>
            </w:pPr>
            <w:r w:rsidRPr="001D75C0">
              <w:rPr>
                <w:noProof/>
                <w:sz w:val="18"/>
                <w:szCs w:val="18"/>
                <w:lang w:val="en-US"/>
              </w:rPr>
              <w:t>(1)</w:t>
            </w:r>
          </w:p>
        </w:tc>
      </w:tr>
      <w:tr w:rsidR="003F2A39" w:rsidRPr="001D75C0" w14:paraId="30EFD92A" w14:textId="77777777" w:rsidTr="002D5AA4">
        <w:tc>
          <w:tcPr>
            <w:tcW w:w="7225" w:type="dxa"/>
          </w:tcPr>
          <w:p w14:paraId="6DCD29D2" w14:textId="752F2DBA" w:rsidR="003F2A39" w:rsidRPr="001D75C0" w:rsidRDefault="003F2A39">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Children’s Comfort Daisies</w:t>
            </w:r>
          </w:p>
        </w:tc>
        <w:tc>
          <w:tcPr>
            <w:tcW w:w="3260" w:type="dxa"/>
          </w:tcPr>
          <w:p w14:paraId="72CA3DCB" w14:textId="604FED25" w:rsidR="003F2A39" w:rsidRPr="001D75C0" w:rsidRDefault="003F2A39">
            <w:pPr>
              <w:rPr>
                <w:sz w:val="18"/>
                <w:szCs w:val="18"/>
                <w:lang w:val="en-US"/>
              </w:rPr>
            </w:pPr>
            <w:r w:rsidRPr="001D75C0">
              <w:rPr>
                <w:sz w:val="18"/>
                <w:szCs w:val="18"/>
                <w:lang w:val="en-US"/>
              </w:rPr>
              <w:t xml:space="preserve">Comfort </w:t>
            </w:r>
          </w:p>
        </w:tc>
        <w:tc>
          <w:tcPr>
            <w:tcW w:w="1085" w:type="dxa"/>
          </w:tcPr>
          <w:p w14:paraId="53B19326" w14:textId="35DCAC2D" w:rsidR="003F2A39" w:rsidRPr="001D75C0" w:rsidRDefault="003F2A39">
            <w:pPr>
              <w:rPr>
                <w:sz w:val="18"/>
                <w:szCs w:val="18"/>
                <w:lang w:val="en-US"/>
              </w:rPr>
            </w:pPr>
            <w:r w:rsidRPr="001D75C0">
              <w:rPr>
                <w:sz w:val="18"/>
                <w:szCs w:val="18"/>
                <w:lang w:val="en-US"/>
              </w:rPr>
              <w:t>1</w:t>
            </w:r>
          </w:p>
        </w:tc>
        <w:tc>
          <w:tcPr>
            <w:tcW w:w="2424" w:type="dxa"/>
          </w:tcPr>
          <w:p w14:paraId="5E670320" w14:textId="3C4E62ED" w:rsidR="003F2A39" w:rsidRPr="001D75C0" w:rsidRDefault="007F15F2">
            <w:pPr>
              <w:rPr>
                <w:sz w:val="18"/>
                <w:szCs w:val="18"/>
                <w:lang w:val="en-US"/>
              </w:rPr>
            </w:pPr>
            <w:r w:rsidRPr="001D75C0">
              <w:rPr>
                <w:noProof/>
                <w:sz w:val="18"/>
                <w:szCs w:val="18"/>
                <w:lang w:val="en-US"/>
              </w:rPr>
              <w:t>(10)</w:t>
            </w:r>
          </w:p>
        </w:tc>
      </w:tr>
      <w:tr w:rsidR="003F2A39" w:rsidRPr="001D75C0" w14:paraId="54A1AF08" w14:textId="77777777" w:rsidTr="002D5AA4">
        <w:tc>
          <w:tcPr>
            <w:tcW w:w="7225" w:type="dxa"/>
          </w:tcPr>
          <w:p w14:paraId="042604CB" w14:textId="23C3E953" w:rsidR="003F2A39" w:rsidRPr="001D75C0" w:rsidRDefault="003F2A39">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Children’s Comfort Line Visual Analog Scale</w:t>
            </w:r>
          </w:p>
        </w:tc>
        <w:tc>
          <w:tcPr>
            <w:tcW w:w="3260" w:type="dxa"/>
          </w:tcPr>
          <w:p w14:paraId="41928B94" w14:textId="246D49A6" w:rsidR="003F2A39" w:rsidRPr="001D75C0" w:rsidRDefault="003F2A39">
            <w:pPr>
              <w:rPr>
                <w:sz w:val="18"/>
                <w:szCs w:val="18"/>
                <w:lang w:val="en-US"/>
              </w:rPr>
            </w:pPr>
            <w:r w:rsidRPr="001D75C0">
              <w:rPr>
                <w:sz w:val="18"/>
                <w:szCs w:val="18"/>
                <w:lang w:val="en-US"/>
              </w:rPr>
              <w:t xml:space="preserve">Comfort </w:t>
            </w:r>
          </w:p>
        </w:tc>
        <w:tc>
          <w:tcPr>
            <w:tcW w:w="1085" w:type="dxa"/>
          </w:tcPr>
          <w:p w14:paraId="2E019092" w14:textId="6DC5F95C" w:rsidR="003F2A39" w:rsidRPr="001D75C0" w:rsidRDefault="003F2A39">
            <w:pPr>
              <w:rPr>
                <w:sz w:val="18"/>
                <w:szCs w:val="18"/>
                <w:lang w:val="en-US"/>
              </w:rPr>
            </w:pPr>
            <w:r w:rsidRPr="001D75C0">
              <w:rPr>
                <w:sz w:val="18"/>
                <w:szCs w:val="18"/>
                <w:lang w:val="en-US"/>
              </w:rPr>
              <w:t>1</w:t>
            </w:r>
          </w:p>
        </w:tc>
        <w:tc>
          <w:tcPr>
            <w:tcW w:w="2424" w:type="dxa"/>
          </w:tcPr>
          <w:p w14:paraId="0D1408C9" w14:textId="7DA0F8F0" w:rsidR="003F2A39" w:rsidRPr="001D75C0" w:rsidRDefault="007F15F2">
            <w:pPr>
              <w:rPr>
                <w:sz w:val="18"/>
                <w:szCs w:val="18"/>
                <w:lang w:val="en-US"/>
              </w:rPr>
            </w:pPr>
            <w:r w:rsidRPr="001D75C0">
              <w:rPr>
                <w:noProof/>
                <w:sz w:val="18"/>
                <w:szCs w:val="18"/>
                <w:lang w:val="en-US"/>
              </w:rPr>
              <w:t>(10)</w:t>
            </w:r>
          </w:p>
        </w:tc>
      </w:tr>
      <w:tr w:rsidR="003F2A39" w:rsidRPr="001D75C0" w14:paraId="63CA5658" w14:textId="77777777" w:rsidTr="002D5AA4">
        <w:tc>
          <w:tcPr>
            <w:tcW w:w="7225" w:type="dxa"/>
          </w:tcPr>
          <w:p w14:paraId="37A21063" w14:textId="1685E5EB" w:rsidR="003F2A39" w:rsidRPr="001D75C0" w:rsidRDefault="003F2A39">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 xml:space="preserve">Children’s Comfort 1-item </w:t>
            </w:r>
          </w:p>
        </w:tc>
        <w:tc>
          <w:tcPr>
            <w:tcW w:w="3260" w:type="dxa"/>
          </w:tcPr>
          <w:p w14:paraId="5F5B784F" w14:textId="370AEF4A" w:rsidR="003F2A39" w:rsidRPr="001D75C0" w:rsidRDefault="003F2A39">
            <w:pPr>
              <w:rPr>
                <w:sz w:val="18"/>
                <w:szCs w:val="18"/>
                <w:lang w:val="en-US"/>
              </w:rPr>
            </w:pPr>
            <w:r w:rsidRPr="001D75C0">
              <w:rPr>
                <w:sz w:val="18"/>
                <w:szCs w:val="18"/>
                <w:lang w:val="en-US"/>
              </w:rPr>
              <w:t xml:space="preserve">Comfort </w:t>
            </w:r>
          </w:p>
        </w:tc>
        <w:tc>
          <w:tcPr>
            <w:tcW w:w="1085" w:type="dxa"/>
          </w:tcPr>
          <w:p w14:paraId="53236071" w14:textId="5EFC3568" w:rsidR="003F2A39" w:rsidRPr="001D75C0" w:rsidRDefault="003F2A39">
            <w:pPr>
              <w:rPr>
                <w:sz w:val="18"/>
                <w:szCs w:val="18"/>
                <w:lang w:val="en-US"/>
              </w:rPr>
            </w:pPr>
            <w:r w:rsidRPr="001D75C0">
              <w:rPr>
                <w:sz w:val="18"/>
                <w:szCs w:val="18"/>
                <w:lang w:val="en-US"/>
              </w:rPr>
              <w:t>1</w:t>
            </w:r>
          </w:p>
        </w:tc>
        <w:tc>
          <w:tcPr>
            <w:tcW w:w="2424" w:type="dxa"/>
          </w:tcPr>
          <w:p w14:paraId="0F379E8E" w14:textId="40278263" w:rsidR="003F2A39" w:rsidRPr="001D75C0" w:rsidRDefault="007F15F2">
            <w:pPr>
              <w:rPr>
                <w:sz w:val="18"/>
                <w:szCs w:val="18"/>
                <w:lang w:val="en-US"/>
              </w:rPr>
            </w:pPr>
            <w:r w:rsidRPr="001D75C0">
              <w:rPr>
                <w:noProof/>
                <w:sz w:val="18"/>
                <w:szCs w:val="18"/>
                <w:lang w:val="en-US"/>
              </w:rPr>
              <w:t>(10)</w:t>
            </w:r>
          </w:p>
        </w:tc>
      </w:tr>
      <w:tr w:rsidR="003F2A39" w:rsidRPr="001D75C0" w14:paraId="032043BF" w14:textId="77777777" w:rsidTr="002D5AA4">
        <w:tc>
          <w:tcPr>
            <w:tcW w:w="7225" w:type="dxa"/>
          </w:tcPr>
          <w:p w14:paraId="7F41CCE4" w14:textId="24CA69A0" w:rsidR="003F2A39" w:rsidRPr="001D75C0" w:rsidRDefault="003F2A39">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Children’s Depression Inventory (CDI)</w:t>
            </w:r>
          </w:p>
        </w:tc>
        <w:tc>
          <w:tcPr>
            <w:tcW w:w="3260" w:type="dxa"/>
          </w:tcPr>
          <w:p w14:paraId="1A5E3965" w14:textId="4DF28F7A" w:rsidR="003F2A39" w:rsidRPr="001D75C0" w:rsidRDefault="003F2A39">
            <w:pPr>
              <w:rPr>
                <w:sz w:val="18"/>
                <w:szCs w:val="18"/>
                <w:lang w:val="en-US"/>
              </w:rPr>
            </w:pPr>
            <w:r w:rsidRPr="001D75C0">
              <w:rPr>
                <w:sz w:val="18"/>
                <w:szCs w:val="18"/>
                <w:lang w:val="en-US"/>
              </w:rPr>
              <w:t xml:space="preserve">Depressive symptoms </w:t>
            </w:r>
          </w:p>
        </w:tc>
        <w:tc>
          <w:tcPr>
            <w:tcW w:w="1085" w:type="dxa"/>
          </w:tcPr>
          <w:p w14:paraId="2BCCA731" w14:textId="0C99C1B5" w:rsidR="003F2A39" w:rsidRPr="001D75C0" w:rsidRDefault="003F2A39">
            <w:pPr>
              <w:rPr>
                <w:sz w:val="18"/>
                <w:szCs w:val="18"/>
                <w:lang w:val="en-US"/>
              </w:rPr>
            </w:pPr>
            <w:r w:rsidRPr="001D75C0">
              <w:rPr>
                <w:sz w:val="18"/>
                <w:szCs w:val="18"/>
                <w:lang w:val="en-US"/>
              </w:rPr>
              <w:t>4</w:t>
            </w:r>
          </w:p>
        </w:tc>
        <w:tc>
          <w:tcPr>
            <w:tcW w:w="2424" w:type="dxa"/>
          </w:tcPr>
          <w:p w14:paraId="6536D1EC" w14:textId="789D85E9" w:rsidR="003F2A39" w:rsidRPr="001D75C0" w:rsidRDefault="007F15F2">
            <w:pPr>
              <w:rPr>
                <w:sz w:val="18"/>
                <w:szCs w:val="18"/>
                <w:lang w:val="en-US"/>
              </w:rPr>
            </w:pPr>
            <w:r w:rsidRPr="001D75C0">
              <w:rPr>
                <w:noProof/>
                <w:sz w:val="18"/>
                <w:szCs w:val="18"/>
                <w:lang w:val="en-US"/>
              </w:rPr>
              <w:t>(4, 7, 11, 12)</w:t>
            </w:r>
          </w:p>
        </w:tc>
      </w:tr>
      <w:tr w:rsidR="003F2A39" w:rsidRPr="001D75C0" w14:paraId="0D6EB35F" w14:textId="77777777" w:rsidTr="002D5AA4">
        <w:tc>
          <w:tcPr>
            <w:tcW w:w="7225" w:type="dxa"/>
          </w:tcPr>
          <w:p w14:paraId="1F2BD1FB" w14:textId="2A2FF3FC" w:rsidR="003F2A39" w:rsidRPr="001D75C0" w:rsidRDefault="003F2A39">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Children’s Health Questionnaire</w:t>
            </w:r>
          </w:p>
        </w:tc>
        <w:tc>
          <w:tcPr>
            <w:tcW w:w="3260" w:type="dxa"/>
          </w:tcPr>
          <w:p w14:paraId="6F234DC4" w14:textId="1EF967EF" w:rsidR="003F2A39" w:rsidRPr="001D75C0" w:rsidRDefault="003F2A39">
            <w:pPr>
              <w:rPr>
                <w:sz w:val="18"/>
                <w:szCs w:val="18"/>
                <w:lang w:val="en-US"/>
              </w:rPr>
            </w:pPr>
            <w:r w:rsidRPr="001D75C0">
              <w:rPr>
                <w:sz w:val="18"/>
                <w:szCs w:val="18"/>
                <w:lang w:val="en-US"/>
              </w:rPr>
              <w:t>HRQL</w:t>
            </w:r>
          </w:p>
        </w:tc>
        <w:tc>
          <w:tcPr>
            <w:tcW w:w="1085" w:type="dxa"/>
          </w:tcPr>
          <w:p w14:paraId="386B5243" w14:textId="01A8F7F4" w:rsidR="003F2A39" w:rsidRPr="001D75C0" w:rsidRDefault="003F2A39">
            <w:pPr>
              <w:rPr>
                <w:sz w:val="18"/>
                <w:szCs w:val="18"/>
                <w:lang w:val="en-US"/>
              </w:rPr>
            </w:pPr>
            <w:r w:rsidRPr="001D75C0">
              <w:rPr>
                <w:sz w:val="18"/>
                <w:szCs w:val="18"/>
                <w:lang w:val="en-US"/>
              </w:rPr>
              <w:t>1</w:t>
            </w:r>
          </w:p>
        </w:tc>
        <w:tc>
          <w:tcPr>
            <w:tcW w:w="2424" w:type="dxa"/>
          </w:tcPr>
          <w:p w14:paraId="083FAA23" w14:textId="4F446734" w:rsidR="003F2A39" w:rsidRPr="001D75C0" w:rsidRDefault="007F15F2">
            <w:pPr>
              <w:rPr>
                <w:sz w:val="18"/>
                <w:szCs w:val="18"/>
                <w:lang w:val="en-US"/>
              </w:rPr>
            </w:pPr>
            <w:r w:rsidRPr="001D75C0">
              <w:rPr>
                <w:noProof/>
                <w:sz w:val="18"/>
                <w:szCs w:val="18"/>
                <w:lang w:val="en-US"/>
              </w:rPr>
              <w:t>(4)</w:t>
            </w:r>
          </w:p>
        </w:tc>
      </w:tr>
      <w:tr w:rsidR="003F2A39" w:rsidRPr="001D75C0" w14:paraId="7DD75200" w14:textId="5AC89AAC" w:rsidTr="002D5AA4">
        <w:tc>
          <w:tcPr>
            <w:tcW w:w="7225" w:type="dxa"/>
          </w:tcPr>
          <w:p w14:paraId="6C39E9B2" w14:textId="034EDE8A" w:rsidR="003F2A39" w:rsidRPr="001D75C0" w:rsidRDefault="003F2A39">
            <w:pPr>
              <w:rPr>
                <w:sz w:val="18"/>
                <w:szCs w:val="18"/>
                <w:lang w:val="en-US"/>
              </w:rPr>
            </w:pPr>
            <w:r w:rsidRPr="001D75C0">
              <w:rPr>
                <w:rFonts w:ascii="Calibri" w:eastAsia="Times New Roman" w:hAnsi="Calibri" w:cs="Calibri"/>
                <w:color w:val="000000"/>
                <w:sz w:val="18"/>
                <w:szCs w:val="18"/>
                <w:lang w:val="en-US" w:eastAsia="nb-NO"/>
              </w:rPr>
              <w:t>Children's palliative outcome scale (CPOS)</w:t>
            </w:r>
          </w:p>
        </w:tc>
        <w:tc>
          <w:tcPr>
            <w:tcW w:w="3260" w:type="dxa"/>
          </w:tcPr>
          <w:p w14:paraId="04C733C0" w14:textId="07F42F2A" w:rsidR="003F2A39" w:rsidRPr="001D75C0" w:rsidRDefault="003F2A39">
            <w:pPr>
              <w:rPr>
                <w:sz w:val="18"/>
                <w:szCs w:val="18"/>
                <w:lang w:val="en-US"/>
              </w:rPr>
            </w:pPr>
            <w:r w:rsidRPr="001D75C0">
              <w:rPr>
                <w:sz w:val="18"/>
                <w:szCs w:val="18"/>
                <w:lang w:val="en-US"/>
              </w:rPr>
              <w:t xml:space="preserve">Palliative outcomes </w:t>
            </w:r>
          </w:p>
        </w:tc>
        <w:tc>
          <w:tcPr>
            <w:tcW w:w="1085" w:type="dxa"/>
          </w:tcPr>
          <w:p w14:paraId="6918F762" w14:textId="4A3CEBC9" w:rsidR="003F2A39" w:rsidRPr="001D75C0" w:rsidRDefault="003F2A39">
            <w:pPr>
              <w:rPr>
                <w:sz w:val="18"/>
                <w:szCs w:val="18"/>
                <w:lang w:val="en-US"/>
              </w:rPr>
            </w:pPr>
            <w:r w:rsidRPr="001D75C0">
              <w:rPr>
                <w:sz w:val="18"/>
                <w:szCs w:val="18"/>
                <w:lang w:val="en-US"/>
              </w:rPr>
              <w:t>2</w:t>
            </w:r>
          </w:p>
        </w:tc>
        <w:tc>
          <w:tcPr>
            <w:tcW w:w="2424" w:type="dxa"/>
          </w:tcPr>
          <w:p w14:paraId="5CE29C4A" w14:textId="3F020E1F" w:rsidR="003F2A39" w:rsidRPr="001D75C0" w:rsidRDefault="007F15F2">
            <w:pPr>
              <w:rPr>
                <w:sz w:val="18"/>
                <w:szCs w:val="18"/>
                <w:lang w:val="en-US"/>
              </w:rPr>
            </w:pPr>
            <w:r w:rsidRPr="001D75C0">
              <w:rPr>
                <w:noProof/>
                <w:sz w:val="18"/>
                <w:szCs w:val="18"/>
                <w:lang w:val="en-US"/>
              </w:rPr>
              <w:t>(13, 14)</w:t>
            </w:r>
          </w:p>
        </w:tc>
      </w:tr>
      <w:tr w:rsidR="003F2A39" w:rsidRPr="001D75C0" w14:paraId="763B55A1" w14:textId="5DF99A56" w:rsidTr="002D5AA4">
        <w:tc>
          <w:tcPr>
            <w:tcW w:w="7225" w:type="dxa"/>
          </w:tcPr>
          <w:p w14:paraId="4871BD51" w14:textId="2BA849B6" w:rsidR="003F2A39" w:rsidRPr="001D75C0" w:rsidRDefault="003F2A39">
            <w:pPr>
              <w:rPr>
                <w:sz w:val="18"/>
                <w:szCs w:val="18"/>
                <w:lang w:val="en-US"/>
              </w:rPr>
            </w:pPr>
            <w:r w:rsidRPr="001D75C0">
              <w:rPr>
                <w:sz w:val="18"/>
                <w:szCs w:val="18"/>
                <w:lang w:val="en-US"/>
              </w:rPr>
              <w:t>COMFORT-B Scale</w:t>
            </w:r>
          </w:p>
        </w:tc>
        <w:tc>
          <w:tcPr>
            <w:tcW w:w="3260" w:type="dxa"/>
          </w:tcPr>
          <w:p w14:paraId="4E7894E2" w14:textId="11DBF3EC" w:rsidR="003F2A39" w:rsidRPr="001D75C0" w:rsidRDefault="003F2A39">
            <w:pPr>
              <w:rPr>
                <w:sz w:val="18"/>
                <w:szCs w:val="18"/>
                <w:lang w:val="en-US"/>
              </w:rPr>
            </w:pPr>
            <w:r w:rsidRPr="001D75C0">
              <w:rPr>
                <w:sz w:val="18"/>
                <w:szCs w:val="18"/>
                <w:lang w:val="en-US"/>
              </w:rPr>
              <w:t>Pain and distress</w:t>
            </w:r>
          </w:p>
        </w:tc>
        <w:tc>
          <w:tcPr>
            <w:tcW w:w="1085" w:type="dxa"/>
          </w:tcPr>
          <w:p w14:paraId="02F46E62" w14:textId="1E2E54F1" w:rsidR="003F2A39" w:rsidRPr="001D75C0" w:rsidRDefault="003F2A39">
            <w:pPr>
              <w:rPr>
                <w:sz w:val="18"/>
                <w:szCs w:val="18"/>
                <w:lang w:val="en-US"/>
              </w:rPr>
            </w:pPr>
            <w:r w:rsidRPr="001D75C0">
              <w:rPr>
                <w:sz w:val="18"/>
                <w:szCs w:val="18"/>
                <w:lang w:val="en-US"/>
              </w:rPr>
              <w:t>1</w:t>
            </w:r>
          </w:p>
        </w:tc>
        <w:tc>
          <w:tcPr>
            <w:tcW w:w="2424" w:type="dxa"/>
          </w:tcPr>
          <w:p w14:paraId="4BA2CD47" w14:textId="79584B2E" w:rsidR="003F2A39" w:rsidRPr="001D75C0" w:rsidRDefault="007F15F2">
            <w:pPr>
              <w:rPr>
                <w:sz w:val="18"/>
                <w:szCs w:val="18"/>
                <w:lang w:val="en-US"/>
              </w:rPr>
            </w:pPr>
            <w:r w:rsidRPr="001D75C0">
              <w:rPr>
                <w:noProof/>
                <w:sz w:val="18"/>
                <w:szCs w:val="18"/>
                <w:lang w:val="en-US"/>
              </w:rPr>
              <w:t>(15)</w:t>
            </w:r>
          </w:p>
        </w:tc>
      </w:tr>
      <w:tr w:rsidR="003F2A39" w:rsidRPr="001D75C0" w14:paraId="0FEFC761" w14:textId="649450B9" w:rsidTr="002D5AA4">
        <w:tc>
          <w:tcPr>
            <w:tcW w:w="7225" w:type="dxa"/>
          </w:tcPr>
          <w:p w14:paraId="5D50EBE3" w14:textId="2B385E90" w:rsidR="003F2A39" w:rsidRPr="001D75C0" w:rsidRDefault="003F2A39">
            <w:pPr>
              <w:rPr>
                <w:sz w:val="18"/>
                <w:szCs w:val="18"/>
                <w:lang w:val="en-US"/>
              </w:rPr>
            </w:pPr>
            <w:r w:rsidRPr="001D75C0">
              <w:rPr>
                <w:sz w:val="18"/>
                <w:szCs w:val="18"/>
                <w:lang w:val="en-US"/>
              </w:rPr>
              <w:t>COPD assessment Test (CAT)</w:t>
            </w:r>
          </w:p>
        </w:tc>
        <w:tc>
          <w:tcPr>
            <w:tcW w:w="3260" w:type="dxa"/>
          </w:tcPr>
          <w:p w14:paraId="047651B0" w14:textId="2B118358" w:rsidR="003F2A39" w:rsidRPr="001D75C0" w:rsidRDefault="003F2A39">
            <w:pPr>
              <w:rPr>
                <w:sz w:val="18"/>
                <w:szCs w:val="18"/>
                <w:lang w:val="en-US"/>
              </w:rPr>
            </w:pPr>
            <w:r w:rsidRPr="001D75C0">
              <w:rPr>
                <w:sz w:val="18"/>
                <w:szCs w:val="18"/>
                <w:lang w:val="en-US"/>
              </w:rPr>
              <w:t>Respiratory-specific QOL</w:t>
            </w:r>
          </w:p>
        </w:tc>
        <w:tc>
          <w:tcPr>
            <w:tcW w:w="1085" w:type="dxa"/>
          </w:tcPr>
          <w:p w14:paraId="4A2887D5" w14:textId="727D5519" w:rsidR="003F2A39" w:rsidRPr="001D75C0" w:rsidRDefault="003F2A39">
            <w:pPr>
              <w:rPr>
                <w:sz w:val="18"/>
                <w:szCs w:val="18"/>
                <w:lang w:val="en-US"/>
              </w:rPr>
            </w:pPr>
            <w:r w:rsidRPr="001D75C0">
              <w:rPr>
                <w:sz w:val="18"/>
                <w:szCs w:val="18"/>
                <w:lang w:val="en-US"/>
              </w:rPr>
              <w:t>1</w:t>
            </w:r>
          </w:p>
        </w:tc>
        <w:tc>
          <w:tcPr>
            <w:tcW w:w="2424" w:type="dxa"/>
          </w:tcPr>
          <w:p w14:paraId="28E9BBA0" w14:textId="515DC975" w:rsidR="003F2A39" w:rsidRPr="001D75C0" w:rsidRDefault="007F15F2">
            <w:pPr>
              <w:rPr>
                <w:sz w:val="18"/>
                <w:szCs w:val="18"/>
                <w:lang w:val="en-US"/>
              </w:rPr>
            </w:pPr>
            <w:r w:rsidRPr="001D75C0">
              <w:rPr>
                <w:noProof/>
                <w:sz w:val="18"/>
                <w:szCs w:val="18"/>
                <w:lang w:val="en-US"/>
              </w:rPr>
              <w:t>(16)</w:t>
            </w:r>
          </w:p>
        </w:tc>
      </w:tr>
      <w:tr w:rsidR="003F2A39" w:rsidRPr="001D75C0" w14:paraId="146B315C" w14:textId="77777777" w:rsidTr="002D5AA4">
        <w:tc>
          <w:tcPr>
            <w:tcW w:w="7225" w:type="dxa"/>
          </w:tcPr>
          <w:p w14:paraId="5BC30B8A" w14:textId="168DF165" w:rsidR="003F2A39" w:rsidRPr="001D75C0" w:rsidRDefault="003F2A39">
            <w:pPr>
              <w:rPr>
                <w:sz w:val="18"/>
                <w:szCs w:val="18"/>
                <w:lang w:val="en-US"/>
              </w:rPr>
            </w:pPr>
            <w:r w:rsidRPr="001D75C0">
              <w:rPr>
                <w:rFonts w:ascii="Calibri" w:eastAsia="Times New Roman" w:hAnsi="Calibri" w:cs="Calibri"/>
                <w:color w:val="000000"/>
                <w:sz w:val="18"/>
                <w:szCs w:val="18"/>
                <w:lang w:val="en-US" w:eastAsia="nb-NO"/>
              </w:rPr>
              <w:t>Connor Davidson Resilience Scale (CDRISC-10)</w:t>
            </w:r>
          </w:p>
        </w:tc>
        <w:tc>
          <w:tcPr>
            <w:tcW w:w="3260" w:type="dxa"/>
          </w:tcPr>
          <w:p w14:paraId="649E8792" w14:textId="720AF60F" w:rsidR="003F2A39" w:rsidRPr="001D75C0" w:rsidRDefault="003F2A39">
            <w:pPr>
              <w:rPr>
                <w:sz w:val="18"/>
                <w:szCs w:val="18"/>
                <w:lang w:val="en-US"/>
              </w:rPr>
            </w:pPr>
            <w:r w:rsidRPr="001D75C0">
              <w:rPr>
                <w:sz w:val="18"/>
                <w:szCs w:val="18"/>
                <w:lang w:val="en-US"/>
              </w:rPr>
              <w:t xml:space="preserve">Resilience </w:t>
            </w:r>
          </w:p>
        </w:tc>
        <w:tc>
          <w:tcPr>
            <w:tcW w:w="1085" w:type="dxa"/>
          </w:tcPr>
          <w:p w14:paraId="30C3DA8F" w14:textId="4D369F16" w:rsidR="003F2A39" w:rsidRPr="001D75C0" w:rsidRDefault="003F2A39">
            <w:pPr>
              <w:rPr>
                <w:sz w:val="18"/>
                <w:szCs w:val="18"/>
                <w:lang w:val="en-US"/>
              </w:rPr>
            </w:pPr>
            <w:r w:rsidRPr="001D75C0">
              <w:rPr>
                <w:sz w:val="18"/>
                <w:szCs w:val="18"/>
                <w:lang w:val="en-US"/>
              </w:rPr>
              <w:t>1</w:t>
            </w:r>
          </w:p>
        </w:tc>
        <w:tc>
          <w:tcPr>
            <w:tcW w:w="2424" w:type="dxa"/>
          </w:tcPr>
          <w:p w14:paraId="64A476B7" w14:textId="125DA29D" w:rsidR="003F2A39" w:rsidRPr="001D75C0" w:rsidRDefault="007F15F2">
            <w:pPr>
              <w:rPr>
                <w:sz w:val="18"/>
                <w:szCs w:val="18"/>
                <w:lang w:val="en-US"/>
              </w:rPr>
            </w:pPr>
            <w:r w:rsidRPr="001D75C0">
              <w:rPr>
                <w:noProof/>
                <w:sz w:val="18"/>
                <w:szCs w:val="18"/>
                <w:lang w:val="en-US"/>
              </w:rPr>
              <w:t>(3)</w:t>
            </w:r>
          </w:p>
        </w:tc>
      </w:tr>
      <w:tr w:rsidR="003F2A39" w:rsidRPr="001D75C0" w14:paraId="5CD1C26E" w14:textId="77777777" w:rsidTr="002D5AA4">
        <w:tc>
          <w:tcPr>
            <w:tcW w:w="7225" w:type="dxa"/>
          </w:tcPr>
          <w:p w14:paraId="25114314" w14:textId="5295F285" w:rsidR="003F2A39" w:rsidRPr="001D75C0" w:rsidRDefault="003F2A39">
            <w:pPr>
              <w:rPr>
                <w:rFonts w:ascii="Calibri" w:eastAsia="Times New Roman" w:hAnsi="Calibri" w:cs="Calibri"/>
                <w:color w:val="000000"/>
                <w:sz w:val="18"/>
                <w:szCs w:val="18"/>
                <w:lang w:val="en-US" w:eastAsia="nb-NO"/>
              </w:rPr>
            </w:pPr>
            <w:r w:rsidRPr="001D75C0">
              <w:rPr>
                <w:rFonts w:ascii="Calibri" w:hAnsi="Calibri" w:cs="Calibri"/>
                <w:color w:val="000000"/>
                <w:sz w:val="18"/>
                <w:szCs w:val="18"/>
                <w:lang w:val="en-US"/>
              </w:rPr>
              <w:t>Dalhousie Dyspnea Scale</w:t>
            </w:r>
          </w:p>
        </w:tc>
        <w:tc>
          <w:tcPr>
            <w:tcW w:w="3260" w:type="dxa"/>
          </w:tcPr>
          <w:p w14:paraId="224717D4" w14:textId="53D84BE8" w:rsidR="003F2A39" w:rsidRPr="001D75C0" w:rsidRDefault="003F2A39">
            <w:pPr>
              <w:rPr>
                <w:sz w:val="18"/>
                <w:szCs w:val="18"/>
                <w:lang w:val="en-US"/>
              </w:rPr>
            </w:pPr>
            <w:r w:rsidRPr="001D75C0">
              <w:rPr>
                <w:sz w:val="18"/>
                <w:szCs w:val="18"/>
                <w:lang w:val="en-US"/>
              </w:rPr>
              <w:t xml:space="preserve">Dyspnea </w:t>
            </w:r>
          </w:p>
        </w:tc>
        <w:tc>
          <w:tcPr>
            <w:tcW w:w="1085" w:type="dxa"/>
          </w:tcPr>
          <w:p w14:paraId="1C69F762" w14:textId="4381E456" w:rsidR="003F2A39" w:rsidRPr="001D75C0" w:rsidRDefault="003F2A39">
            <w:pPr>
              <w:rPr>
                <w:sz w:val="18"/>
                <w:szCs w:val="18"/>
                <w:lang w:val="en-US"/>
              </w:rPr>
            </w:pPr>
            <w:r w:rsidRPr="001D75C0">
              <w:rPr>
                <w:sz w:val="18"/>
                <w:szCs w:val="18"/>
                <w:lang w:val="en-US"/>
              </w:rPr>
              <w:t>1</w:t>
            </w:r>
          </w:p>
        </w:tc>
        <w:tc>
          <w:tcPr>
            <w:tcW w:w="2424" w:type="dxa"/>
          </w:tcPr>
          <w:p w14:paraId="28443C80" w14:textId="4273D238" w:rsidR="003F2A39" w:rsidRPr="001D75C0" w:rsidRDefault="00436589">
            <w:pPr>
              <w:rPr>
                <w:sz w:val="18"/>
                <w:szCs w:val="18"/>
                <w:lang w:val="en-US"/>
              </w:rPr>
            </w:pPr>
            <w:r w:rsidRPr="001D75C0">
              <w:rPr>
                <w:noProof/>
                <w:sz w:val="18"/>
                <w:szCs w:val="18"/>
                <w:lang w:val="en-US"/>
              </w:rPr>
              <w:t>(2)</w:t>
            </w:r>
          </w:p>
        </w:tc>
      </w:tr>
      <w:tr w:rsidR="003F2A39" w:rsidRPr="001D75C0" w14:paraId="67C99B25" w14:textId="77777777" w:rsidTr="002D5AA4">
        <w:tc>
          <w:tcPr>
            <w:tcW w:w="7225" w:type="dxa"/>
          </w:tcPr>
          <w:p w14:paraId="1DBC5456" w14:textId="384E0505" w:rsidR="003F2A39" w:rsidRPr="001D75C0" w:rsidRDefault="003F2A39">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Distress thermometer</w:t>
            </w:r>
          </w:p>
        </w:tc>
        <w:tc>
          <w:tcPr>
            <w:tcW w:w="3260" w:type="dxa"/>
          </w:tcPr>
          <w:p w14:paraId="5CFC244F" w14:textId="0DE88BDE" w:rsidR="003F2A39" w:rsidRPr="001D75C0" w:rsidRDefault="003F2A39">
            <w:pPr>
              <w:rPr>
                <w:sz w:val="18"/>
                <w:szCs w:val="18"/>
                <w:lang w:val="en-US"/>
              </w:rPr>
            </w:pPr>
            <w:r w:rsidRPr="001D75C0">
              <w:rPr>
                <w:sz w:val="18"/>
                <w:szCs w:val="18"/>
                <w:lang w:val="en-US"/>
              </w:rPr>
              <w:t xml:space="preserve">Distress </w:t>
            </w:r>
          </w:p>
        </w:tc>
        <w:tc>
          <w:tcPr>
            <w:tcW w:w="1085" w:type="dxa"/>
          </w:tcPr>
          <w:p w14:paraId="5009C5F6" w14:textId="69218CCF" w:rsidR="003F2A39" w:rsidRPr="001D75C0" w:rsidRDefault="003F2A39">
            <w:pPr>
              <w:rPr>
                <w:sz w:val="18"/>
                <w:szCs w:val="18"/>
                <w:lang w:val="en-US"/>
              </w:rPr>
            </w:pPr>
            <w:r w:rsidRPr="001D75C0">
              <w:rPr>
                <w:sz w:val="18"/>
                <w:szCs w:val="18"/>
                <w:lang w:val="en-US"/>
              </w:rPr>
              <w:t>3</w:t>
            </w:r>
          </w:p>
        </w:tc>
        <w:tc>
          <w:tcPr>
            <w:tcW w:w="2424" w:type="dxa"/>
          </w:tcPr>
          <w:p w14:paraId="21FC515A" w14:textId="187A921E" w:rsidR="003F2A39" w:rsidRPr="001D75C0" w:rsidRDefault="007F15F2">
            <w:pPr>
              <w:rPr>
                <w:sz w:val="18"/>
                <w:szCs w:val="18"/>
                <w:lang w:val="en-US"/>
              </w:rPr>
            </w:pPr>
            <w:r w:rsidRPr="001D75C0">
              <w:rPr>
                <w:noProof/>
                <w:sz w:val="18"/>
                <w:szCs w:val="18"/>
                <w:lang w:val="en-US"/>
              </w:rPr>
              <w:t>(2, 7, 17)</w:t>
            </w:r>
          </w:p>
        </w:tc>
      </w:tr>
      <w:tr w:rsidR="003F2A39" w:rsidRPr="001D75C0" w14:paraId="3AC12A54" w14:textId="77777777" w:rsidTr="002D5AA4">
        <w:tc>
          <w:tcPr>
            <w:tcW w:w="7225" w:type="dxa"/>
          </w:tcPr>
          <w:p w14:paraId="18BCB0AF" w14:textId="133EE2AC" w:rsidR="003F2A39" w:rsidRPr="001D75C0" w:rsidRDefault="003F2A39">
            <w:pPr>
              <w:rPr>
                <w:sz w:val="18"/>
                <w:szCs w:val="18"/>
                <w:lang w:val="en-US"/>
              </w:rPr>
            </w:pPr>
            <w:proofErr w:type="spellStart"/>
            <w:r w:rsidRPr="001D75C0">
              <w:rPr>
                <w:rFonts w:ascii="Calibri" w:eastAsia="Times New Roman" w:hAnsi="Calibri" w:cs="Calibri"/>
                <w:color w:val="000000" w:themeColor="text1"/>
                <w:sz w:val="18"/>
                <w:szCs w:val="18"/>
                <w:lang w:val="en-US" w:eastAsia="nb-NO"/>
              </w:rPr>
              <w:t>ePROtect</w:t>
            </w:r>
            <w:proofErr w:type="spellEnd"/>
          </w:p>
        </w:tc>
        <w:tc>
          <w:tcPr>
            <w:tcW w:w="3260" w:type="dxa"/>
          </w:tcPr>
          <w:p w14:paraId="19D2DF13" w14:textId="545B1CAD" w:rsidR="003F2A39" w:rsidRPr="001D75C0" w:rsidRDefault="003F2A39">
            <w:pPr>
              <w:rPr>
                <w:sz w:val="18"/>
                <w:szCs w:val="18"/>
                <w:lang w:val="en-US"/>
              </w:rPr>
            </w:pPr>
            <w:r w:rsidRPr="001D75C0">
              <w:rPr>
                <w:sz w:val="18"/>
                <w:szCs w:val="18"/>
                <w:lang w:val="en-US"/>
              </w:rPr>
              <w:t xml:space="preserve">Symptoms </w:t>
            </w:r>
          </w:p>
        </w:tc>
        <w:tc>
          <w:tcPr>
            <w:tcW w:w="1085" w:type="dxa"/>
          </w:tcPr>
          <w:p w14:paraId="49C4A9E7" w14:textId="4723CBAC" w:rsidR="003F2A39" w:rsidRPr="001D75C0" w:rsidRDefault="003F2A39">
            <w:pPr>
              <w:rPr>
                <w:sz w:val="18"/>
                <w:szCs w:val="18"/>
                <w:lang w:val="en-US"/>
              </w:rPr>
            </w:pPr>
            <w:r w:rsidRPr="001D75C0">
              <w:rPr>
                <w:sz w:val="18"/>
                <w:szCs w:val="18"/>
                <w:lang w:val="en-US"/>
              </w:rPr>
              <w:t>1</w:t>
            </w:r>
          </w:p>
        </w:tc>
        <w:tc>
          <w:tcPr>
            <w:tcW w:w="2424" w:type="dxa"/>
          </w:tcPr>
          <w:p w14:paraId="18B6E022" w14:textId="211508D3" w:rsidR="003F2A39" w:rsidRPr="001D75C0" w:rsidRDefault="007F15F2">
            <w:pPr>
              <w:rPr>
                <w:sz w:val="18"/>
                <w:szCs w:val="18"/>
                <w:lang w:val="en-US"/>
              </w:rPr>
            </w:pPr>
            <w:r w:rsidRPr="001D75C0">
              <w:rPr>
                <w:noProof/>
                <w:sz w:val="18"/>
                <w:szCs w:val="18"/>
                <w:lang w:val="en-US"/>
              </w:rPr>
              <w:t>(18)</w:t>
            </w:r>
          </w:p>
        </w:tc>
      </w:tr>
      <w:tr w:rsidR="003F2A39" w:rsidRPr="001D75C0" w14:paraId="68B46CCF" w14:textId="77777777" w:rsidTr="002D5AA4">
        <w:tc>
          <w:tcPr>
            <w:tcW w:w="7225" w:type="dxa"/>
          </w:tcPr>
          <w:p w14:paraId="059F1B19" w14:textId="4AA4FF84" w:rsidR="003F2A39" w:rsidRPr="001D75C0" w:rsidRDefault="003F2A39">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FLACC HCP</w:t>
            </w:r>
          </w:p>
        </w:tc>
        <w:tc>
          <w:tcPr>
            <w:tcW w:w="3260" w:type="dxa"/>
          </w:tcPr>
          <w:p w14:paraId="43DF4215" w14:textId="3A2DF320" w:rsidR="003F2A39" w:rsidRPr="001D75C0" w:rsidRDefault="003F2A39">
            <w:pPr>
              <w:rPr>
                <w:sz w:val="18"/>
                <w:szCs w:val="18"/>
                <w:lang w:val="en-US"/>
              </w:rPr>
            </w:pPr>
            <w:r w:rsidRPr="001D75C0">
              <w:rPr>
                <w:sz w:val="18"/>
                <w:szCs w:val="18"/>
                <w:lang w:val="en-US"/>
              </w:rPr>
              <w:t xml:space="preserve">Pain </w:t>
            </w:r>
          </w:p>
        </w:tc>
        <w:tc>
          <w:tcPr>
            <w:tcW w:w="1085" w:type="dxa"/>
          </w:tcPr>
          <w:p w14:paraId="66F6FBB7" w14:textId="43496398" w:rsidR="003F2A39" w:rsidRPr="001D75C0" w:rsidRDefault="003F2A39">
            <w:pPr>
              <w:rPr>
                <w:sz w:val="18"/>
                <w:szCs w:val="18"/>
                <w:lang w:val="en-US"/>
              </w:rPr>
            </w:pPr>
            <w:r w:rsidRPr="001D75C0">
              <w:rPr>
                <w:sz w:val="18"/>
                <w:szCs w:val="18"/>
                <w:lang w:val="en-US"/>
              </w:rPr>
              <w:t>2</w:t>
            </w:r>
          </w:p>
        </w:tc>
        <w:tc>
          <w:tcPr>
            <w:tcW w:w="2424" w:type="dxa"/>
          </w:tcPr>
          <w:p w14:paraId="2C237E63" w14:textId="611E6175" w:rsidR="003F2A39" w:rsidRPr="001D75C0" w:rsidRDefault="007F15F2">
            <w:pPr>
              <w:rPr>
                <w:sz w:val="18"/>
                <w:szCs w:val="18"/>
                <w:lang w:val="en-US"/>
              </w:rPr>
            </w:pPr>
            <w:r w:rsidRPr="001D75C0">
              <w:rPr>
                <w:noProof/>
                <w:sz w:val="18"/>
                <w:szCs w:val="18"/>
                <w:lang w:val="en-US"/>
              </w:rPr>
              <w:t>(2, 19)</w:t>
            </w:r>
          </w:p>
        </w:tc>
      </w:tr>
      <w:tr w:rsidR="003F2A39" w:rsidRPr="001D75C0" w14:paraId="1153026B" w14:textId="77777777" w:rsidTr="002D5AA4">
        <w:tc>
          <w:tcPr>
            <w:tcW w:w="7225" w:type="dxa"/>
          </w:tcPr>
          <w:p w14:paraId="12F3EF92" w14:textId="7719E456" w:rsidR="003F2A39" w:rsidRPr="001D75C0" w:rsidRDefault="003F2A39">
            <w:pPr>
              <w:rPr>
                <w:rFonts w:ascii="Calibri" w:eastAsia="Times New Roman" w:hAnsi="Calibri" w:cs="Calibri"/>
                <w:color w:val="000000"/>
                <w:sz w:val="18"/>
                <w:szCs w:val="18"/>
                <w:lang w:val="en-US" w:eastAsia="nb-NO"/>
              </w:rPr>
            </w:pPr>
            <w:r w:rsidRPr="001D75C0">
              <w:rPr>
                <w:rFonts w:ascii="Calibri" w:hAnsi="Calibri" w:cs="Calibri"/>
                <w:color w:val="000000"/>
                <w:sz w:val="18"/>
                <w:szCs w:val="18"/>
                <w:lang w:val="en-US"/>
              </w:rPr>
              <w:t>FACES pictorial scale to assess pain</w:t>
            </w:r>
          </w:p>
        </w:tc>
        <w:tc>
          <w:tcPr>
            <w:tcW w:w="3260" w:type="dxa"/>
          </w:tcPr>
          <w:p w14:paraId="333A6DE3" w14:textId="37433703" w:rsidR="003F2A39" w:rsidRPr="001D75C0" w:rsidRDefault="003F2A39">
            <w:pPr>
              <w:rPr>
                <w:sz w:val="18"/>
                <w:szCs w:val="18"/>
                <w:lang w:val="en-US"/>
              </w:rPr>
            </w:pPr>
            <w:r w:rsidRPr="001D75C0">
              <w:rPr>
                <w:sz w:val="18"/>
                <w:szCs w:val="18"/>
                <w:lang w:val="en-US"/>
              </w:rPr>
              <w:t xml:space="preserve">Pain </w:t>
            </w:r>
          </w:p>
        </w:tc>
        <w:tc>
          <w:tcPr>
            <w:tcW w:w="1085" w:type="dxa"/>
          </w:tcPr>
          <w:p w14:paraId="639659A1" w14:textId="717E9D73" w:rsidR="003F2A39" w:rsidRPr="001D75C0" w:rsidRDefault="003F2A39">
            <w:pPr>
              <w:rPr>
                <w:sz w:val="18"/>
                <w:szCs w:val="18"/>
                <w:lang w:val="en-US"/>
              </w:rPr>
            </w:pPr>
            <w:r w:rsidRPr="001D75C0">
              <w:rPr>
                <w:sz w:val="18"/>
                <w:szCs w:val="18"/>
                <w:lang w:val="en-US"/>
              </w:rPr>
              <w:t>1</w:t>
            </w:r>
          </w:p>
        </w:tc>
        <w:tc>
          <w:tcPr>
            <w:tcW w:w="2424" w:type="dxa"/>
          </w:tcPr>
          <w:p w14:paraId="19F97039" w14:textId="053AE3BD" w:rsidR="003F2A39" w:rsidRPr="001D75C0" w:rsidRDefault="00436589">
            <w:pPr>
              <w:rPr>
                <w:sz w:val="18"/>
                <w:szCs w:val="18"/>
                <w:lang w:val="en-US"/>
              </w:rPr>
            </w:pPr>
            <w:r w:rsidRPr="001D75C0">
              <w:rPr>
                <w:noProof/>
                <w:sz w:val="18"/>
                <w:szCs w:val="18"/>
                <w:lang w:val="en-US"/>
              </w:rPr>
              <w:t>(2)</w:t>
            </w:r>
          </w:p>
        </w:tc>
      </w:tr>
      <w:tr w:rsidR="003F2A39" w:rsidRPr="001D75C0" w14:paraId="5BF0D065" w14:textId="77777777" w:rsidTr="002D5AA4">
        <w:tc>
          <w:tcPr>
            <w:tcW w:w="7225" w:type="dxa"/>
          </w:tcPr>
          <w:p w14:paraId="6A8B407E" w14:textId="47F6B74A" w:rsidR="003F2A39" w:rsidRPr="001D75C0" w:rsidRDefault="003F2A39">
            <w:pPr>
              <w:rPr>
                <w:sz w:val="18"/>
                <w:szCs w:val="18"/>
                <w:lang w:val="en-US"/>
              </w:rPr>
            </w:pPr>
            <w:r w:rsidRPr="001D75C0">
              <w:rPr>
                <w:sz w:val="18"/>
                <w:szCs w:val="18"/>
                <w:lang w:val="en-US"/>
              </w:rPr>
              <w:t>Generic Children's QoL Measure (GCQ)</w:t>
            </w:r>
          </w:p>
        </w:tc>
        <w:tc>
          <w:tcPr>
            <w:tcW w:w="3260" w:type="dxa"/>
          </w:tcPr>
          <w:p w14:paraId="7B360294" w14:textId="47D2C581" w:rsidR="003F2A39" w:rsidRPr="001D75C0" w:rsidRDefault="003F2A39">
            <w:pPr>
              <w:rPr>
                <w:sz w:val="18"/>
                <w:szCs w:val="18"/>
                <w:lang w:val="en-US"/>
              </w:rPr>
            </w:pPr>
            <w:r w:rsidRPr="001D75C0">
              <w:rPr>
                <w:sz w:val="18"/>
                <w:szCs w:val="18"/>
                <w:lang w:val="en-US"/>
              </w:rPr>
              <w:t>QOL</w:t>
            </w:r>
          </w:p>
        </w:tc>
        <w:tc>
          <w:tcPr>
            <w:tcW w:w="1085" w:type="dxa"/>
          </w:tcPr>
          <w:p w14:paraId="620DDBAE" w14:textId="216B3FD0" w:rsidR="003F2A39" w:rsidRPr="001D75C0" w:rsidRDefault="003F2A39">
            <w:pPr>
              <w:rPr>
                <w:sz w:val="18"/>
                <w:szCs w:val="18"/>
                <w:lang w:val="en-US"/>
              </w:rPr>
            </w:pPr>
            <w:r w:rsidRPr="001D75C0">
              <w:rPr>
                <w:sz w:val="18"/>
                <w:szCs w:val="18"/>
                <w:lang w:val="en-US"/>
              </w:rPr>
              <w:t>1</w:t>
            </w:r>
          </w:p>
        </w:tc>
        <w:tc>
          <w:tcPr>
            <w:tcW w:w="2424" w:type="dxa"/>
          </w:tcPr>
          <w:p w14:paraId="48B17C0D" w14:textId="030C49BE" w:rsidR="003F2A39" w:rsidRPr="001D75C0" w:rsidRDefault="007F15F2">
            <w:pPr>
              <w:rPr>
                <w:sz w:val="18"/>
                <w:szCs w:val="18"/>
                <w:lang w:val="en-US"/>
              </w:rPr>
            </w:pPr>
            <w:r w:rsidRPr="001D75C0">
              <w:rPr>
                <w:noProof/>
                <w:sz w:val="18"/>
                <w:szCs w:val="18"/>
                <w:lang w:val="en-US"/>
              </w:rPr>
              <w:t>(20)</w:t>
            </w:r>
          </w:p>
        </w:tc>
      </w:tr>
      <w:tr w:rsidR="003F2A39" w:rsidRPr="001D75C0" w14:paraId="7D0FA15F" w14:textId="77777777" w:rsidTr="002D5AA4">
        <w:tc>
          <w:tcPr>
            <w:tcW w:w="7225" w:type="dxa"/>
          </w:tcPr>
          <w:p w14:paraId="2FCCE963" w14:textId="37C90925" w:rsidR="003F2A39" w:rsidRPr="001D75C0" w:rsidRDefault="003F2A39">
            <w:pPr>
              <w:rPr>
                <w:sz w:val="18"/>
                <w:szCs w:val="18"/>
                <w:lang w:val="en-US"/>
              </w:rPr>
            </w:pPr>
            <w:r w:rsidRPr="001D75C0">
              <w:rPr>
                <w:rFonts w:ascii="Calibri" w:eastAsia="Times New Roman" w:hAnsi="Calibri" w:cs="Calibri"/>
                <w:color w:val="000000"/>
                <w:sz w:val="18"/>
                <w:szCs w:val="18"/>
                <w:lang w:val="en-US" w:eastAsia="nb-NO"/>
              </w:rPr>
              <w:t>General Health Assessment for Children (GHAC)</w:t>
            </w:r>
          </w:p>
        </w:tc>
        <w:tc>
          <w:tcPr>
            <w:tcW w:w="3260" w:type="dxa"/>
          </w:tcPr>
          <w:p w14:paraId="63224E0F" w14:textId="100B3DF4" w:rsidR="003F2A39" w:rsidRPr="001D75C0" w:rsidRDefault="003F2A39">
            <w:pPr>
              <w:rPr>
                <w:sz w:val="18"/>
                <w:szCs w:val="18"/>
                <w:lang w:val="en-US"/>
              </w:rPr>
            </w:pPr>
            <w:r w:rsidRPr="001D75C0">
              <w:rPr>
                <w:sz w:val="18"/>
                <w:szCs w:val="18"/>
                <w:lang w:val="en-US"/>
              </w:rPr>
              <w:t>QOL</w:t>
            </w:r>
          </w:p>
        </w:tc>
        <w:tc>
          <w:tcPr>
            <w:tcW w:w="1085" w:type="dxa"/>
          </w:tcPr>
          <w:p w14:paraId="36198026" w14:textId="2A7BCBEE" w:rsidR="003F2A39" w:rsidRPr="001D75C0" w:rsidRDefault="003F2A39">
            <w:pPr>
              <w:rPr>
                <w:sz w:val="18"/>
                <w:szCs w:val="18"/>
                <w:lang w:val="en-US"/>
              </w:rPr>
            </w:pPr>
            <w:r w:rsidRPr="001D75C0">
              <w:rPr>
                <w:sz w:val="18"/>
                <w:szCs w:val="18"/>
                <w:lang w:val="en-US"/>
              </w:rPr>
              <w:t>1</w:t>
            </w:r>
          </w:p>
        </w:tc>
        <w:tc>
          <w:tcPr>
            <w:tcW w:w="2424" w:type="dxa"/>
          </w:tcPr>
          <w:p w14:paraId="0B55FE76" w14:textId="0318EDD3" w:rsidR="003F2A39" w:rsidRPr="001D75C0" w:rsidRDefault="007F15F2">
            <w:pPr>
              <w:rPr>
                <w:sz w:val="18"/>
                <w:szCs w:val="18"/>
                <w:lang w:val="en-US"/>
              </w:rPr>
            </w:pPr>
            <w:r w:rsidRPr="001D75C0">
              <w:rPr>
                <w:noProof/>
                <w:sz w:val="18"/>
                <w:szCs w:val="18"/>
                <w:lang w:val="en-US"/>
              </w:rPr>
              <w:t>(21)</w:t>
            </w:r>
          </w:p>
        </w:tc>
      </w:tr>
      <w:tr w:rsidR="003F2A39" w:rsidRPr="001D75C0" w14:paraId="18E7832C" w14:textId="77777777" w:rsidTr="002D5AA4">
        <w:tc>
          <w:tcPr>
            <w:tcW w:w="7225" w:type="dxa"/>
          </w:tcPr>
          <w:p w14:paraId="48B3B584" w14:textId="2AB93781" w:rsidR="003F2A39" w:rsidRPr="001D75C0" w:rsidRDefault="003F2A39">
            <w:pPr>
              <w:rPr>
                <w:sz w:val="18"/>
                <w:szCs w:val="18"/>
                <w:lang w:val="en-US"/>
              </w:rPr>
            </w:pPr>
            <w:r w:rsidRPr="001D75C0">
              <w:rPr>
                <w:sz w:val="18"/>
                <w:szCs w:val="18"/>
                <w:lang w:val="en-US"/>
              </w:rPr>
              <w:t>Hospital Anxiety and Depression Scale (HADS)</w:t>
            </w:r>
          </w:p>
        </w:tc>
        <w:tc>
          <w:tcPr>
            <w:tcW w:w="3260" w:type="dxa"/>
          </w:tcPr>
          <w:p w14:paraId="31475D79" w14:textId="40AD6EF5" w:rsidR="003F2A39" w:rsidRPr="001D75C0" w:rsidRDefault="003F2A39">
            <w:pPr>
              <w:rPr>
                <w:sz w:val="18"/>
                <w:szCs w:val="18"/>
                <w:lang w:val="en-US"/>
              </w:rPr>
            </w:pPr>
            <w:r w:rsidRPr="001D75C0">
              <w:rPr>
                <w:sz w:val="18"/>
                <w:szCs w:val="18"/>
                <w:lang w:val="en-US"/>
              </w:rPr>
              <w:t>Anxiety and depressive symptoms</w:t>
            </w:r>
          </w:p>
        </w:tc>
        <w:tc>
          <w:tcPr>
            <w:tcW w:w="1085" w:type="dxa"/>
          </w:tcPr>
          <w:p w14:paraId="19D9C09A" w14:textId="6A4B3A3B" w:rsidR="003F2A39" w:rsidRPr="001D75C0" w:rsidRDefault="003F2A39">
            <w:pPr>
              <w:rPr>
                <w:sz w:val="18"/>
                <w:szCs w:val="18"/>
                <w:lang w:val="en-US"/>
              </w:rPr>
            </w:pPr>
            <w:r w:rsidRPr="001D75C0">
              <w:rPr>
                <w:sz w:val="18"/>
                <w:szCs w:val="18"/>
                <w:lang w:val="en-US"/>
              </w:rPr>
              <w:t>1</w:t>
            </w:r>
          </w:p>
        </w:tc>
        <w:tc>
          <w:tcPr>
            <w:tcW w:w="2424" w:type="dxa"/>
          </w:tcPr>
          <w:p w14:paraId="51BE9F06" w14:textId="379A3E67" w:rsidR="003F2A39" w:rsidRPr="001D75C0" w:rsidRDefault="007F15F2">
            <w:pPr>
              <w:rPr>
                <w:sz w:val="18"/>
                <w:szCs w:val="18"/>
                <w:lang w:val="en-US"/>
              </w:rPr>
            </w:pPr>
            <w:r w:rsidRPr="001D75C0">
              <w:rPr>
                <w:noProof/>
                <w:sz w:val="18"/>
                <w:szCs w:val="18"/>
                <w:lang w:val="en-US"/>
              </w:rPr>
              <w:t>(22)</w:t>
            </w:r>
          </w:p>
        </w:tc>
      </w:tr>
      <w:tr w:rsidR="003F2A39" w:rsidRPr="001D75C0" w14:paraId="3DA14EBD" w14:textId="77777777" w:rsidTr="002D5AA4">
        <w:tc>
          <w:tcPr>
            <w:tcW w:w="7225" w:type="dxa"/>
          </w:tcPr>
          <w:p w14:paraId="23B3C437" w14:textId="68765F28" w:rsidR="003F2A39" w:rsidRPr="001D75C0" w:rsidRDefault="003F2A39">
            <w:pPr>
              <w:rPr>
                <w:sz w:val="18"/>
                <w:szCs w:val="18"/>
                <w:lang w:val="en-US"/>
              </w:rPr>
            </w:pPr>
            <w:r w:rsidRPr="001D75C0">
              <w:rPr>
                <w:rFonts w:ascii="Calibri" w:eastAsia="Times New Roman" w:hAnsi="Calibri" w:cs="Calibri"/>
                <w:color w:val="000000"/>
                <w:sz w:val="18"/>
                <w:szCs w:val="18"/>
                <w:lang w:val="en-US" w:eastAsia="nb-NO"/>
              </w:rPr>
              <w:t>Inventory for the assessment of the QOL in children and adolescents (ILK).</w:t>
            </w:r>
          </w:p>
        </w:tc>
        <w:tc>
          <w:tcPr>
            <w:tcW w:w="3260" w:type="dxa"/>
          </w:tcPr>
          <w:p w14:paraId="427B3724" w14:textId="187D377C" w:rsidR="003F2A39" w:rsidRPr="001D75C0" w:rsidRDefault="003F2A39">
            <w:pPr>
              <w:rPr>
                <w:sz w:val="18"/>
                <w:szCs w:val="18"/>
                <w:lang w:val="en-US"/>
              </w:rPr>
            </w:pPr>
            <w:r w:rsidRPr="001D75C0">
              <w:rPr>
                <w:sz w:val="18"/>
                <w:szCs w:val="18"/>
                <w:lang w:val="en-US"/>
              </w:rPr>
              <w:t>QOL</w:t>
            </w:r>
          </w:p>
        </w:tc>
        <w:tc>
          <w:tcPr>
            <w:tcW w:w="1085" w:type="dxa"/>
          </w:tcPr>
          <w:p w14:paraId="0BFF2CA9" w14:textId="6305E24B" w:rsidR="003F2A39" w:rsidRPr="001D75C0" w:rsidRDefault="003F2A39">
            <w:pPr>
              <w:rPr>
                <w:sz w:val="18"/>
                <w:szCs w:val="18"/>
                <w:lang w:val="en-US"/>
              </w:rPr>
            </w:pPr>
            <w:r w:rsidRPr="001D75C0">
              <w:rPr>
                <w:sz w:val="18"/>
                <w:szCs w:val="18"/>
                <w:lang w:val="en-US"/>
              </w:rPr>
              <w:t>1</w:t>
            </w:r>
          </w:p>
        </w:tc>
        <w:tc>
          <w:tcPr>
            <w:tcW w:w="2424" w:type="dxa"/>
          </w:tcPr>
          <w:p w14:paraId="5760F4EF" w14:textId="70397279" w:rsidR="003F2A39" w:rsidRPr="001D75C0" w:rsidRDefault="007F15F2">
            <w:pPr>
              <w:rPr>
                <w:sz w:val="18"/>
                <w:szCs w:val="18"/>
                <w:lang w:val="en-US"/>
              </w:rPr>
            </w:pPr>
            <w:r w:rsidRPr="001D75C0">
              <w:rPr>
                <w:noProof/>
                <w:sz w:val="18"/>
                <w:szCs w:val="18"/>
                <w:lang w:val="en-US"/>
              </w:rPr>
              <w:t>(23)</w:t>
            </w:r>
          </w:p>
        </w:tc>
      </w:tr>
      <w:tr w:rsidR="003F2A39" w:rsidRPr="001D75C0" w14:paraId="09BEC9A4" w14:textId="77777777" w:rsidTr="002D5AA4">
        <w:tc>
          <w:tcPr>
            <w:tcW w:w="7225" w:type="dxa"/>
          </w:tcPr>
          <w:p w14:paraId="2BBF5BE0" w14:textId="59CC4704" w:rsidR="003F2A39" w:rsidRPr="001D75C0" w:rsidRDefault="003F2A39">
            <w:pPr>
              <w:rPr>
                <w:sz w:val="18"/>
                <w:szCs w:val="18"/>
                <w:lang w:val="en-US"/>
              </w:rPr>
            </w:pPr>
            <w:r w:rsidRPr="001D75C0">
              <w:rPr>
                <w:sz w:val="18"/>
                <w:szCs w:val="18"/>
                <w:lang w:val="en-US"/>
              </w:rPr>
              <w:t>Kessler 6 Psychological Distress Scale (K-6)</w:t>
            </w:r>
          </w:p>
        </w:tc>
        <w:tc>
          <w:tcPr>
            <w:tcW w:w="3260" w:type="dxa"/>
          </w:tcPr>
          <w:p w14:paraId="67346A41" w14:textId="66A85014" w:rsidR="003F2A39" w:rsidRPr="001D75C0" w:rsidRDefault="003F2A39">
            <w:pPr>
              <w:rPr>
                <w:sz w:val="18"/>
                <w:szCs w:val="18"/>
                <w:lang w:val="en-US"/>
              </w:rPr>
            </w:pPr>
            <w:r w:rsidRPr="001D75C0">
              <w:rPr>
                <w:sz w:val="18"/>
                <w:szCs w:val="18"/>
                <w:lang w:val="en-US"/>
              </w:rPr>
              <w:t>Distress</w:t>
            </w:r>
          </w:p>
        </w:tc>
        <w:tc>
          <w:tcPr>
            <w:tcW w:w="1085" w:type="dxa"/>
          </w:tcPr>
          <w:p w14:paraId="60DD28B3" w14:textId="73C7308F" w:rsidR="003F2A39" w:rsidRPr="001D75C0" w:rsidRDefault="003F2A39">
            <w:pPr>
              <w:rPr>
                <w:sz w:val="18"/>
                <w:szCs w:val="18"/>
                <w:lang w:val="en-US"/>
              </w:rPr>
            </w:pPr>
            <w:r w:rsidRPr="001D75C0">
              <w:rPr>
                <w:sz w:val="18"/>
                <w:szCs w:val="18"/>
                <w:lang w:val="en-US"/>
              </w:rPr>
              <w:t>1</w:t>
            </w:r>
          </w:p>
        </w:tc>
        <w:tc>
          <w:tcPr>
            <w:tcW w:w="2424" w:type="dxa"/>
          </w:tcPr>
          <w:p w14:paraId="1F6F3E89" w14:textId="2993088E" w:rsidR="003F2A39" w:rsidRPr="001D75C0" w:rsidRDefault="007F15F2">
            <w:pPr>
              <w:rPr>
                <w:sz w:val="18"/>
                <w:szCs w:val="18"/>
                <w:lang w:val="en-US"/>
              </w:rPr>
            </w:pPr>
            <w:r w:rsidRPr="001D75C0">
              <w:rPr>
                <w:noProof/>
                <w:sz w:val="18"/>
                <w:szCs w:val="18"/>
                <w:lang w:val="en-US"/>
              </w:rPr>
              <w:t>(3)</w:t>
            </w:r>
          </w:p>
        </w:tc>
      </w:tr>
      <w:tr w:rsidR="003F2A39" w:rsidRPr="001D75C0" w14:paraId="74C36EBF" w14:textId="56C98D57" w:rsidTr="002D5AA4">
        <w:tc>
          <w:tcPr>
            <w:tcW w:w="7225" w:type="dxa"/>
          </w:tcPr>
          <w:p w14:paraId="7CC09546" w14:textId="4C607A20" w:rsidR="003F2A39" w:rsidRPr="001D75C0" w:rsidRDefault="003F2A39">
            <w:pPr>
              <w:rPr>
                <w:sz w:val="18"/>
                <w:szCs w:val="18"/>
                <w:lang w:val="en-US"/>
              </w:rPr>
            </w:pPr>
            <w:r w:rsidRPr="001D75C0">
              <w:rPr>
                <w:sz w:val="18"/>
                <w:szCs w:val="18"/>
                <w:lang w:val="en-US"/>
              </w:rPr>
              <w:t>Kidscreen-52</w:t>
            </w:r>
          </w:p>
        </w:tc>
        <w:tc>
          <w:tcPr>
            <w:tcW w:w="3260" w:type="dxa"/>
          </w:tcPr>
          <w:p w14:paraId="032B91C0" w14:textId="0E4844EA" w:rsidR="003F2A39" w:rsidRPr="001D75C0" w:rsidRDefault="003F2A39">
            <w:pPr>
              <w:rPr>
                <w:sz w:val="18"/>
                <w:szCs w:val="18"/>
                <w:lang w:val="en-US"/>
              </w:rPr>
            </w:pPr>
            <w:r w:rsidRPr="001D75C0">
              <w:rPr>
                <w:sz w:val="18"/>
                <w:szCs w:val="18"/>
                <w:lang w:val="en-US"/>
              </w:rPr>
              <w:t>HRQL</w:t>
            </w:r>
          </w:p>
        </w:tc>
        <w:tc>
          <w:tcPr>
            <w:tcW w:w="1085" w:type="dxa"/>
          </w:tcPr>
          <w:p w14:paraId="398314D8" w14:textId="3B9ECB92" w:rsidR="003F2A39" w:rsidRPr="001D75C0" w:rsidRDefault="003F2A39">
            <w:pPr>
              <w:rPr>
                <w:sz w:val="18"/>
                <w:szCs w:val="18"/>
                <w:lang w:val="en-US"/>
              </w:rPr>
            </w:pPr>
            <w:r w:rsidRPr="001D75C0">
              <w:rPr>
                <w:sz w:val="18"/>
                <w:szCs w:val="18"/>
                <w:lang w:val="en-US"/>
              </w:rPr>
              <w:t>2</w:t>
            </w:r>
          </w:p>
        </w:tc>
        <w:tc>
          <w:tcPr>
            <w:tcW w:w="2424" w:type="dxa"/>
          </w:tcPr>
          <w:p w14:paraId="0D403087" w14:textId="16522A28" w:rsidR="003F2A39" w:rsidRPr="001D75C0" w:rsidRDefault="007F15F2">
            <w:pPr>
              <w:rPr>
                <w:sz w:val="18"/>
                <w:szCs w:val="18"/>
                <w:lang w:val="en-US"/>
              </w:rPr>
            </w:pPr>
            <w:r w:rsidRPr="001D75C0">
              <w:rPr>
                <w:noProof/>
                <w:sz w:val="18"/>
                <w:szCs w:val="18"/>
                <w:lang w:val="en-US"/>
              </w:rPr>
              <w:t>(24, 25)</w:t>
            </w:r>
          </w:p>
        </w:tc>
      </w:tr>
      <w:tr w:rsidR="003F2A39" w:rsidRPr="001D75C0" w14:paraId="5E903C30" w14:textId="77777777" w:rsidTr="002D5AA4">
        <w:tc>
          <w:tcPr>
            <w:tcW w:w="7225" w:type="dxa"/>
          </w:tcPr>
          <w:p w14:paraId="1291E7CD" w14:textId="158A81A5" w:rsidR="003F2A39" w:rsidRPr="001D75C0" w:rsidRDefault="003F2A39">
            <w:pPr>
              <w:rPr>
                <w:sz w:val="18"/>
                <w:szCs w:val="18"/>
                <w:lang w:val="en-US"/>
              </w:rPr>
            </w:pPr>
            <w:r w:rsidRPr="001D75C0">
              <w:rPr>
                <w:rFonts w:ascii="Calibri" w:eastAsia="Times New Roman" w:hAnsi="Calibri" w:cs="Calibri"/>
                <w:color w:val="000000"/>
                <w:sz w:val="18"/>
                <w:szCs w:val="18"/>
                <w:lang w:val="en-US" w:eastAsia="nb-NO"/>
              </w:rPr>
              <w:t>McMurtry Faces Anxiety Scale</w:t>
            </w:r>
          </w:p>
        </w:tc>
        <w:tc>
          <w:tcPr>
            <w:tcW w:w="3260" w:type="dxa"/>
          </w:tcPr>
          <w:p w14:paraId="02766843" w14:textId="0A2AA7AD" w:rsidR="003F2A39" w:rsidRPr="001D75C0" w:rsidRDefault="003F2A39">
            <w:pPr>
              <w:rPr>
                <w:sz w:val="18"/>
                <w:szCs w:val="18"/>
                <w:lang w:val="en-US"/>
              </w:rPr>
            </w:pPr>
            <w:r w:rsidRPr="001D75C0">
              <w:rPr>
                <w:sz w:val="18"/>
                <w:szCs w:val="18"/>
                <w:lang w:val="en-US"/>
              </w:rPr>
              <w:t xml:space="preserve">Anxiety symptoms </w:t>
            </w:r>
          </w:p>
        </w:tc>
        <w:tc>
          <w:tcPr>
            <w:tcW w:w="1085" w:type="dxa"/>
          </w:tcPr>
          <w:p w14:paraId="138A7C14" w14:textId="55F46FFD" w:rsidR="003F2A39" w:rsidRPr="001D75C0" w:rsidRDefault="003F2A39">
            <w:pPr>
              <w:rPr>
                <w:sz w:val="18"/>
                <w:szCs w:val="18"/>
                <w:lang w:val="en-US"/>
              </w:rPr>
            </w:pPr>
            <w:r w:rsidRPr="001D75C0">
              <w:rPr>
                <w:sz w:val="18"/>
                <w:szCs w:val="18"/>
                <w:lang w:val="en-US"/>
              </w:rPr>
              <w:t>1</w:t>
            </w:r>
          </w:p>
        </w:tc>
        <w:tc>
          <w:tcPr>
            <w:tcW w:w="2424" w:type="dxa"/>
          </w:tcPr>
          <w:p w14:paraId="42C6C56A" w14:textId="4088D734" w:rsidR="003F2A39" w:rsidRPr="001D75C0" w:rsidRDefault="00436589">
            <w:pPr>
              <w:rPr>
                <w:sz w:val="18"/>
                <w:szCs w:val="18"/>
                <w:lang w:val="en-US"/>
              </w:rPr>
            </w:pPr>
            <w:r w:rsidRPr="001D75C0">
              <w:rPr>
                <w:noProof/>
                <w:sz w:val="18"/>
                <w:szCs w:val="18"/>
                <w:lang w:val="en-US"/>
              </w:rPr>
              <w:t>(2)</w:t>
            </w:r>
          </w:p>
        </w:tc>
      </w:tr>
      <w:tr w:rsidR="003F2A39" w:rsidRPr="001D75C0" w14:paraId="0F694404" w14:textId="77777777" w:rsidTr="002D5AA4">
        <w:tc>
          <w:tcPr>
            <w:tcW w:w="7225" w:type="dxa"/>
          </w:tcPr>
          <w:p w14:paraId="23854021" w14:textId="7F49BA46" w:rsidR="003F2A39" w:rsidRPr="001D75C0" w:rsidRDefault="00A8388E">
            <w:pPr>
              <w:rPr>
                <w:sz w:val="18"/>
                <w:szCs w:val="18"/>
                <w:lang w:val="en-US"/>
              </w:rPr>
            </w:pPr>
            <w:r w:rsidRPr="001D75C0">
              <w:rPr>
                <w:rFonts w:ascii="Calibri" w:eastAsia="Times New Roman" w:hAnsi="Calibri" w:cs="Calibri"/>
                <w:color w:val="000000"/>
                <w:sz w:val="18"/>
                <w:szCs w:val="18"/>
                <w:lang w:val="en-US" w:eastAsia="nb-NO"/>
              </w:rPr>
              <w:t>Memorial Symptom Assessment Scale (</w:t>
            </w:r>
            <w:r w:rsidR="003F2A39" w:rsidRPr="001D75C0">
              <w:rPr>
                <w:sz w:val="18"/>
                <w:szCs w:val="18"/>
                <w:lang w:val="en-US"/>
              </w:rPr>
              <w:t>MSAS</w:t>
            </w:r>
            <w:r w:rsidRPr="001D75C0">
              <w:rPr>
                <w:sz w:val="18"/>
                <w:szCs w:val="18"/>
                <w:lang w:val="en-US"/>
              </w:rPr>
              <w:t>)</w:t>
            </w:r>
          </w:p>
        </w:tc>
        <w:tc>
          <w:tcPr>
            <w:tcW w:w="3260" w:type="dxa"/>
          </w:tcPr>
          <w:p w14:paraId="49F9ED42" w14:textId="5B88D96D" w:rsidR="003F2A39" w:rsidRPr="001D75C0" w:rsidRDefault="003F2A39">
            <w:pPr>
              <w:rPr>
                <w:sz w:val="18"/>
                <w:szCs w:val="18"/>
                <w:lang w:val="en-US"/>
              </w:rPr>
            </w:pPr>
            <w:r w:rsidRPr="001D75C0">
              <w:rPr>
                <w:sz w:val="18"/>
                <w:szCs w:val="18"/>
                <w:lang w:val="en-US"/>
              </w:rPr>
              <w:t xml:space="preserve">Symptoms </w:t>
            </w:r>
          </w:p>
        </w:tc>
        <w:tc>
          <w:tcPr>
            <w:tcW w:w="1085" w:type="dxa"/>
          </w:tcPr>
          <w:p w14:paraId="140FCA75" w14:textId="1D790F7C" w:rsidR="003F2A39" w:rsidRPr="001D75C0" w:rsidRDefault="003F2A39">
            <w:pPr>
              <w:rPr>
                <w:sz w:val="18"/>
                <w:szCs w:val="18"/>
                <w:lang w:val="en-US"/>
              </w:rPr>
            </w:pPr>
            <w:r w:rsidRPr="001D75C0">
              <w:rPr>
                <w:sz w:val="18"/>
                <w:szCs w:val="18"/>
                <w:lang w:val="en-US"/>
              </w:rPr>
              <w:t>3</w:t>
            </w:r>
          </w:p>
        </w:tc>
        <w:tc>
          <w:tcPr>
            <w:tcW w:w="2424" w:type="dxa"/>
          </w:tcPr>
          <w:p w14:paraId="3CD696F0" w14:textId="64384F93" w:rsidR="003F2A39" w:rsidRPr="001D75C0" w:rsidRDefault="007F15F2">
            <w:pPr>
              <w:rPr>
                <w:sz w:val="18"/>
                <w:szCs w:val="18"/>
                <w:lang w:val="en-US"/>
              </w:rPr>
            </w:pPr>
            <w:r w:rsidRPr="001D75C0">
              <w:rPr>
                <w:noProof/>
                <w:sz w:val="18"/>
                <w:szCs w:val="18"/>
                <w:lang w:val="en-US"/>
              </w:rPr>
              <w:t>(5, 26, 27)</w:t>
            </w:r>
          </w:p>
        </w:tc>
      </w:tr>
      <w:tr w:rsidR="003F2A39" w:rsidRPr="001D75C0" w14:paraId="28554637" w14:textId="77777777" w:rsidTr="002D5AA4">
        <w:tc>
          <w:tcPr>
            <w:tcW w:w="7225" w:type="dxa"/>
          </w:tcPr>
          <w:p w14:paraId="27CA4CA7" w14:textId="74BE7F77" w:rsidR="003F2A39" w:rsidRPr="001D75C0" w:rsidRDefault="003F2A39">
            <w:pPr>
              <w:rPr>
                <w:sz w:val="18"/>
                <w:szCs w:val="18"/>
                <w:lang w:val="en-US"/>
              </w:rPr>
            </w:pPr>
            <w:r w:rsidRPr="001D75C0">
              <w:rPr>
                <w:sz w:val="18"/>
                <w:szCs w:val="18"/>
                <w:lang w:val="en-US"/>
              </w:rPr>
              <w:t>Nurse-documented Neonatal Pain, Agitation and Sedation Scale (N-PASS)</w:t>
            </w:r>
          </w:p>
        </w:tc>
        <w:tc>
          <w:tcPr>
            <w:tcW w:w="3260" w:type="dxa"/>
          </w:tcPr>
          <w:p w14:paraId="16EB6369" w14:textId="4C5A64F7" w:rsidR="003F2A39" w:rsidRPr="001D75C0" w:rsidRDefault="003F2A39">
            <w:pPr>
              <w:rPr>
                <w:sz w:val="18"/>
                <w:szCs w:val="18"/>
                <w:lang w:val="en-US"/>
              </w:rPr>
            </w:pPr>
            <w:r w:rsidRPr="001D75C0">
              <w:rPr>
                <w:sz w:val="18"/>
                <w:szCs w:val="18"/>
                <w:lang w:val="en-US"/>
              </w:rPr>
              <w:t xml:space="preserve">Pain, agitation, and sedation </w:t>
            </w:r>
          </w:p>
        </w:tc>
        <w:tc>
          <w:tcPr>
            <w:tcW w:w="1085" w:type="dxa"/>
          </w:tcPr>
          <w:p w14:paraId="5F516439" w14:textId="4853C1F7" w:rsidR="003F2A39" w:rsidRPr="001D75C0" w:rsidRDefault="003F2A39">
            <w:pPr>
              <w:rPr>
                <w:sz w:val="18"/>
                <w:szCs w:val="18"/>
                <w:lang w:val="en-US"/>
              </w:rPr>
            </w:pPr>
            <w:r w:rsidRPr="001D75C0">
              <w:rPr>
                <w:sz w:val="18"/>
                <w:szCs w:val="18"/>
                <w:lang w:val="en-US"/>
              </w:rPr>
              <w:t>2</w:t>
            </w:r>
          </w:p>
        </w:tc>
        <w:tc>
          <w:tcPr>
            <w:tcW w:w="2424" w:type="dxa"/>
          </w:tcPr>
          <w:p w14:paraId="507EB792" w14:textId="0FF76BE4" w:rsidR="003F2A39" w:rsidRPr="001D75C0" w:rsidRDefault="007F15F2">
            <w:pPr>
              <w:rPr>
                <w:sz w:val="18"/>
                <w:szCs w:val="18"/>
                <w:lang w:val="en-US"/>
              </w:rPr>
            </w:pPr>
            <w:r w:rsidRPr="001D75C0">
              <w:rPr>
                <w:noProof/>
                <w:sz w:val="18"/>
                <w:szCs w:val="18"/>
                <w:lang w:val="en-US"/>
              </w:rPr>
              <w:t>(15, 19)</w:t>
            </w:r>
          </w:p>
        </w:tc>
      </w:tr>
      <w:tr w:rsidR="003F2A39" w:rsidRPr="001D75C0" w14:paraId="00055EF5" w14:textId="77777777" w:rsidTr="002D5AA4">
        <w:tc>
          <w:tcPr>
            <w:tcW w:w="7225" w:type="dxa"/>
          </w:tcPr>
          <w:p w14:paraId="1D74B3CA" w14:textId="6C59C673" w:rsidR="003F2A39" w:rsidRPr="001D75C0" w:rsidRDefault="003F2A39">
            <w:pPr>
              <w:rPr>
                <w:sz w:val="18"/>
                <w:szCs w:val="18"/>
                <w:lang w:val="en-US"/>
              </w:rPr>
            </w:pPr>
            <w:r w:rsidRPr="001D75C0">
              <w:rPr>
                <w:sz w:val="18"/>
                <w:szCs w:val="18"/>
                <w:lang w:val="en-US"/>
              </w:rPr>
              <w:t>Nurse Perceptions of Infant Well-Being Survey</w:t>
            </w:r>
          </w:p>
        </w:tc>
        <w:tc>
          <w:tcPr>
            <w:tcW w:w="3260" w:type="dxa"/>
          </w:tcPr>
          <w:p w14:paraId="2122015C" w14:textId="436A31D4" w:rsidR="003F2A39" w:rsidRPr="001D75C0" w:rsidRDefault="003F2A39">
            <w:pPr>
              <w:rPr>
                <w:sz w:val="18"/>
                <w:szCs w:val="18"/>
                <w:lang w:val="en-US"/>
              </w:rPr>
            </w:pPr>
            <w:r w:rsidRPr="001D75C0">
              <w:rPr>
                <w:sz w:val="18"/>
                <w:szCs w:val="18"/>
                <w:lang w:val="en-US"/>
              </w:rPr>
              <w:t>Well-being (Suffering, symptoms and QOL)</w:t>
            </w:r>
          </w:p>
        </w:tc>
        <w:tc>
          <w:tcPr>
            <w:tcW w:w="1085" w:type="dxa"/>
          </w:tcPr>
          <w:p w14:paraId="309AEA02" w14:textId="50450A3B" w:rsidR="003F2A39" w:rsidRPr="001D75C0" w:rsidRDefault="003F2A39">
            <w:pPr>
              <w:rPr>
                <w:sz w:val="18"/>
                <w:szCs w:val="18"/>
                <w:lang w:val="en-US"/>
              </w:rPr>
            </w:pPr>
            <w:r w:rsidRPr="001D75C0">
              <w:rPr>
                <w:sz w:val="18"/>
                <w:szCs w:val="18"/>
                <w:lang w:val="en-US"/>
              </w:rPr>
              <w:t>1</w:t>
            </w:r>
          </w:p>
        </w:tc>
        <w:tc>
          <w:tcPr>
            <w:tcW w:w="2424" w:type="dxa"/>
          </w:tcPr>
          <w:p w14:paraId="4210226C" w14:textId="77DC7070" w:rsidR="003F2A39" w:rsidRPr="001D75C0" w:rsidRDefault="007F15F2">
            <w:pPr>
              <w:rPr>
                <w:sz w:val="18"/>
                <w:szCs w:val="18"/>
                <w:lang w:val="en-US"/>
              </w:rPr>
            </w:pPr>
            <w:r w:rsidRPr="001D75C0">
              <w:rPr>
                <w:noProof/>
                <w:sz w:val="18"/>
                <w:szCs w:val="18"/>
                <w:lang w:val="en-US"/>
              </w:rPr>
              <w:t>(28)</w:t>
            </w:r>
          </w:p>
        </w:tc>
      </w:tr>
      <w:tr w:rsidR="003F2A39" w:rsidRPr="001D75C0" w14:paraId="05629F54" w14:textId="77777777" w:rsidTr="002D5AA4">
        <w:tc>
          <w:tcPr>
            <w:tcW w:w="7225" w:type="dxa"/>
          </w:tcPr>
          <w:p w14:paraId="5016F0C5" w14:textId="2BC0215B" w:rsidR="003F2A39" w:rsidRPr="001D75C0" w:rsidRDefault="003F2A39">
            <w:pPr>
              <w:rPr>
                <w:rFonts w:ascii="Calibri" w:eastAsia="Times New Roman" w:hAnsi="Calibri" w:cs="Calibri"/>
                <w:color w:val="000000" w:themeColor="text1"/>
                <w:sz w:val="18"/>
                <w:szCs w:val="18"/>
                <w:lang w:val="en-US" w:eastAsia="nb-NO"/>
              </w:rPr>
            </w:pPr>
            <w:r w:rsidRPr="001D75C0">
              <w:rPr>
                <w:rFonts w:ascii="Calibri" w:eastAsia="Times New Roman" w:hAnsi="Calibri" w:cs="Calibri"/>
                <w:color w:val="000000"/>
                <w:sz w:val="18"/>
                <w:szCs w:val="18"/>
                <w:lang w:val="en-US" w:eastAsia="nb-NO"/>
              </w:rPr>
              <w:t>Pediatric Advanced Care-Quality of Life Scale (PAC-QoL)</w:t>
            </w:r>
          </w:p>
        </w:tc>
        <w:tc>
          <w:tcPr>
            <w:tcW w:w="3260" w:type="dxa"/>
          </w:tcPr>
          <w:p w14:paraId="1B1F91E1" w14:textId="287A7626" w:rsidR="003F2A39" w:rsidRPr="001D75C0" w:rsidRDefault="003F2A39">
            <w:pPr>
              <w:rPr>
                <w:sz w:val="18"/>
                <w:szCs w:val="18"/>
                <w:lang w:val="en-US"/>
              </w:rPr>
            </w:pPr>
            <w:r w:rsidRPr="001D75C0">
              <w:rPr>
                <w:sz w:val="18"/>
                <w:szCs w:val="18"/>
                <w:lang w:val="en-US"/>
              </w:rPr>
              <w:t>QOL</w:t>
            </w:r>
          </w:p>
        </w:tc>
        <w:tc>
          <w:tcPr>
            <w:tcW w:w="1085" w:type="dxa"/>
          </w:tcPr>
          <w:p w14:paraId="252C3630" w14:textId="03A649B0" w:rsidR="003F2A39" w:rsidRPr="001D75C0" w:rsidRDefault="003F2A39">
            <w:pPr>
              <w:rPr>
                <w:sz w:val="18"/>
                <w:szCs w:val="18"/>
                <w:lang w:val="en-US"/>
              </w:rPr>
            </w:pPr>
            <w:r w:rsidRPr="001D75C0">
              <w:rPr>
                <w:sz w:val="18"/>
                <w:szCs w:val="18"/>
                <w:lang w:val="en-US"/>
              </w:rPr>
              <w:t>1</w:t>
            </w:r>
          </w:p>
        </w:tc>
        <w:tc>
          <w:tcPr>
            <w:tcW w:w="2424" w:type="dxa"/>
          </w:tcPr>
          <w:p w14:paraId="2C2793EC" w14:textId="4894B5AF" w:rsidR="003F2A39" w:rsidRPr="001D75C0" w:rsidRDefault="007F15F2">
            <w:pPr>
              <w:rPr>
                <w:sz w:val="18"/>
                <w:szCs w:val="18"/>
                <w:lang w:val="en-US"/>
              </w:rPr>
            </w:pPr>
            <w:r w:rsidRPr="001D75C0">
              <w:rPr>
                <w:noProof/>
                <w:sz w:val="18"/>
                <w:szCs w:val="18"/>
                <w:lang w:val="en-US"/>
              </w:rPr>
              <w:t>(29)</w:t>
            </w:r>
          </w:p>
        </w:tc>
      </w:tr>
      <w:tr w:rsidR="003F2A39" w:rsidRPr="001D75C0" w14:paraId="791C7CA7" w14:textId="6C80D03E" w:rsidTr="002D5AA4">
        <w:tc>
          <w:tcPr>
            <w:tcW w:w="7225" w:type="dxa"/>
          </w:tcPr>
          <w:p w14:paraId="087C82C9" w14:textId="1C25AFEF" w:rsidR="003F2A39" w:rsidRPr="001D75C0" w:rsidRDefault="003F2A39">
            <w:pPr>
              <w:rPr>
                <w:sz w:val="18"/>
                <w:szCs w:val="18"/>
                <w:lang w:val="en-US"/>
              </w:rPr>
            </w:pPr>
            <w:r w:rsidRPr="001D75C0">
              <w:rPr>
                <w:rFonts w:ascii="Calibri" w:eastAsia="Times New Roman" w:hAnsi="Calibri" w:cs="Calibri"/>
                <w:color w:val="000000" w:themeColor="text1"/>
                <w:sz w:val="18"/>
                <w:szCs w:val="18"/>
                <w:lang w:val="en-US" w:eastAsia="nb-NO"/>
              </w:rPr>
              <w:t xml:space="preserve">Pediatric Quality of Life </w:t>
            </w:r>
            <w:proofErr w:type="spellStart"/>
            <w:r w:rsidRPr="001D75C0">
              <w:rPr>
                <w:rFonts w:ascii="Calibri" w:eastAsia="Times New Roman" w:hAnsi="Calibri" w:cs="Calibri"/>
                <w:color w:val="000000" w:themeColor="text1"/>
                <w:sz w:val="18"/>
                <w:szCs w:val="18"/>
                <w:lang w:val="en-US" w:eastAsia="nb-NO"/>
              </w:rPr>
              <w:t>Inventory</w:t>
            </w:r>
            <w:r w:rsidRPr="001D75C0">
              <w:rPr>
                <w:rFonts w:ascii="Calibri" w:eastAsia="Times New Roman" w:hAnsi="Calibri" w:cs="Calibri"/>
                <w:color w:val="000000" w:themeColor="text1"/>
                <w:sz w:val="18"/>
                <w:szCs w:val="18"/>
                <w:vertAlign w:val="superscript"/>
                <w:lang w:val="en-US" w:eastAsia="nb-NO"/>
              </w:rPr>
              <w:t>TM</w:t>
            </w:r>
            <w:proofErr w:type="spellEnd"/>
            <w:r w:rsidRPr="001D75C0">
              <w:rPr>
                <w:rFonts w:ascii="Calibri" w:eastAsia="Times New Roman" w:hAnsi="Calibri" w:cs="Calibri"/>
                <w:color w:val="000000" w:themeColor="text1"/>
                <w:sz w:val="18"/>
                <w:szCs w:val="18"/>
                <w:lang w:val="en-US" w:eastAsia="nb-NO"/>
              </w:rPr>
              <w:t xml:space="preserve"> (PedsQL) core (various versions)</w:t>
            </w:r>
          </w:p>
        </w:tc>
        <w:tc>
          <w:tcPr>
            <w:tcW w:w="3260" w:type="dxa"/>
          </w:tcPr>
          <w:p w14:paraId="2BB213FD" w14:textId="033F0C6E" w:rsidR="003F2A39" w:rsidRPr="001D75C0" w:rsidRDefault="003F2A39">
            <w:pPr>
              <w:rPr>
                <w:sz w:val="18"/>
                <w:szCs w:val="18"/>
                <w:lang w:val="en-US"/>
              </w:rPr>
            </w:pPr>
            <w:r w:rsidRPr="001D75C0">
              <w:rPr>
                <w:sz w:val="18"/>
                <w:szCs w:val="18"/>
                <w:lang w:val="en-US"/>
              </w:rPr>
              <w:t>HRQL</w:t>
            </w:r>
          </w:p>
        </w:tc>
        <w:tc>
          <w:tcPr>
            <w:tcW w:w="1085" w:type="dxa"/>
          </w:tcPr>
          <w:p w14:paraId="69B5A8E0" w14:textId="4B6B001A" w:rsidR="003F2A39" w:rsidRPr="001D75C0" w:rsidRDefault="003F2A39">
            <w:pPr>
              <w:rPr>
                <w:sz w:val="18"/>
                <w:szCs w:val="18"/>
                <w:lang w:val="en-US"/>
              </w:rPr>
            </w:pPr>
            <w:r w:rsidRPr="001D75C0">
              <w:rPr>
                <w:sz w:val="18"/>
                <w:szCs w:val="18"/>
                <w:lang w:val="en-US"/>
              </w:rPr>
              <w:t>32</w:t>
            </w:r>
          </w:p>
        </w:tc>
        <w:tc>
          <w:tcPr>
            <w:tcW w:w="2424" w:type="dxa"/>
          </w:tcPr>
          <w:p w14:paraId="24C1BC9B" w14:textId="66533F67" w:rsidR="003F2A39" w:rsidRPr="001D75C0" w:rsidRDefault="007F15F2">
            <w:pPr>
              <w:rPr>
                <w:sz w:val="18"/>
                <w:szCs w:val="18"/>
                <w:lang w:val="en-US"/>
              </w:rPr>
            </w:pPr>
            <w:r w:rsidRPr="001D75C0">
              <w:rPr>
                <w:noProof/>
                <w:sz w:val="18"/>
                <w:szCs w:val="18"/>
                <w:lang w:val="en-US"/>
              </w:rPr>
              <w:t>(3, 6, 8, 12, 16, 17, 30-55)</w:t>
            </w:r>
          </w:p>
        </w:tc>
      </w:tr>
      <w:tr w:rsidR="003F2A39" w:rsidRPr="001D75C0" w14:paraId="15673642" w14:textId="77777777" w:rsidTr="002D5AA4">
        <w:tc>
          <w:tcPr>
            <w:tcW w:w="7225" w:type="dxa"/>
          </w:tcPr>
          <w:p w14:paraId="59720D8D" w14:textId="3C2F9C32" w:rsidR="003F2A39" w:rsidRPr="001D75C0" w:rsidRDefault="003F2A39">
            <w:pPr>
              <w:rPr>
                <w:rFonts w:ascii="Calibri" w:eastAsia="Times New Roman" w:hAnsi="Calibri" w:cs="Calibri"/>
                <w:color w:val="000000" w:themeColor="text1"/>
                <w:sz w:val="18"/>
                <w:szCs w:val="18"/>
                <w:lang w:val="en-US" w:eastAsia="nb-NO"/>
              </w:rPr>
            </w:pPr>
            <w:r w:rsidRPr="001D75C0">
              <w:rPr>
                <w:rFonts w:ascii="Calibri" w:eastAsia="Times New Roman" w:hAnsi="Calibri" w:cs="Calibri"/>
                <w:color w:val="000000" w:themeColor="text1"/>
                <w:sz w:val="18"/>
                <w:szCs w:val="18"/>
                <w:lang w:val="en-US" w:eastAsia="nb-NO"/>
              </w:rPr>
              <w:t>PedsQL 3.0 Brain Tumor Scale</w:t>
            </w:r>
          </w:p>
        </w:tc>
        <w:tc>
          <w:tcPr>
            <w:tcW w:w="3260" w:type="dxa"/>
          </w:tcPr>
          <w:p w14:paraId="077EC825" w14:textId="717D0484" w:rsidR="003F2A39" w:rsidRPr="001D75C0" w:rsidRDefault="003F2A39">
            <w:pPr>
              <w:rPr>
                <w:sz w:val="18"/>
                <w:szCs w:val="18"/>
                <w:lang w:val="en-US"/>
              </w:rPr>
            </w:pPr>
            <w:r w:rsidRPr="001D75C0">
              <w:rPr>
                <w:sz w:val="18"/>
                <w:szCs w:val="18"/>
                <w:lang w:val="en-US"/>
              </w:rPr>
              <w:t>Brain tumor related HRQL</w:t>
            </w:r>
          </w:p>
        </w:tc>
        <w:tc>
          <w:tcPr>
            <w:tcW w:w="1085" w:type="dxa"/>
          </w:tcPr>
          <w:p w14:paraId="25D0F8D4" w14:textId="5487125C" w:rsidR="003F2A39" w:rsidRPr="001D75C0" w:rsidRDefault="003F2A39">
            <w:pPr>
              <w:rPr>
                <w:sz w:val="18"/>
                <w:szCs w:val="18"/>
                <w:lang w:val="en-US"/>
              </w:rPr>
            </w:pPr>
            <w:r w:rsidRPr="001D75C0">
              <w:rPr>
                <w:sz w:val="18"/>
                <w:szCs w:val="18"/>
                <w:lang w:val="en-US"/>
              </w:rPr>
              <w:t>1</w:t>
            </w:r>
          </w:p>
        </w:tc>
        <w:tc>
          <w:tcPr>
            <w:tcW w:w="2424" w:type="dxa"/>
          </w:tcPr>
          <w:p w14:paraId="5CE69822" w14:textId="75EA47F2" w:rsidR="003F2A39" w:rsidRPr="001D75C0" w:rsidRDefault="007F15F2">
            <w:pPr>
              <w:rPr>
                <w:sz w:val="18"/>
                <w:szCs w:val="18"/>
                <w:lang w:val="en-US"/>
              </w:rPr>
            </w:pPr>
            <w:r w:rsidRPr="001D75C0">
              <w:rPr>
                <w:noProof/>
                <w:sz w:val="18"/>
                <w:szCs w:val="18"/>
                <w:lang w:val="en-US"/>
              </w:rPr>
              <w:t>(39)</w:t>
            </w:r>
          </w:p>
        </w:tc>
      </w:tr>
      <w:tr w:rsidR="003F2A39" w:rsidRPr="001D75C0" w14:paraId="60738018" w14:textId="4096499D" w:rsidTr="002D5AA4">
        <w:tc>
          <w:tcPr>
            <w:tcW w:w="7225" w:type="dxa"/>
          </w:tcPr>
          <w:p w14:paraId="54E7065B" w14:textId="1080160A" w:rsidR="003F2A39" w:rsidRPr="001D75C0" w:rsidRDefault="003F2A39">
            <w:pPr>
              <w:rPr>
                <w:sz w:val="18"/>
                <w:szCs w:val="18"/>
                <w:lang w:val="en-US"/>
              </w:rPr>
            </w:pPr>
            <w:r w:rsidRPr="001D75C0">
              <w:rPr>
                <w:rFonts w:ascii="Calibri" w:eastAsia="Times New Roman" w:hAnsi="Calibri" w:cs="Calibri"/>
                <w:color w:val="000000" w:themeColor="text1"/>
                <w:sz w:val="18"/>
                <w:szCs w:val="18"/>
                <w:lang w:val="en-US" w:eastAsia="nb-NO"/>
              </w:rPr>
              <w:lastRenderedPageBreak/>
              <w:t>PedsQL Cancer Module</w:t>
            </w:r>
          </w:p>
        </w:tc>
        <w:tc>
          <w:tcPr>
            <w:tcW w:w="3260" w:type="dxa"/>
          </w:tcPr>
          <w:p w14:paraId="3DEBBC48" w14:textId="5E6A8B5A" w:rsidR="003F2A39" w:rsidRPr="001D75C0" w:rsidRDefault="003F2A39">
            <w:pPr>
              <w:rPr>
                <w:sz w:val="18"/>
                <w:szCs w:val="18"/>
                <w:lang w:val="en-US"/>
              </w:rPr>
            </w:pPr>
            <w:r w:rsidRPr="001D75C0">
              <w:rPr>
                <w:sz w:val="18"/>
                <w:szCs w:val="18"/>
                <w:lang w:val="en-US"/>
              </w:rPr>
              <w:t>Cancer-related HRQL</w:t>
            </w:r>
          </w:p>
        </w:tc>
        <w:tc>
          <w:tcPr>
            <w:tcW w:w="1085" w:type="dxa"/>
          </w:tcPr>
          <w:p w14:paraId="17A2ED3A" w14:textId="5CD83799" w:rsidR="003F2A39" w:rsidRPr="001D75C0" w:rsidRDefault="003F2A39">
            <w:pPr>
              <w:rPr>
                <w:sz w:val="18"/>
                <w:szCs w:val="18"/>
                <w:lang w:val="en-US"/>
              </w:rPr>
            </w:pPr>
            <w:r w:rsidRPr="001D75C0">
              <w:rPr>
                <w:sz w:val="18"/>
                <w:szCs w:val="18"/>
                <w:lang w:val="en-US"/>
              </w:rPr>
              <w:t>9</w:t>
            </w:r>
          </w:p>
        </w:tc>
        <w:tc>
          <w:tcPr>
            <w:tcW w:w="2424" w:type="dxa"/>
          </w:tcPr>
          <w:p w14:paraId="6092D47D" w14:textId="3D9A1741" w:rsidR="003F2A39" w:rsidRPr="001D75C0" w:rsidRDefault="007F15F2">
            <w:pPr>
              <w:rPr>
                <w:sz w:val="18"/>
                <w:szCs w:val="18"/>
                <w:lang w:val="en-US"/>
              </w:rPr>
            </w:pPr>
            <w:r w:rsidRPr="001D75C0">
              <w:rPr>
                <w:noProof/>
                <w:sz w:val="18"/>
                <w:szCs w:val="18"/>
                <w:lang w:val="en-US"/>
              </w:rPr>
              <w:t>(3, 11, 47, 49, 51, 52, 56-58)</w:t>
            </w:r>
          </w:p>
        </w:tc>
      </w:tr>
      <w:tr w:rsidR="003F2A39" w:rsidRPr="001D75C0" w14:paraId="4EFDBC8A" w14:textId="771A0A01" w:rsidTr="002D5AA4">
        <w:tc>
          <w:tcPr>
            <w:tcW w:w="7225" w:type="dxa"/>
          </w:tcPr>
          <w:p w14:paraId="4A05F122" w14:textId="40042307" w:rsidR="003F2A39" w:rsidRPr="001D75C0" w:rsidRDefault="003F2A39">
            <w:pPr>
              <w:rPr>
                <w:sz w:val="18"/>
                <w:szCs w:val="18"/>
                <w:lang w:val="en-US"/>
              </w:rPr>
            </w:pPr>
            <w:r w:rsidRPr="001D75C0">
              <w:rPr>
                <w:sz w:val="18"/>
                <w:szCs w:val="18"/>
                <w:lang w:val="en-US"/>
              </w:rPr>
              <w:t>PedsQL End-Stage Renal Disease (ESRD) (various versions)</w:t>
            </w:r>
          </w:p>
        </w:tc>
        <w:tc>
          <w:tcPr>
            <w:tcW w:w="3260" w:type="dxa"/>
          </w:tcPr>
          <w:p w14:paraId="61008C14" w14:textId="46563633" w:rsidR="003F2A39" w:rsidRPr="001D75C0" w:rsidRDefault="003F2A39">
            <w:pPr>
              <w:rPr>
                <w:sz w:val="18"/>
                <w:szCs w:val="18"/>
                <w:lang w:val="en-US"/>
              </w:rPr>
            </w:pPr>
            <w:r w:rsidRPr="001D75C0">
              <w:rPr>
                <w:sz w:val="18"/>
                <w:szCs w:val="18"/>
                <w:lang w:val="en-US"/>
              </w:rPr>
              <w:t>ESRD-related HRQL</w:t>
            </w:r>
          </w:p>
        </w:tc>
        <w:tc>
          <w:tcPr>
            <w:tcW w:w="1085" w:type="dxa"/>
          </w:tcPr>
          <w:p w14:paraId="6D0AB63A" w14:textId="5AECA264" w:rsidR="003F2A39" w:rsidRPr="001D75C0" w:rsidRDefault="003F2A39">
            <w:pPr>
              <w:rPr>
                <w:sz w:val="18"/>
                <w:szCs w:val="18"/>
                <w:lang w:val="en-US"/>
              </w:rPr>
            </w:pPr>
            <w:r w:rsidRPr="001D75C0">
              <w:rPr>
                <w:sz w:val="18"/>
                <w:szCs w:val="18"/>
                <w:lang w:val="en-US"/>
              </w:rPr>
              <w:t>12</w:t>
            </w:r>
          </w:p>
        </w:tc>
        <w:tc>
          <w:tcPr>
            <w:tcW w:w="2424" w:type="dxa"/>
          </w:tcPr>
          <w:p w14:paraId="3CFECCD6" w14:textId="7CF7D60D" w:rsidR="003F2A39" w:rsidRPr="001D75C0" w:rsidRDefault="007F15F2">
            <w:pPr>
              <w:rPr>
                <w:sz w:val="18"/>
                <w:szCs w:val="18"/>
                <w:lang w:val="en-US"/>
              </w:rPr>
            </w:pPr>
            <w:r w:rsidRPr="001D75C0">
              <w:rPr>
                <w:noProof/>
                <w:sz w:val="18"/>
                <w:szCs w:val="18"/>
                <w:lang w:val="en-US"/>
              </w:rPr>
              <w:t>(20, 30, 32, 33, 41, 42, 59-64)</w:t>
            </w:r>
          </w:p>
        </w:tc>
      </w:tr>
      <w:tr w:rsidR="003F2A39" w:rsidRPr="001D75C0" w14:paraId="44962BBC" w14:textId="77777777" w:rsidTr="002D5AA4">
        <w:tc>
          <w:tcPr>
            <w:tcW w:w="7225" w:type="dxa"/>
          </w:tcPr>
          <w:p w14:paraId="26FE4851" w14:textId="17584767" w:rsidR="003F2A39" w:rsidRPr="001D75C0" w:rsidRDefault="003F2A39">
            <w:pPr>
              <w:rPr>
                <w:sz w:val="18"/>
                <w:szCs w:val="18"/>
                <w:lang w:val="en-US"/>
              </w:rPr>
            </w:pPr>
            <w:r w:rsidRPr="001D75C0">
              <w:rPr>
                <w:sz w:val="18"/>
                <w:szCs w:val="18"/>
                <w:lang w:val="en-US"/>
              </w:rPr>
              <w:t>PedsQL multidimensional fatigue scale</w:t>
            </w:r>
          </w:p>
        </w:tc>
        <w:tc>
          <w:tcPr>
            <w:tcW w:w="3260" w:type="dxa"/>
          </w:tcPr>
          <w:p w14:paraId="04290FC4" w14:textId="673B7E18" w:rsidR="003F2A39" w:rsidRPr="001D75C0" w:rsidRDefault="003F2A39">
            <w:pPr>
              <w:rPr>
                <w:sz w:val="18"/>
                <w:szCs w:val="18"/>
                <w:lang w:val="en-US"/>
              </w:rPr>
            </w:pPr>
            <w:r w:rsidRPr="001D75C0">
              <w:rPr>
                <w:sz w:val="18"/>
                <w:szCs w:val="18"/>
                <w:lang w:val="en-US"/>
              </w:rPr>
              <w:t xml:space="preserve">Fatigue </w:t>
            </w:r>
          </w:p>
        </w:tc>
        <w:tc>
          <w:tcPr>
            <w:tcW w:w="1085" w:type="dxa"/>
          </w:tcPr>
          <w:p w14:paraId="364E787E" w14:textId="431EB1F7" w:rsidR="003F2A39" w:rsidRPr="001D75C0" w:rsidRDefault="003F2A39">
            <w:pPr>
              <w:rPr>
                <w:sz w:val="18"/>
                <w:szCs w:val="18"/>
                <w:lang w:val="en-US"/>
              </w:rPr>
            </w:pPr>
            <w:r w:rsidRPr="001D75C0">
              <w:rPr>
                <w:sz w:val="18"/>
                <w:szCs w:val="18"/>
                <w:lang w:val="en-US"/>
              </w:rPr>
              <w:t>6</w:t>
            </w:r>
          </w:p>
        </w:tc>
        <w:tc>
          <w:tcPr>
            <w:tcW w:w="2424" w:type="dxa"/>
          </w:tcPr>
          <w:p w14:paraId="7B714CA4" w14:textId="0FCCEB1D" w:rsidR="003F2A39" w:rsidRPr="001D75C0" w:rsidRDefault="007F15F2">
            <w:pPr>
              <w:rPr>
                <w:sz w:val="18"/>
                <w:szCs w:val="18"/>
                <w:lang w:val="en-US"/>
              </w:rPr>
            </w:pPr>
            <w:r w:rsidRPr="001D75C0">
              <w:rPr>
                <w:noProof/>
                <w:sz w:val="18"/>
                <w:szCs w:val="18"/>
                <w:lang w:val="en-US"/>
              </w:rPr>
              <w:t>(9, 11, 47, 49, 51, 52)</w:t>
            </w:r>
          </w:p>
        </w:tc>
      </w:tr>
      <w:tr w:rsidR="003F2A39" w:rsidRPr="001D75C0" w14:paraId="44061C7B" w14:textId="77777777" w:rsidTr="002D5AA4">
        <w:tc>
          <w:tcPr>
            <w:tcW w:w="7225" w:type="dxa"/>
          </w:tcPr>
          <w:p w14:paraId="2A7BCB96" w14:textId="0D29D478" w:rsidR="003F2A39" w:rsidRPr="001D75C0" w:rsidRDefault="003F2A39">
            <w:pPr>
              <w:rPr>
                <w:sz w:val="18"/>
                <w:szCs w:val="18"/>
                <w:lang w:val="en-US"/>
              </w:rPr>
            </w:pPr>
            <w:r w:rsidRPr="001D75C0">
              <w:rPr>
                <w:sz w:val="18"/>
                <w:szCs w:val="18"/>
                <w:lang w:val="en-US"/>
              </w:rPr>
              <w:t>PedsQL 3.0 Neuromuscular Module</w:t>
            </w:r>
          </w:p>
        </w:tc>
        <w:tc>
          <w:tcPr>
            <w:tcW w:w="3260" w:type="dxa"/>
          </w:tcPr>
          <w:p w14:paraId="6A3DF8CE" w14:textId="67E296BF" w:rsidR="003F2A39" w:rsidRPr="001D75C0" w:rsidRDefault="003F2A39">
            <w:pPr>
              <w:rPr>
                <w:sz w:val="18"/>
                <w:szCs w:val="18"/>
                <w:lang w:val="en-US"/>
              </w:rPr>
            </w:pPr>
            <w:r w:rsidRPr="001D75C0">
              <w:rPr>
                <w:sz w:val="18"/>
                <w:szCs w:val="18"/>
                <w:lang w:val="en-US"/>
              </w:rPr>
              <w:t>Neuromuscular-related HRQL</w:t>
            </w:r>
          </w:p>
        </w:tc>
        <w:tc>
          <w:tcPr>
            <w:tcW w:w="1085" w:type="dxa"/>
          </w:tcPr>
          <w:p w14:paraId="667EE355" w14:textId="0B9E3031" w:rsidR="003F2A39" w:rsidRPr="001D75C0" w:rsidRDefault="003F2A39">
            <w:pPr>
              <w:rPr>
                <w:sz w:val="18"/>
                <w:szCs w:val="18"/>
                <w:lang w:val="en-US"/>
              </w:rPr>
            </w:pPr>
            <w:r w:rsidRPr="001D75C0">
              <w:rPr>
                <w:sz w:val="18"/>
                <w:szCs w:val="18"/>
                <w:lang w:val="en-US"/>
              </w:rPr>
              <w:t>1</w:t>
            </w:r>
          </w:p>
        </w:tc>
        <w:tc>
          <w:tcPr>
            <w:tcW w:w="2424" w:type="dxa"/>
          </w:tcPr>
          <w:p w14:paraId="2CE40E52" w14:textId="7D956D54" w:rsidR="003F2A39" w:rsidRPr="001D75C0" w:rsidRDefault="007F15F2">
            <w:pPr>
              <w:rPr>
                <w:sz w:val="18"/>
                <w:szCs w:val="18"/>
                <w:lang w:val="en-US"/>
              </w:rPr>
            </w:pPr>
            <w:r w:rsidRPr="001D75C0">
              <w:rPr>
                <w:noProof/>
                <w:sz w:val="18"/>
                <w:szCs w:val="18"/>
                <w:lang w:val="en-US"/>
              </w:rPr>
              <w:t>(65)</w:t>
            </w:r>
          </w:p>
        </w:tc>
      </w:tr>
      <w:tr w:rsidR="003F2A39" w:rsidRPr="001D75C0" w14:paraId="7186905F" w14:textId="77777777" w:rsidTr="002D5AA4">
        <w:tc>
          <w:tcPr>
            <w:tcW w:w="7225" w:type="dxa"/>
          </w:tcPr>
          <w:p w14:paraId="21DCBC00" w14:textId="7A0AE9BB" w:rsidR="003F2A39" w:rsidRPr="001D75C0" w:rsidRDefault="003F2A39">
            <w:pPr>
              <w:rPr>
                <w:sz w:val="18"/>
                <w:szCs w:val="18"/>
                <w:lang w:val="en-US"/>
              </w:rPr>
            </w:pPr>
            <w:r w:rsidRPr="001D75C0">
              <w:rPr>
                <w:rFonts w:ascii="Calibri" w:eastAsia="Times New Roman" w:hAnsi="Calibri" w:cs="Calibri"/>
                <w:color w:val="000000"/>
                <w:sz w:val="18"/>
                <w:szCs w:val="18"/>
                <w:lang w:val="en-US" w:eastAsia="nb-NO"/>
              </w:rPr>
              <w:t>Quality of life for primary ciliary dyskinesia (QOL-PCD)</w:t>
            </w:r>
          </w:p>
        </w:tc>
        <w:tc>
          <w:tcPr>
            <w:tcW w:w="3260" w:type="dxa"/>
          </w:tcPr>
          <w:p w14:paraId="2C251FC5" w14:textId="2BB1ADF5" w:rsidR="003F2A39" w:rsidRPr="001D75C0" w:rsidRDefault="003F2A39">
            <w:pPr>
              <w:rPr>
                <w:sz w:val="18"/>
                <w:szCs w:val="18"/>
                <w:lang w:val="en-US"/>
              </w:rPr>
            </w:pPr>
            <w:r w:rsidRPr="001D75C0">
              <w:rPr>
                <w:sz w:val="18"/>
                <w:szCs w:val="18"/>
                <w:lang w:val="en-US"/>
              </w:rPr>
              <w:t>PCD-related HRQL</w:t>
            </w:r>
          </w:p>
        </w:tc>
        <w:tc>
          <w:tcPr>
            <w:tcW w:w="1085" w:type="dxa"/>
          </w:tcPr>
          <w:p w14:paraId="2740A541" w14:textId="4EAB8B03" w:rsidR="003F2A39" w:rsidRPr="001D75C0" w:rsidRDefault="003F2A39">
            <w:pPr>
              <w:rPr>
                <w:sz w:val="18"/>
                <w:szCs w:val="18"/>
                <w:lang w:val="en-US"/>
              </w:rPr>
            </w:pPr>
            <w:r w:rsidRPr="001D75C0">
              <w:rPr>
                <w:sz w:val="18"/>
                <w:szCs w:val="18"/>
                <w:lang w:val="en-US"/>
              </w:rPr>
              <w:t>1</w:t>
            </w:r>
          </w:p>
        </w:tc>
        <w:tc>
          <w:tcPr>
            <w:tcW w:w="2424" w:type="dxa"/>
          </w:tcPr>
          <w:p w14:paraId="76107C89" w14:textId="7E277BBA" w:rsidR="003F2A39" w:rsidRPr="001D75C0" w:rsidRDefault="007F15F2">
            <w:pPr>
              <w:rPr>
                <w:sz w:val="18"/>
                <w:szCs w:val="18"/>
                <w:lang w:val="en-US"/>
              </w:rPr>
            </w:pPr>
            <w:r w:rsidRPr="001D75C0">
              <w:rPr>
                <w:noProof/>
                <w:sz w:val="18"/>
                <w:szCs w:val="18"/>
                <w:lang w:val="en-US"/>
              </w:rPr>
              <w:t>(16)</w:t>
            </w:r>
          </w:p>
        </w:tc>
      </w:tr>
      <w:tr w:rsidR="003F2A39" w:rsidRPr="001D75C0" w14:paraId="56E87249" w14:textId="77777777" w:rsidTr="002D5AA4">
        <w:tc>
          <w:tcPr>
            <w:tcW w:w="7225" w:type="dxa"/>
          </w:tcPr>
          <w:p w14:paraId="1636C58E" w14:textId="6891C83B" w:rsidR="003F2A39" w:rsidRPr="001D75C0" w:rsidRDefault="003F2A39">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Pediatric Patient-Reported Outcomes version of the Common Terminology Criteria for Adverse Events (Ped-PRO-CTCAE)</w:t>
            </w:r>
          </w:p>
        </w:tc>
        <w:tc>
          <w:tcPr>
            <w:tcW w:w="3260" w:type="dxa"/>
          </w:tcPr>
          <w:p w14:paraId="4E45A251" w14:textId="019FF112" w:rsidR="003F2A39" w:rsidRPr="001D75C0" w:rsidRDefault="003F2A39">
            <w:pPr>
              <w:rPr>
                <w:sz w:val="18"/>
                <w:szCs w:val="18"/>
                <w:lang w:val="en-US"/>
              </w:rPr>
            </w:pPr>
            <w:r w:rsidRPr="001D75C0">
              <w:rPr>
                <w:sz w:val="18"/>
                <w:szCs w:val="18"/>
                <w:lang w:val="en-US"/>
              </w:rPr>
              <w:t xml:space="preserve">Adverse events </w:t>
            </w:r>
          </w:p>
        </w:tc>
        <w:tc>
          <w:tcPr>
            <w:tcW w:w="1085" w:type="dxa"/>
          </w:tcPr>
          <w:p w14:paraId="6070D893" w14:textId="114AD16B" w:rsidR="003F2A39" w:rsidRPr="001D75C0" w:rsidRDefault="003F2A39">
            <w:pPr>
              <w:rPr>
                <w:sz w:val="18"/>
                <w:szCs w:val="18"/>
                <w:lang w:val="en-US"/>
              </w:rPr>
            </w:pPr>
            <w:r w:rsidRPr="001D75C0">
              <w:rPr>
                <w:sz w:val="18"/>
                <w:szCs w:val="18"/>
                <w:lang w:val="en-US"/>
              </w:rPr>
              <w:t>3</w:t>
            </w:r>
          </w:p>
        </w:tc>
        <w:tc>
          <w:tcPr>
            <w:tcW w:w="2424" w:type="dxa"/>
          </w:tcPr>
          <w:p w14:paraId="64316B26" w14:textId="4375700E" w:rsidR="003F2A39" w:rsidRPr="001D75C0" w:rsidRDefault="007F15F2">
            <w:pPr>
              <w:rPr>
                <w:sz w:val="18"/>
                <w:szCs w:val="18"/>
                <w:lang w:val="en-US"/>
              </w:rPr>
            </w:pPr>
            <w:r w:rsidRPr="001D75C0">
              <w:rPr>
                <w:noProof/>
                <w:sz w:val="18"/>
                <w:szCs w:val="18"/>
                <w:lang w:val="en-US"/>
              </w:rPr>
              <w:t>(66-68)</w:t>
            </w:r>
          </w:p>
        </w:tc>
      </w:tr>
      <w:tr w:rsidR="003F2A39" w:rsidRPr="001D75C0" w14:paraId="345C977A" w14:textId="77777777" w:rsidTr="002D5AA4">
        <w:tc>
          <w:tcPr>
            <w:tcW w:w="7225" w:type="dxa"/>
          </w:tcPr>
          <w:p w14:paraId="3ABC8437" w14:textId="6AFD4333" w:rsidR="003F2A39" w:rsidRPr="001D75C0" w:rsidRDefault="003F2A39">
            <w:pPr>
              <w:rPr>
                <w:rFonts w:ascii="Calibri" w:eastAsia="Times New Roman" w:hAnsi="Calibri" w:cs="Calibri"/>
                <w:color w:val="000000"/>
                <w:sz w:val="18"/>
                <w:szCs w:val="18"/>
                <w:lang w:val="en-US" w:eastAsia="nb-NO"/>
              </w:rPr>
            </w:pPr>
            <w:proofErr w:type="spellStart"/>
            <w:r w:rsidRPr="001D75C0">
              <w:rPr>
                <w:rFonts w:ascii="Calibri" w:eastAsia="Times New Roman" w:hAnsi="Calibri" w:cs="Calibri"/>
                <w:color w:val="000000"/>
                <w:sz w:val="18"/>
                <w:szCs w:val="18"/>
                <w:lang w:val="en-US" w:eastAsia="nb-NO"/>
              </w:rPr>
              <w:t>PediQuest</w:t>
            </w:r>
            <w:proofErr w:type="spellEnd"/>
            <w:r w:rsidRPr="001D75C0">
              <w:rPr>
                <w:rFonts w:ascii="Calibri" w:eastAsia="Times New Roman" w:hAnsi="Calibri" w:cs="Calibri"/>
                <w:color w:val="000000"/>
                <w:sz w:val="18"/>
                <w:szCs w:val="18"/>
                <w:lang w:val="en-US" w:eastAsia="nb-NO"/>
              </w:rPr>
              <w:t>-Memorial Symptom Assessment Scale (PQ-MSAS)</w:t>
            </w:r>
          </w:p>
        </w:tc>
        <w:tc>
          <w:tcPr>
            <w:tcW w:w="3260" w:type="dxa"/>
          </w:tcPr>
          <w:p w14:paraId="6D29121C" w14:textId="11963859" w:rsidR="003F2A39" w:rsidRPr="001D75C0" w:rsidRDefault="003F2A39">
            <w:pPr>
              <w:rPr>
                <w:sz w:val="18"/>
                <w:szCs w:val="18"/>
                <w:lang w:val="en-US"/>
              </w:rPr>
            </w:pPr>
            <w:r w:rsidRPr="001D75C0">
              <w:rPr>
                <w:sz w:val="18"/>
                <w:szCs w:val="18"/>
                <w:lang w:val="en-US"/>
              </w:rPr>
              <w:t xml:space="preserve">Symptoms </w:t>
            </w:r>
          </w:p>
        </w:tc>
        <w:tc>
          <w:tcPr>
            <w:tcW w:w="1085" w:type="dxa"/>
          </w:tcPr>
          <w:p w14:paraId="5BA8BE19" w14:textId="7E50AE37" w:rsidR="003F2A39" w:rsidRPr="001D75C0" w:rsidRDefault="003F2A39">
            <w:pPr>
              <w:rPr>
                <w:sz w:val="18"/>
                <w:szCs w:val="18"/>
                <w:lang w:val="en-US"/>
              </w:rPr>
            </w:pPr>
            <w:r w:rsidRPr="001D75C0">
              <w:rPr>
                <w:sz w:val="18"/>
                <w:szCs w:val="18"/>
                <w:lang w:val="en-US"/>
              </w:rPr>
              <w:t>7</w:t>
            </w:r>
          </w:p>
        </w:tc>
        <w:tc>
          <w:tcPr>
            <w:tcW w:w="2424" w:type="dxa"/>
          </w:tcPr>
          <w:p w14:paraId="73919DB8" w14:textId="436B84A2" w:rsidR="003F2A39" w:rsidRPr="001D75C0" w:rsidRDefault="007F15F2">
            <w:pPr>
              <w:rPr>
                <w:sz w:val="18"/>
                <w:szCs w:val="18"/>
                <w:lang w:val="en-US"/>
              </w:rPr>
            </w:pPr>
            <w:r w:rsidRPr="001D75C0">
              <w:rPr>
                <w:noProof/>
                <w:sz w:val="18"/>
                <w:szCs w:val="18"/>
                <w:lang w:val="en-US"/>
              </w:rPr>
              <w:t>(37, 45, 69-73)</w:t>
            </w:r>
          </w:p>
        </w:tc>
      </w:tr>
      <w:tr w:rsidR="003F2A39" w:rsidRPr="001D75C0" w14:paraId="24B101CF" w14:textId="77777777" w:rsidTr="002D5AA4">
        <w:tc>
          <w:tcPr>
            <w:tcW w:w="7225" w:type="dxa"/>
          </w:tcPr>
          <w:p w14:paraId="4CA5B120" w14:textId="732F812B" w:rsidR="003F2A39" w:rsidRPr="001D75C0" w:rsidRDefault="003F2A39">
            <w:pPr>
              <w:rPr>
                <w:rFonts w:ascii="Calibri" w:eastAsia="Times New Roman" w:hAnsi="Calibri" w:cs="Calibri"/>
                <w:color w:val="000000"/>
                <w:sz w:val="18"/>
                <w:szCs w:val="18"/>
                <w:lang w:val="en-US" w:eastAsia="nb-NO"/>
              </w:rPr>
            </w:pPr>
            <w:proofErr w:type="spellStart"/>
            <w:r w:rsidRPr="001D75C0">
              <w:rPr>
                <w:rFonts w:ascii="Calibri" w:eastAsia="Times New Roman" w:hAnsi="Calibri" w:cs="Calibri"/>
                <w:color w:val="000000"/>
                <w:sz w:val="18"/>
                <w:szCs w:val="18"/>
                <w:lang w:val="en-US" w:eastAsia="nb-NO"/>
              </w:rPr>
              <w:t>PediQuest</w:t>
            </w:r>
            <w:proofErr w:type="spellEnd"/>
            <w:r w:rsidRPr="001D75C0">
              <w:rPr>
                <w:rFonts w:ascii="Calibri" w:eastAsia="Times New Roman" w:hAnsi="Calibri" w:cs="Calibri"/>
                <w:color w:val="000000"/>
                <w:sz w:val="18"/>
                <w:szCs w:val="18"/>
                <w:lang w:val="en-US" w:eastAsia="nb-NO"/>
              </w:rPr>
              <w:t xml:space="preserve"> (PQ) with PedsQL 4.0 and PQ-MSAS</w:t>
            </w:r>
          </w:p>
        </w:tc>
        <w:tc>
          <w:tcPr>
            <w:tcW w:w="3260" w:type="dxa"/>
          </w:tcPr>
          <w:p w14:paraId="0B8904E6" w14:textId="100D77CE" w:rsidR="003F2A39" w:rsidRPr="001D75C0" w:rsidRDefault="003F2A39">
            <w:pPr>
              <w:rPr>
                <w:sz w:val="18"/>
                <w:szCs w:val="18"/>
                <w:lang w:val="en-US"/>
              </w:rPr>
            </w:pPr>
            <w:r w:rsidRPr="001D75C0">
              <w:rPr>
                <w:sz w:val="18"/>
                <w:szCs w:val="18"/>
                <w:lang w:val="en-US"/>
              </w:rPr>
              <w:t xml:space="preserve">HRQL and symptoms </w:t>
            </w:r>
          </w:p>
        </w:tc>
        <w:tc>
          <w:tcPr>
            <w:tcW w:w="1085" w:type="dxa"/>
          </w:tcPr>
          <w:p w14:paraId="228DB117" w14:textId="78386498" w:rsidR="003F2A39" w:rsidRPr="001D75C0" w:rsidRDefault="003F2A39">
            <w:pPr>
              <w:rPr>
                <w:sz w:val="18"/>
                <w:szCs w:val="18"/>
                <w:lang w:val="en-US"/>
              </w:rPr>
            </w:pPr>
            <w:r w:rsidRPr="001D75C0">
              <w:rPr>
                <w:sz w:val="18"/>
                <w:szCs w:val="18"/>
                <w:lang w:val="en-US"/>
              </w:rPr>
              <w:t>2</w:t>
            </w:r>
          </w:p>
        </w:tc>
        <w:tc>
          <w:tcPr>
            <w:tcW w:w="2424" w:type="dxa"/>
          </w:tcPr>
          <w:p w14:paraId="30CF8869" w14:textId="5EAF113E" w:rsidR="003F2A39" w:rsidRPr="001D75C0" w:rsidRDefault="007F15F2">
            <w:pPr>
              <w:rPr>
                <w:sz w:val="18"/>
                <w:szCs w:val="18"/>
                <w:lang w:val="en-US"/>
              </w:rPr>
            </w:pPr>
            <w:r w:rsidRPr="001D75C0">
              <w:rPr>
                <w:noProof/>
                <w:sz w:val="18"/>
                <w:szCs w:val="18"/>
                <w:lang w:val="en-US"/>
              </w:rPr>
              <w:t>(74, 75)</w:t>
            </w:r>
          </w:p>
        </w:tc>
      </w:tr>
      <w:tr w:rsidR="003F2A39" w:rsidRPr="001D75C0" w14:paraId="2E0627F9" w14:textId="77777777" w:rsidTr="002D5AA4">
        <w:tc>
          <w:tcPr>
            <w:tcW w:w="7225" w:type="dxa"/>
          </w:tcPr>
          <w:p w14:paraId="79C8E8BC" w14:textId="6F703675" w:rsidR="003F2A39" w:rsidRPr="001D75C0" w:rsidRDefault="003F2A39">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Posttraumatic Stress Disorder Reaction Index (PTSDI)</w:t>
            </w:r>
          </w:p>
        </w:tc>
        <w:tc>
          <w:tcPr>
            <w:tcW w:w="3260" w:type="dxa"/>
          </w:tcPr>
          <w:p w14:paraId="2B957ED7" w14:textId="1E3E130A" w:rsidR="003F2A39" w:rsidRPr="001D75C0" w:rsidRDefault="003F2A39">
            <w:pPr>
              <w:rPr>
                <w:sz w:val="18"/>
                <w:szCs w:val="18"/>
                <w:lang w:val="en-US"/>
              </w:rPr>
            </w:pPr>
            <w:r w:rsidRPr="001D75C0">
              <w:rPr>
                <w:rFonts w:ascii="Calibri" w:eastAsia="Times New Roman" w:hAnsi="Calibri" w:cs="Calibri"/>
                <w:color w:val="000000"/>
                <w:sz w:val="18"/>
                <w:szCs w:val="18"/>
                <w:lang w:val="en-US" w:eastAsia="nb-NO"/>
              </w:rPr>
              <w:t>Posttraumatic Stress Disorder Reaction</w:t>
            </w:r>
          </w:p>
        </w:tc>
        <w:tc>
          <w:tcPr>
            <w:tcW w:w="1085" w:type="dxa"/>
          </w:tcPr>
          <w:p w14:paraId="212FD267" w14:textId="26781BB9" w:rsidR="003F2A39" w:rsidRPr="001D75C0" w:rsidRDefault="003F2A39">
            <w:pPr>
              <w:rPr>
                <w:sz w:val="18"/>
                <w:szCs w:val="18"/>
                <w:lang w:val="en-US"/>
              </w:rPr>
            </w:pPr>
            <w:r w:rsidRPr="001D75C0">
              <w:rPr>
                <w:sz w:val="18"/>
                <w:szCs w:val="18"/>
                <w:lang w:val="en-US"/>
              </w:rPr>
              <w:t>1</w:t>
            </w:r>
          </w:p>
        </w:tc>
        <w:tc>
          <w:tcPr>
            <w:tcW w:w="2424" w:type="dxa"/>
          </w:tcPr>
          <w:p w14:paraId="42A77A28" w14:textId="030BDC9D" w:rsidR="003F2A39" w:rsidRPr="001D75C0" w:rsidRDefault="007F15F2">
            <w:pPr>
              <w:rPr>
                <w:sz w:val="18"/>
                <w:szCs w:val="18"/>
                <w:lang w:val="en-US"/>
              </w:rPr>
            </w:pPr>
            <w:r w:rsidRPr="001D75C0">
              <w:rPr>
                <w:noProof/>
                <w:sz w:val="18"/>
                <w:szCs w:val="18"/>
                <w:lang w:val="en-US"/>
              </w:rPr>
              <w:t>(4)</w:t>
            </w:r>
          </w:p>
        </w:tc>
      </w:tr>
      <w:tr w:rsidR="003F2A39" w:rsidRPr="001D75C0" w14:paraId="4ADBB921" w14:textId="77777777" w:rsidTr="002D5AA4">
        <w:tc>
          <w:tcPr>
            <w:tcW w:w="7225" w:type="dxa"/>
          </w:tcPr>
          <w:p w14:paraId="42BCF98F" w14:textId="77A8D8F3" w:rsidR="003F2A39" w:rsidRPr="001D75C0" w:rsidRDefault="003F2A39">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Pre-school Pediatric Cardiac Quality of Life Inventory</w:t>
            </w:r>
          </w:p>
        </w:tc>
        <w:tc>
          <w:tcPr>
            <w:tcW w:w="3260" w:type="dxa"/>
          </w:tcPr>
          <w:p w14:paraId="66BEC1CE" w14:textId="5062257B" w:rsidR="003F2A39" w:rsidRPr="001D75C0" w:rsidRDefault="003F2A39">
            <w:pPr>
              <w:rPr>
                <w:sz w:val="18"/>
                <w:szCs w:val="18"/>
                <w:lang w:val="en-US"/>
              </w:rPr>
            </w:pPr>
            <w:r w:rsidRPr="001D75C0">
              <w:rPr>
                <w:sz w:val="18"/>
                <w:szCs w:val="18"/>
                <w:lang w:val="en-US"/>
              </w:rPr>
              <w:t>Cardiac-related QOL</w:t>
            </w:r>
          </w:p>
        </w:tc>
        <w:tc>
          <w:tcPr>
            <w:tcW w:w="1085" w:type="dxa"/>
          </w:tcPr>
          <w:p w14:paraId="3F1DFA64" w14:textId="68CC4F76" w:rsidR="003F2A39" w:rsidRPr="001D75C0" w:rsidRDefault="003F2A39">
            <w:pPr>
              <w:rPr>
                <w:sz w:val="18"/>
                <w:szCs w:val="18"/>
                <w:lang w:val="en-US"/>
              </w:rPr>
            </w:pPr>
            <w:r w:rsidRPr="001D75C0">
              <w:rPr>
                <w:sz w:val="18"/>
                <w:szCs w:val="18"/>
                <w:lang w:val="en-US"/>
              </w:rPr>
              <w:t>1</w:t>
            </w:r>
          </w:p>
        </w:tc>
        <w:tc>
          <w:tcPr>
            <w:tcW w:w="2424" w:type="dxa"/>
          </w:tcPr>
          <w:p w14:paraId="7C1BA025" w14:textId="2292B667" w:rsidR="003F2A39" w:rsidRPr="001D75C0" w:rsidRDefault="007F15F2">
            <w:pPr>
              <w:rPr>
                <w:sz w:val="18"/>
                <w:szCs w:val="18"/>
                <w:lang w:val="en-US"/>
              </w:rPr>
            </w:pPr>
            <w:r w:rsidRPr="001D75C0">
              <w:rPr>
                <w:noProof/>
                <w:sz w:val="18"/>
                <w:szCs w:val="18"/>
                <w:lang w:val="en-US"/>
              </w:rPr>
              <w:t>(76)</w:t>
            </w:r>
          </w:p>
        </w:tc>
      </w:tr>
      <w:tr w:rsidR="003F2A39" w:rsidRPr="001D75C0" w14:paraId="2D9A7B44" w14:textId="77777777" w:rsidTr="002D5AA4">
        <w:tc>
          <w:tcPr>
            <w:tcW w:w="7225" w:type="dxa"/>
          </w:tcPr>
          <w:p w14:paraId="7A74EB49" w14:textId="1EC050F2" w:rsidR="003F2A39" w:rsidRPr="001D75C0" w:rsidRDefault="003F2A39" w:rsidP="002121D8">
            <w:pPr>
              <w:rPr>
                <w:rFonts w:ascii="Calibri" w:eastAsia="Times New Roman" w:hAnsi="Calibri" w:cs="Calibri"/>
                <w:color w:val="000000"/>
                <w:sz w:val="18"/>
                <w:szCs w:val="18"/>
                <w:highlight w:val="yellow"/>
                <w:lang w:val="en-US" w:eastAsia="nb-NO"/>
              </w:rPr>
            </w:pPr>
            <w:r w:rsidRPr="001D75C0">
              <w:rPr>
                <w:rFonts w:ascii="Calibri" w:eastAsia="Times New Roman" w:hAnsi="Calibri" w:cs="Calibri"/>
                <w:color w:val="000000"/>
                <w:sz w:val="18"/>
                <w:szCs w:val="18"/>
                <w:lang w:val="en-US" w:eastAsia="nb-NO"/>
              </w:rPr>
              <w:t>Patient Reported Outcomes Measurement Information System (PROMIS) pain intensity</w:t>
            </w:r>
          </w:p>
        </w:tc>
        <w:tc>
          <w:tcPr>
            <w:tcW w:w="3260" w:type="dxa"/>
          </w:tcPr>
          <w:p w14:paraId="72733A11" w14:textId="3270730A" w:rsidR="003F2A39" w:rsidRPr="001D75C0" w:rsidRDefault="003F2A39">
            <w:pPr>
              <w:rPr>
                <w:sz w:val="18"/>
                <w:szCs w:val="18"/>
                <w:lang w:val="en-US"/>
              </w:rPr>
            </w:pPr>
            <w:r w:rsidRPr="001D75C0">
              <w:rPr>
                <w:sz w:val="18"/>
                <w:szCs w:val="18"/>
                <w:lang w:val="en-US"/>
              </w:rPr>
              <w:t xml:space="preserve">Pain intensity </w:t>
            </w:r>
          </w:p>
        </w:tc>
        <w:tc>
          <w:tcPr>
            <w:tcW w:w="1085" w:type="dxa"/>
          </w:tcPr>
          <w:p w14:paraId="49878367" w14:textId="0111581C" w:rsidR="003F2A39" w:rsidRPr="001D75C0" w:rsidRDefault="003F2A39">
            <w:pPr>
              <w:rPr>
                <w:sz w:val="18"/>
                <w:szCs w:val="18"/>
                <w:lang w:val="en-US"/>
              </w:rPr>
            </w:pPr>
            <w:r w:rsidRPr="001D75C0">
              <w:rPr>
                <w:sz w:val="18"/>
                <w:szCs w:val="18"/>
                <w:lang w:val="en-US"/>
              </w:rPr>
              <w:t>1</w:t>
            </w:r>
          </w:p>
        </w:tc>
        <w:tc>
          <w:tcPr>
            <w:tcW w:w="2424" w:type="dxa"/>
          </w:tcPr>
          <w:p w14:paraId="6EC8EF8A" w14:textId="6443FD5B" w:rsidR="003F2A39" w:rsidRPr="001D75C0" w:rsidRDefault="007F15F2">
            <w:pPr>
              <w:rPr>
                <w:sz w:val="18"/>
                <w:szCs w:val="18"/>
                <w:lang w:val="en-US"/>
              </w:rPr>
            </w:pPr>
            <w:r w:rsidRPr="001D75C0">
              <w:rPr>
                <w:noProof/>
                <w:sz w:val="18"/>
                <w:szCs w:val="18"/>
                <w:lang w:val="en-US"/>
              </w:rPr>
              <w:t>(77)</w:t>
            </w:r>
          </w:p>
        </w:tc>
      </w:tr>
      <w:tr w:rsidR="003F2A39" w:rsidRPr="001D75C0" w14:paraId="475EE41A" w14:textId="77777777" w:rsidTr="002D5AA4">
        <w:tc>
          <w:tcPr>
            <w:tcW w:w="7225" w:type="dxa"/>
          </w:tcPr>
          <w:p w14:paraId="5A979C4F" w14:textId="64BEA369" w:rsidR="003F2A39" w:rsidRPr="001D75C0" w:rsidRDefault="003F2A39" w:rsidP="002121D8">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PROMIS pain interference</w:t>
            </w:r>
          </w:p>
        </w:tc>
        <w:tc>
          <w:tcPr>
            <w:tcW w:w="3260" w:type="dxa"/>
          </w:tcPr>
          <w:p w14:paraId="055477D1" w14:textId="59E10767" w:rsidR="003F2A39" w:rsidRPr="001D75C0" w:rsidRDefault="003F2A39">
            <w:pPr>
              <w:rPr>
                <w:sz w:val="18"/>
                <w:szCs w:val="18"/>
                <w:lang w:val="en-US"/>
              </w:rPr>
            </w:pPr>
            <w:r w:rsidRPr="001D75C0">
              <w:rPr>
                <w:sz w:val="18"/>
                <w:szCs w:val="18"/>
                <w:lang w:val="en-US"/>
              </w:rPr>
              <w:t xml:space="preserve">Pain interference </w:t>
            </w:r>
          </w:p>
        </w:tc>
        <w:tc>
          <w:tcPr>
            <w:tcW w:w="1085" w:type="dxa"/>
          </w:tcPr>
          <w:p w14:paraId="14853CBC" w14:textId="664B42F6" w:rsidR="003F2A39" w:rsidRPr="001D75C0" w:rsidRDefault="003F2A39">
            <w:pPr>
              <w:rPr>
                <w:sz w:val="18"/>
                <w:szCs w:val="18"/>
                <w:lang w:val="en-US"/>
              </w:rPr>
            </w:pPr>
            <w:r w:rsidRPr="001D75C0">
              <w:rPr>
                <w:sz w:val="18"/>
                <w:szCs w:val="18"/>
                <w:lang w:val="en-US"/>
              </w:rPr>
              <w:t>4</w:t>
            </w:r>
          </w:p>
        </w:tc>
        <w:tc>
          <w:tcPr>
            <w:tcW w:w="2424" w:type="dxa"/>
          </w:tcPr>
          <w:p w14:paraId="5677A76D" w14:textId="512565AA" w:rsidR="003F2A39" w:rsidRPr="001D75C0" w:rsidRDefault="007F15F2">
            <w:pPr>
              <w:rPr>
                <w:sz w:val="18"/>
                <w:szCs w:val="18"/>
                <w:lang w:val="en-US"/>
              </w:rPr>
            </w:pPr>
            <w:r w:rsidRPr="001D75C0">
              <w:rPr>
                <w:noProof/>
                <w:sz w:val="18"/>
                <w:szCs w:val="18"/>
                <w:lang w:val="en-US"/>
              </w:rPr>
              <w:t>(6, 68, 77, 78)</w:t>
            </w:r>
          </w:p>
        </w:tc>
      </w:tr>
      <w:tr w:rsidR="003F2A39" w:rsidRPr="001D75C0" w14:paraId="51D4705B" w14:textId="77777777" w:rsidTr="002D5AA4">
        <w:tc>
          <w:tcPr>
            <w:tcW w:w="7225" w:type="dxa"/>
          </w:tcPr>
          <w:p w14:paraId="36A05178" w14:textId="3C8FDF0C" w:rsidR="003F2A39" w:rsidRPr="001D75C0" w:rsidRDefault="003F2A39" w:rsidP="0027094F">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PROMIS pediatric anger</w:t>
            </w:r>
          </w:p>
        </w:tc>
        <w:tc>
          <w:tcPr>
            <w:tcW w:w="3260" w:type="dxa"/>
          </w:tcPr>
          <w:p w14:paraId="3F623CBD" w14:textId="1EACDBA0" w:rsidR="003F2A39" w:rsidRPr="001D75C0" w:rsidRDefault="003F2A39">
            <w:pPr>
              <w:rPr>
                <w:sz w:val="18"/>
                <w:szCs w:val="18"/>
                <w:lang w:val="en-US"/>
              </w:rPr>
            </w:pPr>
            <w:r w:rsidRPr="001D75C0">
              <w:rPr>
                <w:sz w:val="18"/>
                <w:szCs w:val="18"/>
                <w:lang w:val="en-US"/>
              </w:rPr>
              <w:t xml:space="preserve">Co-occurring symptoms/ Anger </w:t>
            </w:r>
          </w:p>
        </w:tc>
        <w:tc>
          <w:tcPr>
            <w:tcW w:w="1085" w:type="dxa"/>
          </w:tcPr>
          <w:p w14:paraId="36C0F7D3" w14:textId="4155D48F" w:rsidR="003F2A39" w:rsidRPr="001D75C0" w:rsidRDefault="003F2A39">
            <w:pPr>
              <w:rPr>
                <w:sz w:val="18"/>
                <w:szCs w:val="18"/>
                <w:lang w:val="en-US"/>
              </w:rPr>
            </w:pPr>
            <w:r w:rsidRPr="001D75C0">
              <w:rPr>
                <w:sz w:val="18"/>
                <w:szCs w:val="18"/>
                <w:lang w:val="en-US"/>
              </w:rPr>
              <w:t>1</w:t>
            </w:r>
          </w:p>
        </w:tc>
        <w:tc>
          <w:tcPr>
            <w:tcW w:w="2424" w:type="dxa"/>
          </w:tcPr>
          <w:p w14:paraId="23F03956" w14:textId="549A1B67" w:rsidR="003F2A39" w:rsidRPr="001D75C0" w:rsidRDefault="007F15F2">
            <w:pPr>
              <w:rPr>
                <w:sz w:val="18"/>
                <w:szCs w:val="18"/>
                <w:lang w:val="en-US"/>
              </w:rPr>
            </w:pPr>
            <w:r w:rsidRPr="001D75C0">
              <w:rPr>
                <w:noProof/>
                <w:sz w:val="18"/>
                <w:szCs w:val="18"/>
                <w:lang w:val="en-US"/>
              </w:rPr>
              <w:t>(77)</w:t>
            </w:r>
          </w:p>
        </w:tc>
      </w:tr>
      <w:tr w:rsidR="003F2A39" w:rsidRPr="001D75C0" w14:paraId="20720B28" w14:textId="77777777" w:rsidTr="002D5AA4">
        <w:tc>
          <w:tcPr>
            <w:tcW w:w="7225" w:type="dxa"/>
          </w:tcPr>
          <w:p w14:paraId="1C53E638" w14:textId="6CF20F91"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 xml:space="preserve">PROMIS anxiety </w:t>
            </w:r>
          </w:p>
        </w:tc>
        <w:tc>
          <w:tcPr>
            <w:tcW w:w="3260" w:type="dxa"/>
          </w:tcPr>
          <w:p w14:paraId="59B3ACA3" w14:textId="172FBD0C" w:rsidR="003F2A39" w:rsidRPr="001D75C0" w:rsidRDefault="003F2A39" w:rsidP="007C1ECB">
            <w:pPr>
              <w:rPr>
                <w:sz w:val="18"/>
                <w:szCs w:val="18"/>
                <w:lang w:val="en-US"/>
              </w:rPr>
            </w:pPr>
            <w:r w:rsidRPr="001D75C0">
              <w:rPr>
                <w:sz w:val="18"/>
                <w:szCs w:val="18"/>
                <w:lang w:val="en-US"/>
              </w:rPr>
              <w:t xml:space="preserve">Co-occurring symptoms/ Anxiety </w:t>
            </w:r>
          </w:p>
        </w:tc>
        <w:tc>
          <w:tcPr>
            <w:tcW w:w="1085" w:type="dxa"/>
          </w:tcPr>
          <w:p w14:paraId="5CF2CF31" w14:textId="6902DA57" w:rsidR="003F2A39" w:rsidRPr="001D75C0" w:rsidRDefault="003F2A39" w:rsidP="007C1ECB">
            <w:pPr>
              <w:rPr>
                <w:sz w:val="18"/>
                <w:szCs w:val="18"/>
                <w:lang w:val="en-US"/>
              </w:rPr>
            </w:pPr>
            <w:r w:rsidRPr="001D75C0">
              <w:rPr>
                <w:sz w:val="18"/>
                <w:szCs w:val="18"/>
                <w:lang w:val="en-US"/>
              </w:rPr>
              <w:t>3</w:t>
            </w:r>
          </w:p>
        </w:tc>
        <w:tc>
          <w:tcPr>
            <w:tcW w:w="2424" w:type="dxa"/>
          </w:tcPr>
          <w:p w14:paraId="6A036CCE" w14:textId="68169E5C" w:rsidR="003F2A39" w:rsidRPr="001D75C0" w:rsidRDefault="007F15F2" w:rsidP="007C1ECB">
            <w:pPr>
              <w:rPr>
                <w:sz w:val="18"/>
                <w:szCs w:val="18"/>
                <w:lang w:val="en-US"/>
              </w:rPr>
            </w:pPr>
            <w:r w:rsidRPr="001D75C0">
              <w:rPr>
                <w:noProof/>
                <w:sz w:val="18"/>
                <w:szCs w:val="18"/>
                <w:lang w:val="en-US"/>
              </w:rPr>
              <w:t>(68, 77, 78)</w:t>
            </w:r>
          </w:p>
        </w:tc>
      </w:tr>
      <w:tr w:rsidR="003F2A39" w:rsidRPr="001D75C0" w14:paraId="67C18288" w14:textId="77777777" w:rsidTr="002D5AA4">
        <w:tc>
          <w:tcPr>
            <w:tcW w:w="7225" w:type="dxa"/>
          </w:tcPr>
          <w:p w14:paraId="2FA94788" w14:textId="6C1ABCC5"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 xml:space="preserve">PROMIS Depressive symptoms </w:t>
            </w:r>
          </w:p>
        </w:tc>
        <w:tc>
          <w:tcPr>
            <w:tcW w:w="3260" w:type="dxa"/>
          </w:tcPr>
          <w:p w14:paraId="0C29E894" w14:textId="6C870BAE" w:rsidR="003F2A39" w:rsidRPr="001D75C0" w:rsidRDefault="003F2A39" w:rsidP="007C1ECB">
            <w:pPr>
              <w:rPr>
                <w:sz w:val="18"/>
                <w:szCs w:val="18"/>
                <w:lang w:val="en-US"/>
              </w:rPr>
            </w:pPr>
            <w:r w:rsidRPr="001D75C0">
              <w:rPr>
                <w:sz w:val="18"/>
                <w:szCs w:val="18"/>
                <w:lang w:val="en-US"/>
              </w:rPr>
              <w:t xml:space="preserve">Co-occurring symptoms/ depressive symptoms </w:t>
            </w:r>
          </w:p>
        </w:tc>
        <w:tc>
          <w:tcPr>
            <w:tcW w:w="1085" w:type="dxa"/>
          </w:tcPr>
          <w:p w14:paraId="3ECC23C6" w14:textId="54AC1733" w:rsidR="003F2A39" w:rsidRPr="001D75C0" w:rsidRDefault="003F2A39" w:rsidP="007C1ECB">
            <w:pPr>
              <w:rPr>
                <w:sz w:val="18"/>
                <w:szCs w:val="18"/>
                <w:lang w:val="en-US"/>
              </w:rPr>
            </w:pPr>
            <w:r w:rsidRPr="001D75C0">
              <w:rPr>
                <w:sz w:val="18"/>
                <w:szCs w:val="18"/>
                <w:lang w:val="en-US"/>
              </w:rPr>
              <w:t>3</w:t>
            </w:r>
          </w:p>
        </w:tc>
        <w:tc>
          <w:tcPr>
            <w:tcW w:w="2424" w:type="dxa"/>
          </w:tcPr>
          <w:p w14:paraId="38852AA3" w14:textId="6F4236CC" w:rsidR="003F2A39" w:rsidRPr="001D75C0" w:rsidRDefault="007F15F2" w:rsidP="007C1ECB">
            <w:pPr>
              <w:rPr>
                <w:sz w:val="18"/>
                <w:szCs w:val="18"/>
                <w:lang w:val="en-US"/>
              </w:rPr>
            </w:pPr>
            <w:r w:rsidRPr="001D75C0">
              <w:rPr>
                <w:noProof/>
                <w:sz w:val="18"/>
                <w:szCs w:val="18"/>
                <w:lang w:val="en-US"/>
              </w:rPr>
              <w:t>(68, 77, 78)</w:t>
            </w:r>
          </w:p>
        </w:tc>
      </w:tr>
      <w:tr w:rsidR="003F2A39" w:rsidRPr="001D75C0" w14:paraId="4AFECE11" w14:textId="77777777" w:rsidTr="002D5AA4">
        <w:tc>
          <w:tcPr>
            <w:tcW w:w="7225" w:type="dxa"/>
          </w:tcPr>
          <w:p w14:paraId="69FC3B1B" w14:textId="3F244C6B"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PROMIS fatigue</w:t>
            </w:r>
          </w:p>
        </w:tc>
        <w:tc>
          <w:tcPr>
            <w:tcW w:w="3260" w:type="dxa"/>
          </w:tcPr>
          <w:p w14:paraId="0C747073" w14:textId="03091B5A" w:rsidR="003F2A39" w:rsidRPr="001D75C0" w:rsidRDefault="003F2A39" w:rsidP="007C1ECB">
            <w:pPr>
              <w:rPr>
                <w:sz w:val="18"/>
                <w:szCs w:val="18"/>
                <w:lang w:val="en-US"/>
              </w:rPr>
            </w:pPr>
            <w:r w:rsidRPr="001D75C0">
              <w:rPr>
                <w:sz w:val="18"/>
                <w:szCs w:val="18"/>
                <w:lang w:val="en-US"/>
              </w:rPr>
              <w:t xml:space="preserve">Co-occurring symptoms/ fatigue </w:t>
            </w:r>
          </w:p>
        </w:tc>
        <w:tc>
          <w:tcPr>
            <w:tcW w:w="1085" w:type="dxa"/>
          </w:tcPr>
          <w:p w14:paraId="6A0AA5FF" w14:textId="2136F6F0" w:rsidR="003F2A39" w:rsidRPr="001D75C0" w:rsidRDefault="003F2A39" w:rsidP="007C1ECB">
            <w:pPr>
              <w:rPr>
                <w:sz w:val="18"/>
                <w:szCs w:val="18"/>
                <w:lang w:val="en-US"/>
              </w:rPr>
            </w:pPr>
            <w:r w:rsidRPr="001D75C0">
              <w:rPr>
                <w:sz w:val="18"/>
                <w:szCs w:val="18"/>
                <w:lang w:val="en-US"/>
              </w:rPr>
              <w:t>3</w:t>
            </w:r>
          </w:p>
        </w:tc>
        <w:tc>
          <w:tcPr>
            <w:tcW w:w="2424" w:type="dxa"/>
          </w:tcPr>
          <w:p w14:paraId="358F06A6" w14:textId="21818135" w:rsidR="003F2A39" w:rsidRPr="001D75C0" w:rsidRDefault="007F15F2" w:rsidP="007C1ECB">
            <w:pPr>
              <w:rPr>
                <w:sz w:val="18"/>
                <w:szCs w:val="18"/>
                <w:lang w:val="en-US"/>
              </w:rPr>
            </w:pPr>
            <w:r w:rsidRPr="001D75C0">
              <w:rPr>
                <w:noProof/>
                <w:sz w:val="18"/>
                <w:szCs w:val="18"/>
                <w:lang w:val="en-US"/>
              </w:rPr>
              <w:t>(68, 77, 78)</w:t>
            </w:r>
          </w:p>
        </w:tc>
      </w:tr>
      <w:tr w:rsidR="003F2A39" w:rsidRPr="001D75C0" w14:paraId="1FCA0941" w14:textId="77777777" w:rsidTr="002D5AA4">
        <w:tc>
          <w:tcPr>
            <w:tcW w:w="7225" w:type="dxa"/>
          </w:tcPr>
          <w:p w14:paraId="786EA2D1" w14:textId="7E96125D"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 xml:space="preserve">PROMIS mobility </w:t>
            </w:r>
          </w:p>
        </w:tc>
        <w:tc>
          <w:tcPr>
            <w:tcW w:w="3260" w:type="dxa"/>
          </w:tcPr>
          <w:p w14:paraId="47691427" w14:textId="3DD9EB6A" w:rsidR="003F2A39" w:rsidRPr="001D75C0" w:rsidRDefault="003F2A39" w:rsidP="007C1ECB">
            <w:pPr>
              <w:rPr>
                <w:sz w:val="18"/>
                <w:szCs w:val="18"/>
                <w:lang w:val="en-US"/>
              </w:rPr>
            </w:pPr>
            <w:r w:rsidRPr="001D75C0">
              <w:rPr>
                <w:sz w:val="18"/>
                <w:szCs w:val="18"/>
                <w:lang w:val="en-US"/>
              </w:rPr>
              <w:t xml:space="preserve">Mobility </w:t>
            </w:r>
          </w:p>
        </w:tc>
        <w:tc>
          <w:tcPr>
            <w:tcW w:w="1085" w:type="dxa"/>
          </w:tcPr>
          <w:p w14:paraId="2536E91F" w14:textId="111544A2" w:rsidR="003F2A39" w:rsidRPr="001D75C0" w:rsidRDefault="003F2A39" w:rsidP="007C1ECB">
            <w:pPr>
              <w:rPr>
                <w:sz w:val="18"/>
                <w:szCs w:val="18"/>
                <w:lang w:val="en-US"/>
              </w:rPr>
            </w:pPr>
            <w:r w:rsidRPr="001D75C0">
              <w:rPr>
                <w:sz w:val="18"/>
                <w:szCs w:val="18"/>
                <w:lang w:val="en-US"/>
              </w:rPr>
              <w:t>1</w:t>
            </w:r>
          </w:p>
        </w:tc>
        <w:tc>
          <w:tcPr>
            <w:tcW w:w="2424" w:type="dxa"/>
          </w:tcPr>
          <w:p w14:paraId="469A12A4" w14:textId="2C812DE2" w:rsidR="003F2A39" w:rsidRPr="001D75C0" w:rsidRDefault="007F15F2" w:rsidP="007C1ECB">
            <w:pPr>
              <w:rPr>
                <w:sz w:val="18"/>
                <w:szCs w:val="18"/>
                <w:lang w:val="en-US"/>
              </w:rPr>
            </w:pPr>
            <w:r w:rsidRPr="001D75C0">
              <w:rPr>
                <w:noProof/>
                <w:sz w:val="18"/>
                <w:szCs w:val="18"/>
                <w:lang w:val="en-US"/>
              </w:rPr>
              <w:t>(68)</w:t>
            </w:r>
          </w:p>
        </w:tc>
      </w:tr>
      <w:tr w:rsidR="003F2A39" w:rsidRPr="001D75C0" w14:paraId="2951BEFC" w14:textId="77777777" w:rsidTr="002D5AA4">
        <w:tc>
          <w:tcPr>
            <w:tcW w:w="7225" w:type="dxa"/>
          </w:tcPr>
          <w:p w14:paraId="28FA26C4" w14:textId="663D248B"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 xml:space="preserve">PROMIS profile (mobility, fatigue, pain interference, peer </w:t>
            </w:r>
            <w:r w:rsidRPr="001D75C0">
              <w:rPr>
                <w:rFonts w:eastAsia="Times New Roman" w:cstheme="minorHAnsi"/>
                <w:color w:val="000000"/>
                <w:sz w:val="18"/>
                <w:szCs w:val="18"/>
                <w:lang w:val="en-US" w:eastAsia="nb-NO"/>
              </w:rPr>
              <w:t>relationships, anxiety, and depressive symptoms)</w:t>
            </w:r>
          </w:p>
        </w:tc>
        <w:tc>
          <w:tcPr>
            <w:tcW w:w="3260" w:type="dxa"/>
          </w:tcPr>
          <w:p w14:paraId="1FADEC72" w14:textId="37C3022C" w:rsidR="003F2A39" w:rsidRPr="001D75C0" w:rsidRDefault="003F2A39" w:rsidP="007C1ECB">
            <w:pPr>
              <w:rPr>
                <w:sz w:val="18"/>
                <w:szCs w:val="18"/>
                <w:lang w:val="en-US"/>
              </w:rPr>
            </w:pPr>
            <w:r w:rsidRPr="001D75C0">
              <w:rPr>
                <w:sz w:val="18"/>
                <w:szCs w:val="18"/>
                <w:lang w:val="en-US"/>
              </w:rPr>
              <w:t xml:space="preserve">Multidimensional </w:t>
            </w:r>
          </w:p>
        </w:tc>
        <w:tc>
          <w:tcPr>
            <w:tcW w:w="1085" w:type="dxa"/>
          </w:tcPr>
          <w:p w14:paraId="6E549093" w14:textId="4005218B" w:rsidR="003F2A39" w:rsidRPr="001D75C0" w:rsidRDefault="003F2A39" w:rsidP="007C1ECB">
            <w:pPr>
              <w:rPr>
                <w:sz w:val="18"/>
                <w:szCs w:val="18"/>
                <w:lang w:val="en-US"/>
              </w:rPr>
            </w:pPr>
            <w:r w:rsidRPr="001D75C0">
              <w:rPr>
                <w:sz w:val="18"/>
                <w:szCs w:val="18"/>
                <w:lang w:val="en-US"/>
              </w:rPr>
              <w:t>3</w:t>
            </w:r>
          </w:p>
        </w:tc>
        <w:tc>
          <w:tcPr>
            <w:tcW w:w="2424" w:type="dxa"/>
          </w:tcPr>
          <w:p w14:paraId="3D3B5C53" w14:textId="2FCA1BB9" w:rsidR="003F2A39" w:rsidRPr="001D75C0" w:rsidRDefault="007F15F2" w:rsidP="007C1ECB">
            <w:pPr>
              <w:rPr>
                <w:sz w:val="18"/>
                <w:szCs w:val="18"/>
                <w:lang w:val="en-US"/>
              </w:rPr>
            </w:pPr>
            <w:r w:rsidRPr="001D75C0">
              <w:rPr>
                <w:noProof/>
                <w:sz w:val="18"/>
                <w:szCs w:val="18"/>
                <w:lang w:val="en-US"/>
              </w:rPr>
              <w:t>(79-81)</w:t>
            </w:r>
          </w:p>
        </w:tc>
      </w:tr>
      <w:tr w:rsidR="003F2A39" w:rsidRPr="001D75C0" w14:paraId="0E01CFF4" w14:textId="77777777" w:rsidTr="002D5AA4">
        <w:tc>
          <w:tcPr>
            <w:tcW w:w="7225" w:type="dxa"/>
          </w:tcPr>
          <w:p w14:paraId="5F38520C" w14:textId="5E999B5F"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PROMIS health assessment questionnaire (not specified or referred to domains)</w:t>
            </w:r>
          </w:p>
        </w:tc>
        <w:tc>
          <w:tcPr>
            <w:tcW w:w="3260" w:type="dxa"/>
          </w:tcPr>
          <w:p w14:paraId="0EB07466" w14:textId="309ABF0D" w:rsidR="003F2A39" w:rsidRPr="001D75C0" w:rsidRDefault="003F2A39" w:rsidP="007C1ECB">
            <w:pPr>
              <w:rPr>
                <w:sz w:val="18"/>
                <w:szCs w:val="18"/>
                <w:lang w:val="en-US"/>
              </w:rPr>
            </w:pPr>
            <w:r w:rsidRPr="001D75C0">
              <w:rPr>
                <w:sz w:val="18"/>
                <w:szCs w:val="18"/>
                <w:lang w:val="en-US"/>
              </w:rPr>
              <w:t xml:space="preserve">Pain </w:t>
            </w:r>
          </w:p>
        </w:tc>
        <w:tc>
          <w:tcPr>
            <w:tcW w:w="1085" w:type="dxa"/>
          </w:tcPr>
          <w:p w14:paraId="226E1EF6" w14:textId="0963F582" w:rsidR="003F2A39" w:rsidRPr="001D75C0" w:rsidRDefault="003F2A39" w:rsidP="007C1ECB">
            <w:pPr>
              <w:rPr>
                <w:sz w:val="18"/>
                <w:szCs w:val="18"/>
                <w:lang w:val="en-US"/>
              </w:rPr>
            </w:pPr>
            <w:r w:rsidRPr="001D75C0">
              <w:rPr>
                <w:sz w:val="18"/>
                <w:szCs w:val="18"/>
                <w:lang w:val="en-US"/>
              </w:rPr>
              <w:t>1</w:t>
            </w:r>
          </w:p>
        </w:tc>
        <w:tc>
          <w:tcPr>
            <w:tcW w:w="2424" w:type="dxa"/>
          </w:tcPr>
          <w:p w14:paraId="75A675CA" w14:textId="5FB7D278" w:rsidR="003F2A39" w:rsidRPr="001D75C0" w:rsidRDefault="007F15F2" w:rsidP="007C1ECB">
            <w:pPr>
              <w:rPr>
                <w:sz w:val="18"/>
                <w:szCs w:val="18"/>
                <w:lang w:val="en-US"/>
              </w:rPr>
            </w:pPr>
            <w:r w:rsidRPr="001D75C0">
              <w:rPr>
                <w:noProof/>
                <w:sz w:val="18"/>
                <w:szCs w:val="18"/>
                <w:lang w:val="en-US"/>
              </w:rPr>
              <w:t>(9)</w:t>
            </w:r>
          </w:p>
        </w:tc>
      </w:tr>
      <w:tr w:rsidR="003F2A39" w:rsidRPr="001D75C0" w14:paraId="2BE00D6F" w14:textId="77777777" w:rsidTr="002D5AA4">
        <w:tc>
          <w:tcPr>
            <w:tcW w:w="7225" w:type="dxa"/>
          </w:tcPr>
          <w:p w14:paraId="6CAD391C" w14:textId="4FA21587"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PROMIS Pediatric Psychological Stress</w:t>
            </w:r>
          </w:p>
        </w:tc>
        <w:tc>
          <w:tcPr>
            <w:tcW w:w="3260" w:type="dxa"/>
          </w:tcPr>
          <w:p w14:paraId="4C74E640" w14:textId="74E7FF17" w:rsidR="003F2A39" w:rsidRPr="001D75C0" w:rsidRDefault="003F2A39" w:rsidP="007C1ECB">
            <w:pPr>
              <w:rPr>
                <w:sz w:val="18"/>
                <w:szCs w:val="18"/>
                <w:lang w:val="en-US"/>
              </w:rPr>
            </w:pPr>
            <w:r w:rsidRPr="001D75C0">
              <w:rPr>
                <w:sz w:val="18"/>
                <w:szCs w:val="18"/>
                <w:lang w:val="en-US"/>
              </w:rPr>
              <w:t>Psychological stress</w:t>
            </w:r>
          </w:p>
        </w:tc>
        <w:tc>
          <w:tcPr>
            <w:tcW w:w="1085" w:type="dxa"/>
          </w:tcPr>
          <w:p w14:paraId="3BB2017D" w14:textId="5ACE2343" w:rsidR="003F2A39" w:rsidRPr="001D75C0" w:rsidRDefault="003F2A39" w:rsidP="007C1ECB">
            <w:pPr>
              <w:rPr>
                <w:sz w:val="18"/>
                <w:szCs w:val="18"/>
                <w:lang w:val="en-US"/>
              </w:rPr>
            </w:pPr>
            <w:r w:rsidRPr="001D75C0">
              <w:rPr>
                <w:sz w:val="18"/>
                <w:szCs w:val="18"/>
                <w:lang w:val="en-US"/>
              </w:rPr>
              <w:t>1</w:t>
            </w:r>
          </w:p>
        </w:tc>
        <w:tc>
          <w:tcPr>
            <w:tcW w:w="2424" w:type="dxa"/>
          </w:tcPr>
          <w:p w14:paraId="36EFE2E4" w14:textId="166EDE6D" w:rsidR="003F2A39" w:rsidRPr="001D75C0" w:rsidRDefault="007F15F2" w:rsidP="007C1ECB">
            <w:pPr>
              <w:rPr>
                <w:sz w:val="18"/>
                <w:szCs w:val="18"/>
                <w:lang w:val="en-US"/>
              </w:rPr>
            </w:pPr>
            <w:r w:rsidRPr="001D75C0">
              <w:rPr>
                <w:noProof/>
                <w:sz w:val="18"/>
                <w:szCs w:val="18"/>
                <w:lang w:val="en-US"/>
              </w:rPr>
              <w:t>(66)</w:t>
            </w:r>
          </w:p>
        </w:tc>
      </w:tr>
      <w:tr w:rsidR="003F2A39" w:rsidRPr="001D75C0" w14:paraId="090C221D" w14:textId="77777777" w:rsidTr="002D5AA4">
        <w:tc>
          <w:tcPr>
            <w:tcW w:w="7225" w:type="dxa"/>
          </w:tcPr>
          <w:p w14:paraId="43722433" w14:textId="48B9F7F7"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 xml:space="preserve">SCARED screen for anxiety </w:t>
            </w:r>
            <w:r w:rsidRPr="001D75C0">
              <w:rPr>
                <w:sz w:val="18"/>
                <w:szCs w:val="18"/>
                <w:lang w:val="en-US"/>
              </w:rPr>
              <w:t>related emotional disorders</w:t>
            </w:r>
          </w:p>
        </w:tc>
        <w:tc>
          <w:tcPr>
            <w:tcW w:w="3260" w:type="dxa"/>
          </w:tcPr>
          <w:p w14:paraId="0CE37EAA" w14:textId="53213852" w:rsidR="003F2A39" w:rsidRPr="001D75C0" w:rsidRDefault="003F2A39" w:rsidP="007C1ECB">
            <w:pPr>
              <w:rPr>
                <w:sz w:val="18"/>
                <w:szCs w:val="18"/>
                <w:lang w:val="en-US"/>
              </w:rPr>
            </w:pPr>
            <w:r w:rsidRPr="001D75C0">
              <w:rPr>
                <w:sz w:val="18"/>
                <w:szCs w:val="18"/>
                <w:lang w:val="en-US"/>
              </w:rPr>
              <w:t>Anxiety symptoms</w:t>
            </w:r>
          </w:p>
        </w:tc>
        <w:tc>
          <w:tcPr>
            <w:tcW w:w="1085" w:type="dxa"/>
          </w:tcPr>
          <w:p w14:paraId="0E7EF3D6" w14:textId="1C0F058D" w:rsidR="003F2A39" w:rsidRPr="001D75C0" w:rsidRDefault="003F2A39" w:rsidP="007C1ECB">
            <w:pPr>
              <w:rPr>
                <w:sz w:val="18"/>
                <w:szCs w:val="18"/>
                <w:lang w:val="en-US"/>
              </w:rPr>
            </w:pPr>
            <w:r w:rsidRPr="001D75C0">
              <w:rPr>
                <w:sz w:val="18"/>
                <w:szCs w:val="18"/>
                <w:lang w:val="en-US"/>
              </w:rPr>
              <w:t>1</w:t>
            </w:r>
          </w:p>
        </w:tc>
        <w:tc>
          <w:tcPr>
            <w:tcW w:w="2424" w:type="dxa"/>
          </w:tcPr>
          <w:p w14:paraId="375D156F" w14:textId="6037174B" w:rsidR="003F2A39" w:rsidRPr="001D75C0" w:rsidRDefault="007F15F2" w:rsidP="007C1ECB">
            <w:pPr>
              <w:rPr>
                <w:sz w:val="18"/>
                <w:szCs w:val="18"/>
                <w:lang w:val="en-US"/>
              </w:rPr>
            </w:pPr>
            <w:r w:rsidRPr="001D75C0">
              <w:rPr>
                <w:noProof/>
                <w:sz w:val="18"/>
                <w:szCs w:val="18"/>
                <w:lang w:val="en-US"/>
              </w:rPr>
              <w:t>(12)</w:t>
            </w:r>
          </w:p>
        </w:tc>
      </w:tr>
      <w:tr w:rsidR="003F2A39" w:rsidRPr="001D75C0" w14:paraId="62A87264" w14:textId="77777777" w:rsidTr="002D5AA4">
        <w:tc>
          <w:tcPr>
            <w:tcW w:w="7225" w:type="dxa"/>
          </w:tcPr>
          <w:p w14:paraId="70E6D684" w14:textId="3A5DAE07"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Scheduled evaluation of individual quality of life (</w:t>
            </w:r>
            <w:proofErr w:type="spellStart"/>
            <w:r w:rsidRPr="001D75C0">
              <w:rPr>
                <w:rFonts w:ascii="Calibri" w:eastAsia="Times New Roman" w:hAnsi="Calibri" w:cs="Calibri"/>
                <w:color w:val="000000"/>
                <w:sz w:val="18"/>
                <w:szCs w:val="18"/>
                <w:lang w:val="en-US" w:eastAsia="nb-NO"/>
              </w:rPr>
              <w:t>SEIQoL</w:t>
            </w:r>
            <w:proofErr w:type="spellEnd"/>
            <w:r w:rsidRPr="001D75C0">
              <w:rPr>
                <w:rFonts w:ascii="Calibri" w:eastAsia="Times New Roman" w:hAnsi="Calibri" w:cs="Calibri"/>
                <w:color w:val="000000"/>
                <w:sz w:val="18"/>
                <w:szCs w:val="18"/>
                <w:lang w:val="en-US" w:eastAsia="nb-NO"/>
              </w:rPr>
              <w:t>)</w:t>
            </w:r>
          </w:p>
        </w:tc>
        <w:tc>
          <w:tcPr>
            <w:tcW w:w="3260" w:type="dxa"/>
          </w:tcPr>
          <w:p w14:paraId="62C073B9" w14:textId="78225911" w:rsidR="003F2A39" w:rsidRPr="001D75C0" w:rsidRDefault="003F2A39" w:rsidP="007C1ECB">
            <w:pPr>
              <w:rPr>
                <w:sz w:val="18"/>
                <w:szCs w:val="18"/>
                <w:lang w:val="en-US"/>
              </w:rPr>
            </w:pPr>
            <w:r w:rsidRPr="001D75C0">
              <w:rPr>
                <w:sz w:val="18"/>
                <w:szCs w:val="18"/>
                <w:lang w:val="en-US"/>
              </w:rPr>
              <w:t>QOL</w:t>
            </w:r>
          </w:p>
        </w:tc>
        <w:tc>
          <w:tcPr>
            <w:tcW w:w="1085" w:type="dxa"/>
          </w:tcPr>
          <w:p w14:paraId="0C245E18" w14:textId="0754ABEC" w:rsidR="003F2A39" w:rsidRPr="001D75C0" w:rsidRDefault="003F2A39" w:rsidP="007C1ECB">
            <w:pPr>
              <w:rPr>
                <w:sz w:val="18"/>
                <w:szCs w:val="18"/>
                <w:lang w:val="en-US"/>
              </w:rPr>
            </w:pPr>
            <w:r w:rsidRPr="001D75C0">
              <w:rPr>
                <w:sz w:val="18"/>
                <w:szCs w:val="18"/>
                <w:lang w:val="en-US"/>
              </w:rPr>
              <w:t>1</w:t>
            </w:r>
          </w:p>
        </w:tc>
        <w:tc>
          <w:tcPr>
            <w:tcW w:w="2424" w:type="dxa"/>
          </w:tcPr>
          <w:p w14:paraId="6A3A890C" w14:textId="67903AFD" w:rsidR="003F2A39" w:rsidRPr="001D75C0" w:rsidRDefault="007F15F2" w:rsidP="007C1ECB">
            <w:pPr>
              <w:rPr>
                <w:sz w:val="18"/>
                <w:szCs w:val="18"/>
                <w:lang w:val="en-US"/>
              </w:rPr>
            </w:pPr>
            <w:r w:rsidRPr="001D75C0">
              <w:rPr>
                <w:noProof/>
                <w:sz w:val="18"/>
                <w:szCs w:val="18"/>
                <w:lang w:val="en-US"/>
              </w:rPr>
              <w:t>(13)</w:t>
            </w:r>
          </w:p>
        </w:tc>
      </w:tr>
      <w:tr w:rsidR="003F2A39" w:rsidRPr="001D75C0" w14:paraId="6C59A547" w14:textId="77777777" w:rsidTr="002D5AA4">
        <w:tc>
          <w:tcPr>
            <w:tcW w:w="7225" w:type="dxa"/>
          </w:tcPr>
          <w:p w14:paraId="464D0800" w14:textId="00775CC3"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 xml:space="preserve">Short-Form-36 (SF-36) medical outcome study </w:t>
            </w:r>
          </w:p>
        </w:tc>
        <w:tc>
          <w:tcPr>
            <w:tcW w:w="3260" w:type="dxa"/>
          </w:tcPr>
          <w:p w14:paraId="1438B926" w14:textId="2DC14897" w:rsidR="003F2A39" w:rsidRPr="001D75C0" w:rsidRDefault="003F2A39" w:rsidP="007C1ECB">
            <w:pPr>
              <w:rPr>
                <w:sz w:val="18"/>
                <w:szCs w:val="18"/>
                <w:lang w:val="en-US"/>
              </w:rPr>
            </w:pPr>
            <w:r w:rsidRPr="001D75C0">
              <w:rPr>
                <w:sz w:val="18"/>
                <w:szCs w:val="18"/>
                <w:lang w:val="en-US"/>
              </w:rPr>
              <w:t>QOL</w:t>
            </w:r>
          </w:p>
        </w:tc>
        <w:tc>
          <w:tcPr>
            <w:tcW w:w="1085" w:type="dxa"/>
          </w:tcPr>
          <w:p w14:paraId="5F23B5C7" w14:textId="56542AF7" w:rsidR="003F2A39" w:rsidRPr="001D75C0" w:rsidRDefault="003F2A39" w:rsidP="007C1ECB">
            <w:pPr>
              <w:rPr>
                <w:sz w:val="18"/>
                <w:szCs w:val="18"/>
                <w:lang w:val="en-US"/>
              </w:rPr>
            </w:pPr>
            <w:r w:rsidRPr="001D75C0">
              <w:rPr>
                <w:sz w:val="18"/>
                <w:szCs w:val="18"/>
                <w:lang w:val="en-US"/>
              </w:rPr>
              <w:t>1</w:t>
            </w:r>
          </w:p>
        </w:tc>
        <w:tc>
          <w:tcPr>
            <w:tcW w:w="2424" w:type="dxa"/>
          </w:tcPr>
          <w:p w14:paraId="78017E5D" w14:textId="194259E7" w:rsidR="003F2A39" w:rsidRPr="001D75C0" w:rsidRDefault="007F15F2" w:rsidP="007C1ECB">
            <w:pPr>
              <w:rPr>
                <w:sz w:val="18"/>
                <w:szCs w:val="18"/>
                <w:lang w:val="en-US"/>
              </w:rPr>
            </w:pPr>
            <w:r w:rsidRPr="001D75C0">
              <w:rPr>
                <w:noProof/>
                <w:sz w:val="18"/>
                <w:szCs w:val="18"/>
                <w:lang w:val="en-US"/>
              </w:rPr>
              <w:t>(82)</w:t>
            </w:r>
          </w:p>
        </w:tc>
      </w:tr>
      <w:tr w:rsidR="003F2A39" w:rsidRPr="001D75C0" w14:paraId="7659A928" w14:textId="77777777" w:rsidTr="002D5AA4">
        <w:tc>
          <w:tcPr>
            <w:tcW w:w="7225" w:type="dxa"/>
          </w:tcPr>
          <w:p w14:paraId="0E9C6A97" w14:textId="2F9C3A4D" w:rsidR="003F2A39" w:rsidRPr="001D75C0" w:rsidRDefault="003F2A39" w:rsidP="007C1ECB">
            <w:pPr>
              <w:rPr>
                <w:sz w:val="18"/>
                <w:szCs w:val="18"/>
                <w:lang w:val="en-US"/>
              </w:rPr>
            </w:pPr>
            <w:r w:rsidRPr="001D75C0">
              <w:rPr>
                <w:sz w:val="18"/>
                <w:szCs w:val="18"/>
                <w:lang w:val="en-US"/>
              </w:rPr>
              <w:t>Sinus and Nasal Quality of Life Survey (SN-5)</w:t>
            </w:r>
          </w:p>
        </w:tc>
        <w:tc>
          <w:tcPr>
            <w:tcW w:w="3260" w:type="dxa"/>
          </w:tcPr>
          <w:p w14:paraId="21B1DE6D" w14:textId="7F998D0C" w:rsidR="003F2A39" w:rsidRPr="001D75C0" w:rsidRDefault="003F2A39" w:rsidP="007C1ECB">
            <w:pPr>
              <w:rPr>
                <w:sz w:val="18"/>
                <w:szCs w:val="18"/>
                <w:lang w:val="en-US"/>
              </w:rPr>
            </w:pPr>
            <w:r w:rsidRPr="001D75C0">
              <w:rPr>
                <w:sz w:val="18"/>
                <w:szCs w:val="18"/>
                <w:lang w:val="en-US"/>
              </w:rPr>
              <w:t>Nasal-related QOL</w:t>
            </w:r>
          </w:p>
        </w:tc>
        <w:tc>
          <w:tcPr>
            <w:tcW w:w="1085" w:type="dxa"/>
          </w:tcPr>
          <w:p w14:paraId="3FAEBE95" w14:textId="76012257" w:rsidR="003F2A39" w:rsidRPr="001D75C0" w:rsidRDefault="003F2A39" w:rsidP="007C1ECB">
            <w:pPr>
              <w:rPr>
                <w:sz w:val="18"/>
                <w:szCs w:val="18"/>
                <w:lang w:val="en-US"/>
              </w:rPr>
            </w:pPr>
            <w:r w:rsidRPr="001D75C0">
              <w:rPr>
                <w:sz w:val="18"/>
                <w:szCs w:val="18"/>
                <w:lang w:val="en-US"/>
              </w:rPr>
              <w:t>1</w:t>
            </w:r>
          </w:p>
        </w:tc>
        <w:tc>
          <w:tcPr>
            <w:tcW w:w="2424" w:type="dxa"/>
          </w:tcPr>
          <w:p w14:paraId="2DD242CE" w14:textId="3CC85834" w:rsidR="003F2A39" w:rsidRPr="001D75C0" w:rsidRDefault="007F15F2" w:rsidP="007C1ECB">
            <w:pPr>
              <w:rPr>
                <w:sz w:val="18"/>
                <w:szCs w:val="18"/>
                <w:lang w:val="en-US"/>
              </w:rPr>
            </w:pPr>
            <w:r w:rsidRPr="001D75C0">
              <w:rPr>
                <w:noProof/>
                <w:sz w:val="18"/>
                <w:szCs w:val="18"/>
                <w:lang w:val="en-US"/>
              </w:rPr>
              <w:t>(16)</w:t>
            </w:r>
          </w:p>
        </w:tc>
      </w:tr>
      <w:tr w:rsidR="003F2A39" w:rsidRPr="001D75C0" w14:paraId="20F15C51" w14:textId="77777777" w:rsidTr="002D5AA4">
        <w:tc>
          <w:tcPr>
            <w:tcW w:w="7225" w:type="dxa"/>
          </w:tcPr>
          <w:p w14:paraId="7CA755F4" w14:textId="5127682F" w:rsidR="003F2A39" w:rsidRPr="001D75C0" w:rsidRDefault="003F2A39" w:rsidP="007C1ECB">
            <w:pPr>
              <w:rPr>
                <w:sz w:val="18"/>
                <w:szCs w:val="18"/>
                <w:lang w:val="en-US"/>
              </w:rPr>
            </w:pPr>
            <w:r w:rsidRPr="001D75C0">
              <w:rPr>
                <w:rFonts w:ascii="Calibri" w:eastAsia="Times New Roman" w:hAnsi="Calibri" w:cs="Calibri"/>
                <w:color w:val="000000"/>
                <w:sz w:val="18"/>
                <w:szCs w:val="18"/>
                <w:lang w:val="en-US" w:eastAsia="nb-NO"/>
              </w:rPr>
              <w:t>Snyder hope scale</w:t>
            </w:r>
          </w:p>
        </w:tc>
        <w:tc>
          <w:tcPr>
            <w:tcW w:w="3260" w:type="dxa"/>
          </w:tcPr>
          <w:p w14:paraId="3A997CC8" w14:textId="36AE7F7E" w:rsidR="003F2A39" w:rsidRPr="001D75C0" w:rsidRDefault="003F2A39" w:rsidP="007C1ECB">
            <w:pPr>
              <w:rPr>
                <w:sz w:val="18"/>
                <w:szCs w:val="18"/>
                <w:lang w:val="en-US"/>
              </w:rPr>
            </w:pPr>
            <w:r w:rsidRPr="001D75C0">
              <w:rPr>
                <w:sz w:val="18"/>
                <w:szCs w:val="18"/>
                <w:lang w:val="en-US"/>
              </w:rPr>
              <w:t>Hope</w:t>
            </w:r>
          </w:p>
        </w:tc>
        <w:tc>
          <w:tcPr>
            <w:tcW w:w="1085" w:type="dxa"/>
          </w:tcPr>
          <w:p w14:paraId="2D54EA56" w14:textId="248F50EE" w:rsidR="003F2A39" w:rsidRPr="001D75C0" w:rsidRDefault="003F2A39" w:rsidP="007C1ECB">
            <w:pPr>
              <w:rPr>
                <w:sz w:val="18"/>
                <w:szCs w:val="18"/>
                <w:lang w:val="en-US"/>
              </w:rPr>
            </w:pPr>
            <w:r w:rsidRPr="001D75C0">
              <w:rPr>
                <w:sz w:val="18"/>
                <w:szCs w:val="18"/>
                <w:lang w:val="en-US"/>
              </w:rPr>
              <w:t>1</w:t>
            </w:r>
          </w:p>
        </w:tc>
        <w:tc>
          <w:tcPr>
            <w:tcW w:w="2424" w:type="dxa"/>
          </w:tcPr>
          <w:p w14:paraId="2DAEAB60" w14:textId="4C1785AD" w:rsidR="003F2A39" w:rsidRPr="001D75C0" w:rsidRDefault="007F15F2" w:rsidP="007C1ECB">
            <w:pPr>
              <w:rPr>
                <w:sz w:val="18"/>
                <w:szCs w:val="18"/>
                <w:lang w:val="en-US"/>
              </w:rPr>
            </w:pPr>
            <w:r w:rsidRPr="001D75C0">
              <w:rPr>
                <w:noProof/>
                <w:sz w:val="18"/>
                <w:szCs w:val="18"/>
                <w:lang w:val="en-US"/>
              </w:rPr>
              <w:t>(22)</w:t>
            </w:r>
          </w:p>
        </w:tc>
      </w:tr>
      <w:tr w:rsidR="003F2A39" w:rsidRPr="001D75C0" w14:paraId="06A2E4E1" w14:textId="77777777" w:rsidTr="002D5AA4">
        <w:tc>
          <w:tcPr>
            <w:tcW w:w="7225" w:type="dxa"/>
          </w:tcPr>
          <w:p w14:paraId="44CA4A11" w14:textId="07139A12" w:rsidR="003F2A39" w:rsidRPr="001D75C0" w:rsidRDefault="003F2A39" w:rsidP="007C1ECB">
            <w:pPr>
              <w:rPr>
                <w:sz w:val="18"/>
                <w:szCs w:val="18"/>
                <w:lang w:val="en-US"/>
              </w:rPr>
            </w:pPr>
            <w:r w:rsidRPr="001D75C0">
              <w:rPr>
                <w:rFonts w:ascii="Calibri" w:hAnsi="Calibri" w:cs="Calibri"/>
                <w:color w:val="000000" w:themeColor="text1"/>
                <w:sz w:val="18"/>
                <w:szCs w:val="18"/>
                <w:lang w:val="en-US"/>
              </w:rPr>
              <w:t>Study specific instrument based on the Memorial Symptom Assessment Scale to measure perceptions of infant symptoms and suffering</w:t>
            </w:r>
          </w:p>
        </w:tc>
        <w:tc>
          <w:tcPr>
            <w:tcW w:w="3260" w:type="dxa"/>
          </w:tcPr>
          <w:p w14:paraId="1F88428C" w14:textId="4CD7DFF0" w:rsidR="003F2A39" w:rsidRPr="001D75C0" w:rsidRDefault="003F2A39" w:rsidP="007C1ECB">
            <w:pPr>
              <w:rPr>
                <w:sz w:val="18"/>
                <w:szCs w:val="18"/>
                <w:lang w:val="en-US"/>
              </w:rPr>
            </w:pPr>
            <w:r w:rsidRPr="001D75C0">
              <w:rPr>
                <w:sz w:val="18"/>
                <w:szCs w:val="18"/>
                <w:lang w:val="en-US"/>
              </w:rPr>
              <w:t>Infant symptoms and suffering</w:t>
            </w:r>
          </w:p>
        </w:tc>
        <w:tc>
          <w:tcPr>
            <w:tcW w:w="1085" w:type="dxa"/>
          </w:tcPr>
          <w:p w14:paraId="496DBC91" w14:textId="29206E8A" w:rsidR="003F2A39" w:rsidRPr="001D75C0" w:rsidRDefault="003F2A39" w:rsidP="007C1ECB">
            <w:pPr>
              <w:rPr>
                <w:sz w:val="18"/>
                <w:szCs w:val="18"/>
                <w:lang w:val="en-US"/>
              </w:rPr>
            </w:pPr>
            <w:r w:rsidRPr="001D75C0">
              <w:rPr>
                <w:sz w:val="18"/>
                <w:szCs w:val="18"/>
                <w:lang w:val="en-US"/>
              </w:rPr>
              <w:t>1</w:t>
            </w:r>
          </w:p>
        </w:tc>
        <w:tc>
          <w:tcPr>
            <w:tcW w:w="2424" w:type="dxa"/>
          </w:tcPr>
          <w:p w14:paraId="11E7DA00" w14:textId="0EA01FC1" w:rsidR="003F2A39" w:rsidRPr="001D75C0" w:rsidRDefault="007F15F2" w:rsidP="007C1ECB">
            <w:pPr>
              <w:rPr>
                <w:sz w:val="18"/>
                <w:szCs w:val="18"/>
                <w:lang w:val="en-US"/>
              </w:rPr>
            </w:pPr>
            <w:r w:rsidRPr="001D75C0">
              <w:rPr>
                <w:noProof/>
                <w:sz w:val="18"/>
                <w:szCs w:val="18"/>
                <w:lang w:val="en-US"/>
              </w:rPr>
              <w:t>(83)</w:t>
            </w:r>
          </w:p>
        </w:tc>
      </w:tr>
      <w:tr w:rsidR="003F2A39" w:rsidRPr="001D75C0" w14:paraId="2D6944D0" w14:textId="77777777" w:rsidTr="002D5AA4">
        <w:tc>
          <w:tcPr>
            <w:tcW w:w="7225" w:type="dxa"/>
          </w:tcPr>
          <w:p w14:paraId="5269E7C6" w14:textId="5A27A72E" w:rsidR="003F2A39" w:rsidRPr="001D75C0" w:rsidRDefault="003F2A39" w:rsidP="007C1ECB">
            <w:pPr>
              <w:rPr>
                <w:sz w:val="18"/>
                <w:szCs w:val="18"/>
                <w:lang w:val="en-US"/>
              </w:rPr>
            </w:pPr>
            <w:r w:rsidRPr="001D75C0">
              <w:rPr>
                <w:rFonts w:ascii="Calibri" w:hAnsi="Calibri" w:cs="Calibri"/>
                <w:color w:val="000000" w:themeColor="text1"/>
                <w:sz w:val="18"/>
                <w:szCs w:val="18"/>
                <w:lang w:val="en-US"/>
              </w:rPr>
              <w:t>Study specific items assessing pain characteristics and pain management</w:t>
            </w:r>
          </w:p>
        </w:tc>
        <w:tc>
          <w:tcPr>
            <w:tcW w:w="3260" w:type="dxa"/>
          </w:tcPr>
          <w:p w14:paraId="43ED6FCB" w14:textId="6CBE9310" w:rsidR="003F2A39" w:rsidRPr="001D75C0" w:rsidRDefault="003F2A39" w:rsidP="007C1ECB">
            <w:pPr>
              <w:rPr>
                <w:sz w:val="18"/>
                <w:szCs w:val="18"/>
                <w:lang w:val="en-US"/>
              </w:rPr>
            </w:pPr>
            <w:r w:rsidRPr="001D75C0">
              <w:rPr>
                <w:sz w:val="18"/>
                <w:szCs w:val="18"/>
                <w:lang w:val="en-US"/>
              </w:rPr>
              <w:t>Pain characteristics and pain management</w:t>
            </w:r>
          </w:p>
        </w:tc>
        <w:tc>
          <w:tcPr>
            <w:tcW w:w="1085" w:type="dxa"/>
          </w:tcPr>
          <w:p w14:paraId="06E6A8EC" w14:textId="5C3D60D3" w:rsidR="003F2A39" w:rsidRPr="001D75C0" w:rsidRDefault="003F2A39" w:rsidP="007C1ECB">
            <w:pPr>
              <w:rPr>
                <w:sz w:val="18"/>
                <w:szCs w:val="18"/>
                <w:lang w:val="en-US"/>
              </w:rPr>
            </w:pPr>
            <w:r w:rsidRPr="001D75C0">
              <w:rPr>
                <w:sz w:val="18"/>
                <w:szCs w:val="18"/>
                <w:lang w:val="en-US"/>
              </w:rPr>
              <w:t>1</w:t>
            </w:r>
          </w:p>
        </w:tc>
        <w:tc>
          <w:tcPr>
            <w:tcW w:w="2424" w:type="dxa"/>
          </w:tcPr>
          <w:p w14:paraId="59EB27F8" w14:textId="79D0D406" w:rsidR="003F2A39" w:rsidRPr="001D75C0" w:rsidRDefault="007F15F2" w:rsidP="007C1ECB">
            <w:pPr>
              <w:rPr>
                <w:sz w:val="18"/>
                <w:szCs w:val="18"/>
                <w:lang w:val="en-US"/>
              </w:rPr>
            </w:pPr>
            <w:r w:rsidRPr="001D75C0">
              <w:rPr>
                <w:noProof/>
                <w:sz w:val="18"/>
                <w:szCs w:val="18"/>
                <w:lang w:val="en-US"/>
              </w:rPr>
              <w:t>(77)</w:t>
            </w:r>
          </w:p>
        </w:tc>
      </w:tr>
      <w:tr w:rsidR="003F2A39" w:rsidRPr="001D75C0" w14:paraId="23926232" w14:textId="77777777" w:rsidTr="002D5AA4">
        <w:tc>
          <w:tcPr>
            <w:tcW w:w="7225" w:type="dxa"/>
          </w:tcPr>
          <w:p w14:paraId="504A3CF2" w14:textId="4C6F9F6C" w:rsidR="003F2A39" w:rsidRPr="001D75C0" w:rsidRDefault="003F2A39" w:rsidP="007C1ECB">
            <w:pPr>
              <w:rPr>
                <w:sz w:val="18"/>
                <w:szCs w:val="18"/>
                <w:lang w:val="en-US"/>
              </w:rPr>
            </w:pPr>
            <w:r w:rsidRPr="001D75C0">
              <w:rPr>
                <w:rFonts w:ascii="Calibri" w:hAnsi="Calibri" w:cs="Calibri"/>
                <w:color w:val="000000"/>
                <w:sz w:val="18"/>
                <w:szCs w:val="18"/>
                <w:lang w:val="en-US"/>
              </w:rPr>
              <w:t>Study specific measure with 183 items on parental perspectives on multiple domains 9regarding the care of children, adolescents, and young adults with complex chronic conditions</w:t>
            </w:r>
          </w:p>
        </w:tc>
        <w:tc>
          <w:tcPr>
            <w:tcW w:w="3260" w:type="dxa"/>
          </w:tcPr>
          <w:p w14:paraId="4B10FAB0" w14:textId="2B4656CB" w:rsidR="003F2A39" w:rsidRPr="001D75C0" w:rsidRDefault="003F2A39" w:rsidP="007C1ECB">
            <w:pPr>
              <w:rPr>
                <w:sz w:val="18"/>
                <w:szCs w:val="18"/>
                <w:lang w:val="en-US"/>
              </w:rPr>
            </w:pPr>
            <w:r w:rsidRPr="001D75C0">
              <w:rPr>
                <w:sz w:val="18"/>
                <w:szCs w:val="18"/>
                <w:lang w:val="en-US"/>
              </w:rPr>
              <w:t xml:space="preserve">Child suffering </w:t>
            </w:r>
          </w:p>
        </w:tc>
        <w:tc>
          <w:tcPr>
            <w:tcW w:w="1085" w:type="dxa"/>
          </w:tcPr>
          <w:p w14:paraId="656E058E" w14:textId="39B85D70" w:rsidR="003F2A39" w:rsidRPr="001D75C0" w:rsidRDefault="003F2A39" w:rsidP="007C1ECB">
            <w:pPr>
              <w:rPr>
                <w:sz w:val="18"/>
                <w:szCs w:val="18"/>
                <w:lang w:val="en-US"/>
              </w:rPr>
            </w:pPr>
            <w:r w:rsidRPr="001D75C0">
              <w:rPr>
                <w:sz w:val="18"/>
                <w:szCs w:val="18"/>
                <w:lang w:val="en-US"/>
              </w:rPr>
              <w:t>1</w:t>
            </w:r>
          </w:p>
        </w:tc>
        <w:tc>
          <w:tcPr>
            <w:tcW w:w="2424" w:type="dxa"/>
          </w:tcPr>
          <w:p w14:paraId="48D80DB3" w14:textId="7E0874DC" w:rsidR="003F2A39" w:rsidRPr="001D75C0" w:rsidRDefault="007F15F2" w:rsidP="007C1ECB">
            <w:pPr>
              <w:rPr>
                <w:sz w:val="18"/>
                <w:szCs w:val="18"/>
                <w:lang w:val="en-US"/>
              </w:rPr>
            </w:pPr>
            <w:r w:rsidRPr="001D75C0">
              <w:rPr>
                <w:noProof/>
                <w:sz w:val="18"/>
                <w:szCs w:val="18"/>
                <w:lang w:val="en-US"/>
              </w:rPr>
              <w:t>(84)</w:t>
            </w:r>
          </w:p>
        </w:tc>
      </w:tr>
      <w:tr w:rsidR="003F2A39" w:rsidRPr="001D75C0" w14:paraId="7B786201" w14:textId="77777777" w:rsidTr="002D5AA4">
        <w:tc>
          <w:tcPr>
            <w:tcW w:w="7225" w:type="dxa"/>
          </w:tcPr>
          <w:p w14:paraId="6F3D444B" w14:textId="54CA48D3" w:rsidR="003F2A39" w:rsidRPr="001D75C0" w:rsidRDefault="003F2A39" w:rsidP="007C1ECB">
            <w:pPr>
              <w:rPr>
                <w:rFonts w:ascii="Calibri" w:hAnsi="Calibri" w:cs="Calibri"/>
                <w:color w:val="000000"/>
                <w:sz w:val="18"/>
                <w:szCs w:val="18"/>
                <w:lang w:val="en-US"/>
              </w:rPr>
            </w:pPr>
            <w:r w:rsidRPr="001D75C0">
              <w:rPr>
                <w:rFonts w:ascii="Calibri" w:hAnsi="Calibri" w:cs="Calibri"/>
                <w:color w:val="000000"/>
                <w:sz w:val="18"/>
                <w:szCs w:val="18"/>
                <w:lang w:val="en-US"/>
              </w:rPr>
              <w:t>Study specific, items on palliative course, side effects of radiotherapy</w:t>
            </w:r>
          </w:p>
        </w:tc>
        <w:tc>
          <w:tcPr>
            <w:tcW w:w="3260" w:type="dxa"/>
          </w:tcPr>
          <w:p w14:paraId="1C71D2E1" w14:textId="0AA9D4D7" w:rsidR="003F2A39" w:rsidRPr="001D75C0" w:rsidRDefault="003F2A39" w:rsidP="007C1ECB">
            <w:pPr>
              <w:rPr>
                <w:sz w:val="18"/>
                <w:szCs w:val="18"/>
                <w:lang w:val="en-US"/>
              </w:rPr>
            </w:pPr>
            <w:r w:rsidRPr="001D75C0">
              <w:rPr>
                <w:sz w:val="18"/>
                <w:szCs w:val="18"/>
                <w:lang w:val="en-US"/>
              </w:rPr>
              <w:t xml:space="preserve">Side effects </w:t>
            </w:r>
          </w:p>
        </w:tc>
        <w:tc>
          <w:tcPr>
            <w:tcW w:w="1085" w:type="dxa"/>
          </w:tcPr>
          <w:p w14:paraId="55B3CF4A" w14:textId="70E562E8" w:rsidR="003F2A39" w:rsidRPr="001D75C0" w:rsidRDefault="003F2A39" w:rsidP="007C1ECB">
            <w:pPr>
              <w:rPr>
                <w:sz w:val="18"/>
                <w:szCs w:val="18"/>
                <w:lang w:val="en-US"/>
              </w:rPr>
            </w:pPr>
            <w:r w:rsidRPr="001D75C0">
              <w:rPr>
                <w:sz w:val="18"/>
                <w:szCs w:val="18"/>
                <w:lang w:val="en-US"/>
              </w:rPr>
              <w:t>1</w:t>
            </w:r>
          </w:p>
        </w:tc>
        <w:tc>
          <w:tcPr>
            <w:tcW w:w="2424" w:type="dxa"/>
          </w:tcPr>
          <w:p w14:paraId="6E2423A5" w14:textId="0CA7E045" w:rsidR="003F2A39" w:rsidRPr="001D75C0" w:rsidRDefault="007F15F2" w:rsidP="007C1ECB">
            <w:pPr>
              <w:rPr>
                <w:sz w:val="18"/>
                <w:szCs w:val="18"/>
                <w:lang w:val="en-US"/>
              </w:rPr>
            </w:pPr>
            <w:r w:rsidRPr="001D75C0">
              <w:rPr>
                <w:noProof/>
                <w:sz w:val="18"/>
                <w:szCs w:val="18"/>
                <w:lang w:val="en-US"/>
              </w:rPr>
              <w:t>(85)</w:t>
            </w:r>
          </w:p>
        </w:tc>
      </w:tr>
      <w:tr w:rsidR="003F2A39" w:rsidRPr="001D75C0" w14:paraId="4119A818" w14:textId="77777777" w:rsidTr="002D5AA4">
        <w:tc>
          <w:tcPr>
            <w:tcW w:w="7225" w:type="dxa"/>
          </w:tcPr>
          <w:p w14:paraId="092F76E5" w14:textId="586E64BC" w:rsidR="003F2A39" w:rsidRPr="001D75C0" w:rsidRDefault="003F2A39" w:rsidP="007C1ECB">
            <w:pPr>
              <w:rPr>
                <w:rFonts w:ascii="Calibri" w:hAnsi="Calibri" w:cs="Calibri"/>
                <w:color w:val="000000"/>
                <w:sz w:val="18"/>
                <w:szCs w:val="18"/>
                <w:lang w:val="en-US"/>
              </w:rPr>
            </w:pPr>
            <w:r w:rsidRPr="001D75C0">
              <w:rPr>
                <w:rFonts w:ascii="Calibri" w:eastAsia="Times New Roman" w:hAnsi="Calibri" w:cs="Calibri"/>
                <w:color w:val="000000"/>
                <w:sz w:val="18"/>
                <w:szCs w:val="18"/>
                <w:lang w:val="en-US" w:eastAsia="nb-NO"/>
              </w:rPr>
              <w:t>Study specific assessing symptom burden and suffering</w:t>
            </w:r>
          </w:p>
        </w:tc>
        <w:tc>
          <w:tcPr>
            <w:tcW w:w="3260" w:type="dxa"/>
          </w:tcPr>
          <w:p w14:paraId="7CF0DF71" w14:textId="3DA25F77" w:rsidR="003F2A39" w:rsidRPr="001D75C0" w:rsidRDefault="003F2A39" w:rsidP="007C1ECB">
            <w:pPr>
              <w:rPr>
                <w:sz w:val="18"/>
                <w:szCs w:val="18"/>
                <w:lang w:val="en-US"/>
              </w:rPr>
            </w:pPr>
            <w:r w:rsidRPr="001D75C0">
              <w:rPr>
                <w:rFonts w:ascii="Calibri" w:eastAsia="Times New Roman" w:hAnsi="Calibri" w:cs="Calibri"/>
                <w:color w:val="000000"/>
                <w:sz w:val="18"/>
                <w:szCs w:val="18"/>
                <w:lang w:val="en-US" w:eastAsia="nb-NO"/>
              </w:rPr>
              <w:t>Symptom burden and suffering</w:t>
            </w:r>
          </w:p>
        </w:tc>
        <w:tc>
          <w:tcPr>
            <w:tcW w:w="1085" w:type="dxa"/>
          </w:tcPr>
          <w:p w14:paraId="3FB8F15B" w14:textId="2B105A97" w:rsidR="003F2A39" w:rsidRPr="001D75C0" w:rsidRDefault="003F2A39" w:rsidP="007C1ECB">
            <w:pPr>
              <w:rPr>
                <w:sz w:val="18"/>
                <w:szCs w:val="18"/>
                <w:lang w:val="en-US"/>
              </w:rPr>
            </w:pPr>
            <w:r w:rsidRPr="001D75C0">
              <w:rPr>
                <w:sz w:val="18"/>
                <w:szCs w:val="18"/>
                <w:lang w:val="en-US"/>
              </w:rPr>
              <w:t>1</w:t>
            </w:r>
          </w:p>
        </w:tc>
        <w:tc>
          <w:tcPr>
            <w:tcW w:w="2424" w:type="dxa"/>
          </w:tcPr>
          <w:p w14:paraId="350FFAEA" w14:textId="5C95DA67" w:rsidR="003F2A39" w:rsidRPr="001D75C0" w:rsidRDefault="007F15F2" w:rsidP="007C1ECB">
            <w:pPr>
              <w:rPr>
                <w:sz w:val="18"/>
                <w:szCs w:val="18"/>
                <w:lang w:val="en-US"/>
              </w:rPr>
            </w:pPr>
            <w:r w:rsidRPr="001D75C0">
              <w:rPr>
                <w:noProof/>
                <w:sz w:val="18"/>
                <w:szCs w:val="18"/>
                <w:lang w:val="en-US"/>
              </w:rPr>
              <w:t>(86)</w:t>
            </w:r>
          </w:p>
        </w:tc>
      </w:tr>
      <w:tr w:rsidR="003F2A39" w:rsidRPr="001D75C0" w14:paraId="53FC1877" w14:textId="77777777" w:rsidTr="002D5AA4">
        <w:tc>
          <w:tcPr>
            <w:tcW w:w="7225" w:type="dxa"/>
          </w:tcPr>
          <w:p w14:paraId="1BF5D0AB" w14:textId="45EB2747"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Study specific symptom assessment questions based on ESAS, MSAS and PQ-MSAS</w:t>
            </w:r>
          </w:p>
        </w:tc>
        <w:tc>
          <w:tcPr>
            <w:tcW w:w="3260" w:type="dxa"/>
          </w:tcPr>
          <w:p w14:paraId="4052F07C" w14:textId="0B1AE24D"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 xml:space="preserve">Symptoms </w:t>
            </w:r>
          </w:p>
        </w:tc>
        <w:tc>
          <w:tcPr>
            <w:tcW w:w="1085" w:type="dxa"/>
          </w:tcPr>
          <w:p w14:paraId="48E0A002" w14:textId="2D701385" w:rsidR="003F2A39" w:rsidRPr="001D75C0" w:rsidRDefault="003F2A39" w:rsidP="007C1ECB">
            <w:pPr>
              <w:rPr>
                <w:sz w:val="18"/>
                <w:szCs w:val="18"/>
                <w:lang w:val="en-US"/>
              </w:rPr>
            </w:pPr>
            <w:r w:rsidRPr="001D75C0">
              <w:rPr>
                <w:sz w:val="18"/>
                <w:szCs w:val="18"/>
                <w:lang w:val="en-US"/>
              </w:rPr>
              <w:t>1</w:t>
            </w:r>
          </w:p>
        </w:tc>
        <w:tc>
          <w:tcPr>
            <w:tcW w:w="2424" w:type="dxa"/>
          </w:tcPr>
          <w:p w14:paraId="6C675A32" w14:textId="2193BBBA" w:rsidR="003F2A39" w:rsidRPr="001D75C0" w:rsidRDefault="007F15F2" w:rsidP="007C1ECB">
            <w:pPr>
              <w:rPr>
                <w:sz w:val="18"/>
                <w:szCs w:val="18"/>
                <w:lang w:val="en-US"/>
              </w:rPr>
            </w:pPr>
            <w:r w:rsidRPr="001D75C0">
              <w:rPr>
                <w:noProof/>
                <w:sz w:val="18"/>
                <w:szCs w:val="18"/>
                <w:lang w:val="en-US"/>
              </w:rPr>
              <w:t>(87)</w:t>
            </w:r>
          </w:p>
        </w:tc>
      </w:tr>
      <w:tr w:rsidR="003F2A39" w:rsidRPr="001D75C0" w14:paraId="79AD8060" w14:textId="77777777" w:rsidTr="002D5AA4">
        <w:tc>
          <w:tcPr>
            <w:tcW w:w="7225" w:type="dxa"/>
          </w:tcPr>
          <w:p w14:paraId="60634067" w14:textId="3CF762F8"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themeColor="text1"/>
                <w:sz w:val="18"/>
                <w:szCs w:val="18"/>
                <w:lang w:val="en-US" w:eastAsia="nb-NO"/>
              </w:rPr>
              <w:t>Study specific, 3 primary symptoms questions to identify primary symptoms at last days/ death</w:t>
            </w:r>
          </w:p>
        </w:tc>
        <w:tc>
          <w:tcPr>
            <w:tcW w:w="3260" w:type="dxa"/>
          </w:tcPr>
          <w:p w14:paraId="5AAA8BA7" w14:textId="6C95700A"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 xml:space="preserve">Symptoms end-of-life </w:t>
            </w:r>
          </w:p>
        </w:tc>
        <w:tc>
          <w:tcPr>
            <w:tcW w:w="1085" w:type="dxa"/>
          </w:tcPr>
          <w:p w14:paraId="5BBC7682" w14:textId="3FA9A5CA" w:rsidR="003F2A39" w:rsidRPr="001D75C0" w:rsidRDefault="003F2A39" w:rsidP="007C1ECB">
            <w:pPr>
              <w:rPr>
                <w:sz w:val="18"/>
                <w:szCs w:val="18"/>
                <w:lang w:val="en-US"/>
              </w:rPr>
            </w:pPr>
            <w:r w:rsidRPr="001D75C0">
              <w:rPr>
                <w:sz w:val="18"/>
                <w:szCs w:val="18"/>
                <w:lang w:val="en-US"/>
              </w:rPr>
              <w:t>1</w:t>
            </w:r>
          </w:p>
        </w:tc>
        <w:tc>
          <w:tcPr>
            <w:tcW w:w="2424" w:type="dxa"/>
          </w:tcPr>
          <w:p w14:paraId="681B4831" w14:textId="74FDB1BF" w:rsidR="003F2A39" w:rsidRPr="001D75C0" w:rsidRDefault="007F15F2" w:rsidP="007C1ECB">
            <w:pPr>
              <w:rPr>
                <w:sz w:val="18"/>
                <w:szCs w:val="18"/>
                <w:lang w:val="en-US"/>
              </w:rPr>
            </w:pPr>
            <w:r w:rsidRPr="001D75C0">
              <w:rPr>
                <w:noProof/>
                <w:sz w:val="18"/>
                <w:szCs w:val="18"/>
                <w:lang w:val="en-US"/>
              </w:rPr>
              <w:t>(88)</w:t>
            </w:r>
          </w:p>
        </w:tc>
      </w:tr>
      <w:tr w:rsidR="003F2A39" w:rsidRPr="001D75C0" w14:paraId="35A1C006" w14:textId="77777777" w:rsidTr="002D5AA4">
        <w:tc>
          <w:tcPr>
            <w:tcW w:w="7225" w:type="dxa"/>
          </w:tcPr>
          <w:p w14:paraId="273EC1D7" w14:textId="7865A213" w:rsidR="003F2A39" w:rsidRPr="001D75C0" w:rsidRDefault="003F2A39" w:rsidP="007C1ECB">
            <w:pPr>
              <w:rPr>
                <w:rFonts w:ascii="Calibri" w:eastAsia="Times New Roman" w:hAnsi="Calibri" w:cs="Calibri"/>
                <w:color w:val="000000" w:themeColor="text1"/>
                <w:sz w:val="18"/>
                <w:szCs w:val="18"/>
                <w:lang w:val="en-US" w:eastAsia="nb-NO"/>
              </w:rPr>
            </w:pPr>
            <w:r w:rsidRPr="001D75C0">
              <w:rPr>
                <w:rFonts w:ascii="Calibri" w:eastAsia="Times New Roman" w:hAnsi="Calibri" w:cs="Calibri"/>
                <w:color w:val="000000"/>
                <w:sz w:val="18"/>
                <w:szCs w:val="18"/>
                <w:lang w:val="en-US" w:eastAsia="nb-NO"/>
              </w:rPr>
              <w:lastRenderedPageBreak/>
              <w:t>Study specific overall health.</w:t>
            </w:r>
          </w:p>
        </w:tc>
        <w:tc>
          <w:tcPr>
            <w:tcW w:w="3260" w:type="dxa"/>
          </w:tcPr>
          <w:p w14:paraId="2D9F26B4" w14:textId="033C99CA"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 xml:space="preserve">Overall health </w:t>
            </w:r>
          </w:p>
        </w:tc>
        <w:tc>
          <w:tcPr>
            <w:tcW w:w="1085" w:type="dxa"/>
          </w:tcPr>
          <w:p w14:paraId="4D9C99D0" w14:textId="6A4A135E" w:rsidR="003F2A39" w:rsidRPr="001D75C0" w:rsidRDefault="003F2A39" w:rsidP="007C1ECB">
            <w:pPr>
              <w:rPr>
                <w:sz w:val="18"/>
                <w:szCs w:val="18"/>
                <w:lang w:val="en-US"/>
              </w:rPr>
            </w:pPr>
            <w:r w:rsidRPr="001D75C0">
              <w:rPr>
                <w:sz w:val="18"/>
                <w:szCs w:val="18"/>
                <w:lang w:val="en-US"/>
              </w:rPr>
              <w:t>1</w:t>
            </w:r>
          </w:p>
        </w:tc>
        <w:tc>
          <w:tcPr>
            <w:tcW w:w="2424" w:type="dxa"/>
          </w:tcPr>
          <w:p w14:paraId="0BC592EA" w14:textId="5DD2E1ED" w:rsidR="003F2A39" w:rsidRPr="001D75C0" w:rsidRDefault="007F15F2" w:rsidP="007C1ECB">
            <w:pPr>
              <w:rPr>
                <w:sz w:val="18"/>
                <w:szCs w:val="18"/>
                <w:lang w:val="en-US"/>
              </w:rPr>
            </w:pPr>
            <w:r w:rsidRPr="001D75C0">
              <w:rPr>
                <w:noProof/>
                <w:sz w:val="18"/>
                <w:szCs w:val="18"/>
                <w:lang w:val="en-US"/>
              </w:rPr>
              <w:t>(46)</w:t>
            </w:r>
          </w:p>
        </w:tc>
      </w:tr>
      <w:tr w:rsidR="003F2A39" w:rsidRPr="001D75C0" w14:paraId="40589F78" w14:textId="77777777" w:rsidTr="002D5AA4">
        <w:tc>
          <w:tcPr>
            <w:tcW w:w="7225" w:type="dxa"/>
          </w:tcPr>
          <w:p w14:paraId="16FABCDC" w14:textId="1A5A015A" w:rsidR="003F2A39" w:rsidRPr="001D75C0" w:rsidRDefault="003F2A39" w:rsidP="007C1ECB">
            <w:pPr>
              <w:rPr>
                <w:rFonts w:ascii="Calibri" w:eastAsia="Times New Roman" w:hAnsi="Calibri" w:cs="Calibri"/>
                <w:color w:val="000000" w:themeColor="text1"/>
                <w:sz w:val="18"/>
                <w:szCs w:val="18"/>
                <w:lang w:val="en-US" w:eastAsia="nb-NO"/>
              </w:rPr>
            </w:pPr>
            <w:r w:rsidRPr="001D75C0">
              <w:rPr>
                <w:rFonts w:ascii="Calibri" w:eastAsia="Times New Roman" w:hAnsi="Calibri" w:cs="Calibri"/>
                <w:color w:val="000000"/>
                <w:sz w:val="18"/>
                <w:szCs w:val="18"/>
                <w:lang w:val="en-US" w:eastAsia="nb-NO"/>
              </w:rPr>
              <w:t>Study specific perceived life threat</w:t>
            </w:r>
          </w:p>
        </w:tc>
        <w:tc>
          <w:tcPr>
            <w:tcW w:w="3260" w:type="dxa"/>
          </w:tcPr>
          <w:p w14:paraId="2C2C148C" w14:textId="0F99AADE"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 xml:space="preserve">Life threat </w:t>
            </w:r>
          </w:p>
        </w:tc>
        <w:tc>
          <w:tcPr>
            <w:tcW w:w="1085" w:type="dxa"/>
          </w:tcPr>
          <w:p w14:paraId="321D036C" w14:textId="36D5E6F3" w:rsidR="003F2A39" w:rsidRPr="001D75C0" w:rsidRDefault="003F2A39" w:rsidP="007C1ECB">
            <w:pPr>
              <w:rPr>
                <w:sz w:val="18"/>
                <w:szCs w:val="18"/>
                <w:lang w:val="en-US"/>
              </w:rPr>
            </w:pPr>
            <w:r w:rsidRPr="001D75C0">
              <w:rPr>
                <w:sz w:val="18"/>
                <w:szCs w:val="18"/>
                <w:lang w:val="en-US"/>
              </w:rPr>
              <w:t>1</w:t>
            </w:r>
          </w:p>
        </w:tc>
        <w:tc>
          <w:tcPr>
            <w:tcW w:w="2424" w:type="dxa"/>
          </w:tcPr>
          <w:p w14:paraId="1E19016E" w14:textId="66F1F04F" w:rsidR="003F2A39" w:rsidRPr="001D75C0" w:rsidRDefault="007F15F2" w:rsidP="007C1ECB">
            <w:pPr>
              <w:rPr>
                <w:sz w:val="18"/>
                <w:szCs w:val="18"/>
                <w:lang w:val="en-US"/>
              </w:rPr>
            </w:pPr>
            <w:r w:rsidRPr="001D75C0">
              <w:rPr>
                <w:noProof/>
                <w:sz w:val="18"/>
                <w:szCs w:val="18"/>
                <w:lang w:val="en-US"/>
              </w:rPr>
              <w:t>(11)</w:t>
            </w:r>
          </w:p>
        </w:tc>
      </w:tr>
      <w:tr w:rsidR="003F2A39" w:rsidRPr="001D75C0" w14:paraId="2D8AD73B" w14:textId="77777777" w:rsidTr="002D5AA4">
        <w:tc>
          <w:tcPr>
            <w:tcW w:w="7225" w:type="dxa"/>
          </w:tcPr>
          <w:p w14:paraId="160620F3" w14:textId="582B12FD"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Study specific on symptoms and suffering, wide range, respiratory distress, pain, agitation, lethargy</w:t>
            </w:r>
          </w:p>
        </w:tc>
        <w:tc>
          <w:tcPr>
            <w:tcW w:w="3260" w:type="dxa"/>
          </w:tcPr>
          <w:p w14:paraId="042ABD4F" w14:textId="54DC5482"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 xml:space="preserve">Symptoms and suffering </w:t>
            </w:r>
          </w:p>
        </w:tc>
        <w:tc>
          <w:tcPr>
            <w:tcW w:w="1085" w:type="dxa"/>
          </w:tcPr>
          <w:p w14:paraId="76AD278F" w14:textId="4709BE09" w:rsidR="003F2A39" w:rsidRPr="001D75C0" w:rsidRDefault="003F2A39" w:rsidP="007C1ECB">
            <w:pPr>
              <w:rPr>
                <w:sz w:val="18"/>
                <w:szCs w:val="18"/>
                <w:lang w:val="en-US"/>
              </w:rPr>
            </w:pPr>
            <w:r w:rsidRPr="001D75C0">
              <w:rPr>
                <w:sz w:val="18"/>
                <w:szCs w:val="18"/>
                <w:lang w:val="en-US"/>
              </w:rPr>
              <w:t>1</w:t>
            </w:r>
          </w:p>
        </w:tc>
        <w:tc>
          <w:tcPr>
            <w:tcW w:w="2424" w:type="dxa"/>
          </w:tcPr>
          <w:p w14:paraId="6BD38B10" w14:textId="231934DF" w:rsidR="003F2A39" w:rsidRPr="001D75C0" w:rsidRDefault="007F15F2" w:rsidP="007C1ECB">
            <w:pPr>
              <w:rPr>
                <w:sz w:val="18"/>
                <w:szCs w:val="18"/>
                <w:lang w:val="en-US"/>
              </w:rPr>
            </w:pPr>
            <w:r w:rsidRPr="001D75C0">
              <w:rPr>
                <w:noProof/>
                <w:sz w:val="18"/>
                <w:szCs w:val="18"/>
                <w:lang w:val="en-US"/>
              </w:rPr>
              <w:t>(19)</w:t>
            </w:r>
          </w:p>
        </w:tc>
      </w:tr>
      <w:tr w:rsidR="003F2A39" w:rsidRPr="001D75C0" w14:paraId="36CA85E5" w14:textId="77777777" w:rsidTr="002D5AA4">
        <w:tc>
          <w:tcPr>
            <w:tcW w:w="7225" w:type="dxa"/>
          </w:tcPr>
          <w:p w14:paraId="30F9AA4B" w14:textId="0E90A9CB"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Study specific 390-item semi-structured questionnaire on symptoms such</w:t>
            </w:r>
          </w:p>
        </w:tc>
        <w:tc>
          <w:tcPr>
            <w:tcW w:w="3260" w:type="dxa"/>
          </w:tcPr>
          <w:p w14:paraId="7506CC32" w14:textId="31DCD5F2"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 xml:space="preserve">Symptoms </w:t>
            </w:r>
          </w:p>
        </w:tc>
        <w:tc>
          <w:tcPr>
            <w:tcW w:w="1085" w:type="dxa"/>
          </w:tcPr>
          <w:p w14:paraId="20D488E9" w14:textId="5BCC3D3A" w:rsidR="003F2A39" w:rsidRPr="001D75C0" w:rsidRDefault="003F2A39" w:rsidP="007C1ECB">
            <w:pPr>
              <w:rPr>
                <w:sz w:val="18"/>
                <w:szCs w:val="18"/>
                <w:lang w:val="en-US"/>
              </w:rPr>
            </w:pPr>
            <w:r w:rsidRPr="001D75C0">
              <w:rPr>
                <w:sz w:val="18"/>
                <w:szCs w:val="18"/>
                <w:lang w:val="en-US"/>
              </w:rPr>
              <w:t>1</w:t>
            </w:r>
          </w:p>
        </w:tc>
        <w:tc>
          <w:tcPr>
            <w:tcW w:w="2424" w:type="dxa"/>
          </w:tcPr>
          <w:p w14:paraId="1495181B" w14:textId="4B5F719D" w:rsidR="003F2A39" w:rsidRPr="001D75C0" w:rsidRDefault="007F15F2" w:rsidP="007C1ECB">
            <w:pPr>
              <w:rPr>
                <w:sz w:val="18"/>
                <w:szCs w:val="18"/>
                <w:lang w:val="en-US"/>
              </w:rPr>
            </w:pPr>
            <w:r w:rsidRPr="001D75C0">
              <w:rPr>
                <w:noProof/>
                <w:sz w:val="18"/>
                <w:szCs w:val="18"/>
                <w:lang w:val="en-US"/>
              </w:rPr>
              <w:t>(89)</w:t>
            </w:r>
          </w:p>
        </w:tc>
      </w:tr>
      <w:tr w:rsidR="003F2A39" w:rsidRPr="001D75C0" w14:paraId="4E208BE5" w14:textId="77777777" w:rsidTr="002D5AA4">
        <w:tc>
          <w:tcPr>
            <w:tcW w:w="7225" w:type="dxa"/>
          </w:tcPr>
          <w:p w14:paraId="08E8F659" w14:textId="42E771D7"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Study specific on symptom perception and treatment</w:t>
            </w:r>
          </w:p>
        </w:tc>
        <w:tc>
          <w:tcPr>
            <w:tcW w:w="3260" w:type="dxa"/>
          </w:tcPr>
          <w:p w14:paraId="6C3F5C7E" w14:textId="397998DB"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 xml:space="preserve">Symptom perception and treatment </w:t>
            </w:r>
          </w:p>
        </w:tc>
        <w:tc>
          <w:tcPr>
            <w:tcW w:w="1085" w:type="dxa"/>
          </w:tcPr>
          <w:p w14:paraId="55CC3566" w14:textId="4555D1BB" w:rsidR="003F2A39" w:rsidRPr="001D75C0" w:rsidRDefault="003F2A39" w:rsidP="007C1ECB">
            <w:pPr>
              <w:rPr>
                <w:sz w:val="18"/>
                <w:szCs w:val="18"/>
                <w:lang w:val="en-US"/>
              </w:rPr>
            </w:pPr>
            <w:r w:rsidRPr="001D75C0">
              <w:rPr>
                <w:sz w:val="18"/>
                <w:szCs w:val="18"/>
                <w:lang w:val="en-US"/>
              </w:rPr>
              <w:t>1</w:t>
            </w:r>
          </w:p>
        </w:tc>
        <w:tc>
          <w:tcPr>
            <w:tcW w:w="2424" w:type="dxa"/>
          </w:tcPr>
          <w:p w14:paraId="16296BFD" w14:textId="51E7F1B3" w:rsidR="003F2A39" w:rsidRPr="001D75C0" w:rsidRDefault="007F15F2" w:rsidP="007C1ECB">
            <w:pPr>
              <w:rPr>
                <w:sz w:val="18"/>
                <w:szCs w:val="18"/>
                <w:lang w:val="en-US"/>
              </w:rPr>
            </w:pPr>
            <w:r w:rsidRPr="001D75C0">
              <w:rPr>
                <w:noProof/>
                <w:sz w:val="18"/>
                <w:szCs w:val="18"/>
                <w:lang w:val="en-US"/>
              </w:rPr>
              <w:t>(90)</w:t>
            </w:r>
          </w:p>
        </w:tc>
      </w:tr>
      <w:tr w:rsidR="003F2A39" w:rsidRPr="001D75C0" w14:paraId="4A112F6D" w14:textId="77777777" w:rsidTr="002D5AA4">
        <w:tc>
          <w:tcPr>
            <w:tcW w:w="7225" w:type="dxa"/>
          </w:tcPr>
          <w:p w14:paraId="45C1EA4A" w14:textId="4AF0029F"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Symptom Screening in Pediatrics Tool (</w:t>
            </w:r>
            <w:proofErr w:type="spellStart"/>
            <w:r w:rsidRPr="001D75C0">
              <w:rPr>
                <w:rFonts w:ascii="Calibri" w:eastAsia="Times New Roman" w:hAnsi="Calibri" w:cs="Calibri"/>
                <w:color w:val="000000"/>
                <w:sz w:val="18"/>
                <w:szCs w:val="18"/>
                <w:lang w:val="en-US" w:eastAsia="nb-NO"/>
              </w:rPr>
              <w:t>SSPedi</w:t>
            </w:r>
            <w:proofErr w:type="spellEnd"/>
            <w:r w:rsidRPr="001D75C0">
              <w:rPr>
                <w:rFonts w:ascii="Calibri" w:eastAsia="Times New Roman" w:hAnsi="Calibri" w:cs="Calibri"/>
                <w:color w:val="000000"/>
                <w:sz w:val="18"/>
                <w:szCs w:val="18"/>
                <w:lang w:val="en-US" w:eastAsia="nb-NO"/>
              </w:rPr>
              <w:t>)</w:t>
            </w:r>
          </w:p>
        </w:tc>
        <w:tc>
          <w:tcPr>
            <w:tcW w:w="3260" w:type="dxa"/>
          </w:tcPr>
          <w:p w14:paraId="3B45FDE3" w14:textId="74DAF99F"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 xml:space="preserve">Symptoms </w:t>
            </w:r>
          </w:p>
        </w:tc>
        <w:tc>
          <w:tcPr>
            <w:tcW w:w="1085" w:type="dxa"/>
          </w:tcPr>
          <w:p w14:paraId="0729C19D" w14:textId="413AED18" w:rsidR="003F2A39" w:rsidRPr="001D75C0" w:rsidRDefault="003F2A39" w:rsidP="007C1ECB">
            <w:pPr>
              <w:rPr>
                <w:sz w:val="18"/>
                <w:szCs w:val="18"/>
                <w:lang w:val="en-US"/>
              </w:rPr>
            </w:pPr>
            <w:r w:rsidRPr="001D75C0">
              <w:rPr>
                <w:sz w:val="18"/>
                <w:szCs w:val="18"/>
                <w:lang w:val="en-US"/>
              </w:rPr>
              <w:t>4</w:t>
            </w:r>
          </w:p>
        </w:tc>
        <w:tc>
          <w:tcPr>
            <w:tcW w:w="2424" w:type="dxa"/>
          </w:tcPr>
          <w:p w14:paraId="67F556D6" w14:textId="369C7018" w:rsidR="003F2A39" w:rsidRPr="001D75C0" w:rsidRDefault="007F15F2" w:rsidP="007C1ECB">
            <w:pPr>
              <w:rPr>
                <w:sz w:val="18"/>
                <w:szCs w:val="18"/>
                <w:lang w:val="en-US"/>
              </w:rPr>
            </w:pPr>
            <w:r w:rsidRPr="001D75C0">
              <w:rPr>
                <w:noProof/>
                <w:sz w:val="18"/>
                <w:szCs w:val="18"/>
                <w:lang w:val="en-US"/>
              </w:rPr>
              <w:t>(35, 91-93)</w:t>
            </w:r>
          </w:p>
        </w:tc>
      </w:tr>
      <w:tr w:rsidR="003F2A39" w:rsidRPr="001D75C0" w14:paraId="263C8F16" w14:textId="77777777" w:rsidTr="002D5AA4">
        <w:tc>
          <w:tcPr>
            <w:tcW w:w="7225" w:type="dxa"/>
          </w:tcPr>
          <w:p w14:paraId="313742B9" w14:textId="1AC17625"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Therapy-Related Symptom Checklists (TRSC)</w:t>
            </w:r>
          </w:p>
        </w:tc>
        <w:tc>
          <w:tcPr>
            <w:tcW w:w="3260" w:type="dxa"/>
          </w:tcPr>
          <w:p w14:paraId="300793CA" w14:textId="20E5A17F"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 xml:space="preserve">Symptoms related to therapy </w:t>
            </w:r>
          </w:p>
        </w:tc>
        <w:tc>
          <w:tcPr>
            <w:tcW w:w="1085" w:type="dxa"/>
          </w:tcPr>
          <w:p w14:paraId="2DBD8B65" w14:textId="4E5DC3C8" w:rsidR="003F2A39" w:rsidRPr="001D75C0" w:rsidRDefault="003F2A39" w:rsidP="007C1ECB">
            <w:pPr>
              <w:rPr>
                <w:sz w:val="18"/>
                <w:szCs w:val="18"/>
                <w:lang w:val="en-US"/>
              </w:rPr>
            </w:pPr>
            <w:r w:rsidRPr="001D75C0">
              <w:rPr>
                <w:sz w:val="18"/>
                <w:szCs w:val="18"/>
                <w:lang w:val="en-US"/>
              </w:rPr>
              <w:t>1</w:t>
            </w:r>
          </w:p>
        </w:tc>
        <w:tc>
          <w:tcPr>
            <w:tcW w:w="2424" w:type="dxa"/>
          </w:tcPr>
          <w:p w14:paraId="5B996174" w14:textId="4EA5CF7A" w:rsidR="003F2A39" w:rsidRPr="001D75C0" w:rsidRDefault="007F15F2" w:rsidP="007C1ECB">
            <w:pPr>
              <w:rPr>
                <w:sz w:val="18"/>
                <w:szCs w:val="18"/>
                <w:lang w:val="en-US"/>
              </w:rPr>
            </w:pPr>
            <w:r w:rsidRPr="001D75C0">
              <w:rPr>
                <w:noProof/>
                <w:sz w:val="18"/>
                <w:szCs w:val="18"/>
                <w:lang w:val="en-US"/>
              </w:rPr>
              <w:t>(94)</w:t>
            </w:r>
          </w:p>
        </w:tc>
      </w:tr>
      <w:tr w:rsidR="003F2A39" w:rsidRPr="001D75C0" w14:paraId="1150D1AF" w14:textId="77777777" w:rsidTr="002D5AA4">
        <w:tc>
          <w:tcPr>
            <w:tcW w:w="7225" w:type="dxa"/>
          </w:tcPr>
          <w:p w14:paraId="26B6C0F8" w14:textId="2B1FE6B8" w:rsidR="003F2A39" w:rsidRPr="001D75C0" w:rsidRDefault="003F2A39" w:rsidP="007C1ECB">
            <w:pPr>
              <w:rPr>
                <w:rFonts w:ascii="Calibri" w:hAnsi="Calibri" w:cs="Calibri"/>
                <w:color w:val="000000"/>
                <w:sz w:val="18"/>
                <w:szCs w:val="18"/>
                <w:lang w:val="en-US"/>
              </w:rPr>
            </w:pPr>
            <w:r w:rsidRPr="001D75C0">
              <w:rPr>
                <w:rFonts w:ascii="Calibri" w:eastAsia="Times New Roman" w:hAnsi="Calibri" w:cs="Calibri"/>
                <w:color w:val="000000"/>
                <w:sz w:val="18"/>
                <w:szCs w:val="18"/>
                <w:lang w:val="en-US" w:eastAsia="nb-NO"/>
              </w:rPr>
              <w:t>“To lose a child”</w:t>
            </w:r>
          </w:p>
        </w:tc>
        <w:tc>
          <w:tcPr>
            <w:tcW w:w="3260" w:type="dxa"/>
          </w:tcPr>
          <w:p w14:paraId="4C159E65" w14:textId="7D58D0E9" w:rsidR="003F2A39" w:rsidRPr="001D75C0" w:rsidRDefault="003F2A39" w:rsidP="007C1ECB">
            <w:pPr>
              <w:rPr>
                <w:sz w:val="18"/>
                <w:szCs w:val="18"/>
                <w:lang w:val="en-US"/>
              </w:rPr>
            </w:pPr>
            <w:r w:rsidRPr="001D75C0">
              <w:rPr>
                <w:sz w:val="18"/>
                <w:szCs w:val="18"/>
                <w:lang w:val="en-US"/>
              </w:rPr>
              <w:t xml:space="preserve">Well-being last month of life </w:t>
            </w:r>
          </w:p>
        </w:tc>
        <w:tc>
          <w:tcPr>
            <w:tcW w:w="1085" w:type="dxa"/>
          </w:tcPr>
          <w:p w14:paraId="746A5A49" w14:textId="7E2CA48C" w:rsidR="003F2A39" w:rsidRPr="001D75C0" w:rsidRDefault="003F2A39" w:rsidP="007C1ECB">
            <w:pPr>
              <w:rPr>
                <w:sz w:val="18"/>
                <w:szCs w:val="18"/>
                <w:lang w:val="en-US"/>
              </w:rPr>
            </w:pPr>
            <w:r w:rsidRPr="001D75C0">
              <w:rPr>
                <w:sz w:val="18"/>
                <w:szCs w:val="18"/>
                <w:lang w:val="en-US"/>
              </w:rPr>
              <w:t>1</w:t>
            </w:r>
          </w:p>
        </w:tc>
        <w:tc>
          <w:tcPr>
            <w:tcW w:w="2424" w:type="dxa"/>
          </w:tcPr>
          <w:p w14:paraId="2F169B4E" w14:textId="3042AE20" w:rsidR="003F2A39" w:rsidRPr="001D75C0" w:rsidRDefault="007F15F2" w:rsidP="007C1ECB">
            <w:pPr>
              <w:rPr>
                <w:sz w:val="18"/>
                <w:szCs w:val="18"/>
                <w:lang w:val="en-US"/>
              </w:rPr>
            </w:pPr>
            <w:r w:rsidRPr="001D75C0">
              <w:rPr>
                <w:noProof/>
                <w:sz w:val="18"/>
                <w:szCs w:val="18"/>
                <w:lang w:val="en-US"/>
              </w:rPr>
              <w:t>(95)</w:t>
            </w:r>
          </w:p>
        </w:tc>
      </w:tr>
      <w:tr w:rsidR="003F2A39" w:rsidRPr="001D75C0" w14:paraId="5050B92D" w14:textId="77777777" w:rsidTr="002D5AA4">
        <w:tc>
          <w:tcPr>
            <w:tcW w:w="7225" w:type="dxa"/>
          </w:tcPr>
          <w:p w14:paraId="567F306D" w14:textId="0719C7F8" w:rsidR="003F2A39" w:rsidRPr="001D75C0" w:rsidRDefault="003F2A39" w:rsidP="007C1ECB">
            <w:pPr>
              <w:rPr>
                <w:rFonts w:ascii="Calibri" w:hAnsi="Calibri" w:cs="Calibri"/>
                <w:color w:val="000000"/>
                <w:sz w:val="18"/>
                <w:szCs w:val="18"/>
                <w:lang w:val="en-US"/>
              </w:rPr>
            </w:pPr>
            <w:r w:rsidRPr="001D75C0">
              <w:rPr>
                <w:rFonts w:ascii="Calibri" w:eastAsia="Times New Roman" w:hAnsi="Calibri" w:cs="Calibri"/>
                <w:color w:val="000000" w:themeColor="text1"/>
                <w:sz w:val="18"/>
                <w:szCs w:val="18"/>
                <w:lang w:val="en-US" w:eastAsia="nb-NO"/>
              </w:rPr>
              <w:t>TNO-AZL Questionnaires for Children's Health-Related Quality of Life (TACQOL)</w:t>
            </w:r>
          </w:p>
        </w:tc>
        <w:tc>
          <w:tcPr>
            <w:tcW w:w="3260" w:type="dxa"/>
          </w:tcPr>
          <w:p w14:paraId="687199AA" w14:textId="2FE9BC69" w:rsidR="003F2A39" w:rsidRPr="001D75C0" w:rsidRDefault="003F2A39" w:rsidP="007C1ECB">
            <w:pPr>
              <w:rPr>
                <w:sz w:val="18"/>
                <w:szCs w:val="18"/>
                <w:lang w:val="en-US"/>
              </w:rPr>
            </w:pPr>
            <w:r w:rsidRPr="001D75C0">
              <w:rPr>
                <w:sz w:val="18"/>
                <w:szCs w:val="18"/>
                <w:lang w:val="en-US"/>
              </w:rPr>
              <w:t>HRQL</w:t>
            </w:r>
          </w:p>
        </w:tc>
        <w:tc>
          <w:tcPr>
            <w:tcW w:w="1085" w:type="dxa"/>
          </w:tcPr>
          <w:p w14:paraId="69210751" w14:textId="62A217CE" w:rsidR="003F2A39" w:rsidRPr="001D75C0" w:rsidRDefault="003F2A39" w:rsidP="007C1ECB">
            <w:pPr>
              <w:rPr>
                <w:sz w:val="18"/>
                <w:szCs w:val="18"/>
                <w:lang w:val="en-US"/>
              </w:rPr>
            </w:pPr>
            <w:r w:rsidRPr="001D75C0">
              <w:rPr>
                <w:sz w:val="18"/>
                <w:szCs w:val="18"/>
                <w:lang w:val="en-US"/>
              </w:rPr>
              <w:t>2</w:t>
            </w:r>
          </w:p>
        </w:tc>
        <w:tc>
          <w:tcPr>
            <w:tcW w:w="2424" w:type="dxa"/>
          </w:tcPr>
          <w:p w14:paraId="3322923B" w14:textId="267FBE1C" w:rsidR="003F2A39" w:rsidRPr="001D75C0" w:rsidRDefault="007F15F2" w:rsidP="007C1ECB">
            <w:pPr>
              <w:rPr>
                <w:sz w:val="18"/>
                <w:szCs w:val="18"/>
                <w:lang w:val="en-US"/>
              </w:rPr>
            </w:pPr>
            <w:r w:rsidRPr="001D75C0">
              <w:rPr>
                <w:noProof/>
                <w:sz w:val="18"/>
                <w:szCs w:val="18"/>
                <w:lang w:val="en-US"/>
              </w:rPr>
              <w:t>(96, 97)</w:t>
            </w:r>
          </w:p>
        </w:tc>
      </w:tr>
      <w:tr w:rsidR="003F2A39" w:rsidRPr="001D75C0" w14:paraId="510DBEC7" w14:textId="77777777" w:rsidTr="002D5AA4">
        <w:tc>
          <w:tcPr>
            <w:tcW w:w="7225" w:type="dxa"/>
          </w:tcPr>
          <w:p w14:paraId="0E047D1E" w14:textId="3F3D33F2" w:rsidR="003F2A39" w:rsidRPr="001D75C0" w:rsidRDefault="003F2A39" w:rsidP="007C1ECB">
            <w:pPr>
              <w:rPr>
                <w:sz w:val="18"/>
                <w:szCs w:val="18"/>
                <w:lang w:val="en-US"/>
              </w:rPr>
            </w:pPr>
            <w:proofErr w:type="spellStart"/>
            <w:r w:rsidRPr="001D75C0">
              <w:rPr>
                <w:rFonts w:ascii="Calibri" w:eastAsia="Times New Roman" w:hAnsi="Calibri" w:cs="Calibri"/>
                <w:color w:val="000000"/>
                <w:sz w:val="18"/>
                <w:szCs w:val="18"/>
                <w:lang w:val="en-US" w:eastAsia="nb-NO"/>
              </w:rPr>
              <w:t>Vécu</w:t>
            </w:r>
            <w:proofErr w:type="spellEnd"/>
            <w:r w:rsidRPr="001D75C0">
              <w:rPr>
                <w:rFonts w:ascii="Calibri" w:eastAsia="Times New Roman" w:hAnsi="Calibri" w:cs="Calibri"/>
                <w:color w:val="000000"/>
                <w:sz w:val="18"/>
                <w:szCs w:val="18"/>
                <w:lang w:val="en-US" w:eastAsia="nb-NO"/>
              </w:rPr>
              <w:t xml:space="preserve"> et </w:t>
            </w:r>
            <w:proofErr w:type="spellStart"/>
            <w:r w:rsidRPr="001D75C0">
              <w:rPr>
                <w:rFonts w:ascii="Calibri" w:eastAsia="Times New Roman" w:hAnsi="Calibri" w:cs="Calibri"/>
                <w:color w:val="000000"/>
                <w:sz w:val="18"/>
                <w:szCs w:val="18"/>
                <w:lang w:val="en-US" w:eastAsia="nb-NO"/>
              </w:rPr>
              <w:t>Santé</w:t>
            </w:r>
            <w:proofErr w:type="spellEnd"/>
            <w:r w:rsidRPr="001D75C0">
              <w:rPr>
                <w:rFonts w:ascii="Calibri" w:eastAsia="Times New Roman" w:hAnsi="Calibri" w:cs="Calibri"/>
                <w:color w:val="000000"/>
                <w:sz w:val="18"/>
                <w:szCs w:val="18"/>
                <w:lang w:val="en-US" w:eastAsia="nb-NO"/>
              </w:rPr>
              <w:t xml:space="preserve"> </w:t>
            </w:r>
            <w:proofErr w:type="spellStart"/>
            <w:r w:rsidRPr="001D75C0">
              <w:rPr>
                <w:rFonts w:ascii="Calibri" w:eastAsia="Times New Roman" w:hAnsi="Calibri" w:cs="Calibri"/>
                <w:color w:val="000000"/>
                <w:sz w:val="18"/>
                <w:szCs w:val="18"/>
                <w:lang w:val="en-US" w:eastAsia="nb-NO"/>
              </w:rPr>
              <w:t>Perçue</w:t>
            </w:r>
            <w:proofErr w:type="spellEnd"/>
            <w:r w:rsidRPr="001D75C0">
              <w:rPr>
                <w:rFonts w:ascii="Calibri" w:eastAsia="Times New Roman" w:hAnsi="Calibri" w:cs="Calibri"/>
                <w:color w:val="000000"/>
                <w:sz w:val="18"/>
                <w:szCs w:val="18"/>
                <w:lang w:val="en-US" w:eastAsia="nb-NO"/>
              </w:rPr>
              <w:t xml:space="preserve"> de </w:t>
            </w:r>
            <w:proofErr w:type="spellStart"/>
            <w:r w:rsidRPr="001D75C0">
              <w:rPr>
                <w:rFonts w:ascii="Calibri" w:eastAsia="Times New Roman" w:hAnsi="Calibri" w:cs="Calibri"/>
                <w:color w:val="000000"/>
                <w:sz w:val="18"/>
                <w:szCs w:val="18"/>
                <w:lang w:val="en-US" w:eastAsia="nb-NO"/>
              </w:rPr>
              <w:t>l’Adolescent</w:t>
            </w:r>
            <w:proofErr w:type="spellEnd"/>
            <w:r w:rsidRPr="001D75C0">
              <w:rPr>
                <w:rFonts w:ascii="Calibri" w:eastAsia="Times New Roman" w:hAnsi="Calibri" w:cs="Calibri"/>
                <w:color w:val="000000"/>
                <w:sz w:val="18"/>
                <w:szCs w:val="18"/>
                <w:lang w:val="en-US" w:eastAsia="nb-NO"/>
              </w:rPr>
              <w:t xml:space="preserve"> et </w:t>
            </w:r>
            <w:proofErr w:type="spellStart"/>
            <w:r w:rsidRPr="001D75C0">
              <w:rPr>
                <w:rFonts w:ascii="Calibri" w:eastAsia="Times New Roman" w:hAnsi="Calibri" w:cs="Calibri"/>
                <w:color w:val="000000"/>
                <w:sz w:val="18"/>
                <w:szCs w:val="18"/>
                <w:lang w:val="en-US" w:eastAsia="nb-NO"/>
              </w:rPr>
              <w:t>l’Enfant</w:t>
            </w:r>
            <w:proofErr w:type="spellEnd"/>
            <w:r w:rsidRPr="001D75C0">
              <w:rPr>
                <w:rFonts w:ascii="Calibri" w:eastAsia="Times New Roman" w:hAnsi="Calibri" w:cs="Calibri"/>
                <w:color w:val="000000"/>
                <w:sz w:val="18"/>
                <w:szCs w:val="18"/>
                <w:lang w:val="en-US" w:eastAsia="nb-NO"/>
              </w:rPr>
              <w:t xml:space="preserve"> (VSP-A)</w:t>
            </w:r>
          </w:p>
        </w:tc>
        <w:tc>
          <w:tcPr>
            <w:tcW w:w="3260" w:type="dxa"/>
          </w:tcPr>
          <w:p w14:paraId="5D40935B" w14:textId="16BE2B7E" w:rsidR="003F2A39" w:rsidRPr="001D75C0" w:rsidRDefault="003F2A39" w:rsidP="007C1ECB">
            <w:pPr>
              <w:rPr>
                <w:sz w:val="18"/>
                <w:szCs w:val="18"/>
                <w:lang w:val="en-US"/>
              </w:rPr>
            </w:pPr>
            <w:r w:rsidRPr="001D75C0">
              <w:rPr>
                <w:sz w:val="18"/>
                <w:szCs w:val="18"/>
                <w:lang w:val="en-US"/>
              </w:rPr>
              <w:t xml:space="preserve">QOL </w:t>
            </w:r>
          </w:p>
        </w:tc>
        <w:tc>
          <w:tcPr>
            <w:tcW w:w="1085" w:type="dxa"/>
          </w:tcPr>
          <w:p w14:paraId="1161F163" w14:textId="7F7815B2" w:rsidR="003F2A39" w:rsidRPr="001D75C0" w:rsidRDefault="003F2A39" w:rsidP="007C1ECB">
            <w:pPr>
              <w:rPr>
                <w:sz w:val="18"/>
                <w:szCs w:val="18"/>
                <w:lang w:val="en-US"/>
              </w:rPr>
            </w:pPr>
            <w:r w:rsidRPr="001D75C0">
              <w:rPr>
                <w:sz w:val="18"/>
                <w:szCs w:val="18"/>
                <w:lang w:val="en-US"/>
              </w:rPr>
              <w:t>1</w:t>
            </w:r>
          </w:p>
        </w:tc>
        <w:tc>
          <w:tcPr>
            <w:tcW w:w="2424" w:type="dxa"/>
          </w:tcPr>
          <w:p w14:paraId="757628F2" w14:textId="40518007" w:rsidR="003F2A39" w:rsidRPr="001D75C0" w:rsidRDefault="007F15F2" w:rsidP="007C1ECB">
            <w:pPr>
              <w:rPr>
                <w:sz w:val="18"/>
                <w:szCs w:val="18"/>
                <w:lang w:val="en-US"/>
              </w:rPr>
            </w:pPr>
            <w:r w:rsidRPr="001D75C0">
              <w:rPr>
                <w:noProof/>
                <w:sz w:val="18"/>
                <w:szCs w:val="18"/>
                <w:lang w:val="en-US"/>
              </w:rPr>
              <w:t>(98)</w:t>
            </w:r>
          </w:p>
        </w:tc>
      </w:tr>
      <w:tr w:rsidR="003F2A39" w:rsidRPr="001D75C0" w14:paraId="3A144E87" w14:textId="77777777" w:rsidTr="002D5AA4">
        <w:tc>
          <w:tcPr>
            <w:tcW w:w="7225" w:type="dxa"/>
          </w:tcPr>
          <w:p w14:paraId="416EDFE0" w14:textId="5E5D7334" w:rsidR="003F2A39" w:rsidRPr="001D75C0" w:rsidRDefault="003F2A39" w:rsidP="007C1ECB">
            <w:pPr>
              <w:rPr>
                <w:rFonts w:ascii="Calibri" w:eastAsia="Times New Roman" w:hAnsi="Calibri" w:cs="Calibri"/>
                <w:color w:val="000000"/>
                <w:sz w:val="18"/>
                <w:szCs w:val="18"/>
                <w:lang w:val="en-US" w:eastAsia="nb-NO"/>
              </w:rPr>
            </w:pPr>
            <w:r w:rsidRPr="001D75C0">
              <w:rPr>
                <w:rFonts w:ascii="Calibri" w:eastAsia="Times New Roman" w:hAnsi="Calibri" w:cs="Calibri"/>
                <w:color w:val="000000"/>
                <w:sz w:val="18"/>
                <w:szCs w:val="18"/>
                <w:lang w:val="en-US" w:eastAsia="nb-NO"/>
              </w:rPr>
              <w:t>Wong-Baker (FACES)</w:t>
            </w:r>
          </w:p>
        </w:tc>
        <w:tc>
          <w:tcPr>
            <w:tcW w:w="3260" w:type="dxa"/>
          </w:tcPr>
          <w:p w14:paraId="558F6FA3" w14:textId="3EC2F0B0" w:rsidR="003F2A39" w:rsidRPr="001D75C0" w:rsidRDefault="003F2A39" w:rsidP="007C1ECB">
            <w:pPr>
              <w:rPr>
                <w:sz w:val="18"/>
                <w:szCs w:val="18"/>
                <w:lang w:val="en-US"/>
              </w:rPr>
            </w:pPr>
            <w:r w:rsidRPr="001D75C0">
              <w:rPr>
                <w:sz w:val="18"/>
                <w:szCs w:val="18"/>
                <w:lang w:val="en-US"/>
              </w:rPr>
              <w:t xml:space="preserve">Pain </w:t>
            </w:r>
          </w:p>
        </w:tc>
        <w:tc>
          <w:tcPr>
            <w:tcW w:w="1085" w:type="dxa"/>
          </w:tcPr>
          <w:p w14:paraId="7ABAA331" w14:textId="3CE54207" w:rsidR="003F2A39" w:rsidRPr="001D75C0" w:rsidRDefault="003F2A39" w:rsidP="007C1ECB">
            <w:pPr>
              <w:rPr>
                <w:sz w:val="18"/>
                <w:szCs w:val="18"/>
                <w:lang w:val="en-US"/>
              </w:rPr>
            </w:pPr>
            <w:r w:rsidRPr="001D75C0">
              <w:rPr>
                <w:sz w:val="18"/>
                <w:szCs w:val="18"/>
                <w:lang w:val="en-US"/>
              </w:rPr>
              <w:t>2</w:t>
            </w:r>
          </w:p>
        </w:tc>
        <w:tc>
          <w:tcPr>
            <w:tcW w:w="2424" w:type="dxa"/>
          </w:tcPr>
          <w:p w14:paraId="65138CFA" w14:textId="218D1776" w:rsidR="003F2A39" w:rsidRPr="001D75C0" w:rsidRDefault="007F15F2" w:rsidP="007C1ECB">
            <w:pPr>
              <w:rPr>
                <w:sz w:val="18"/>
                <w:szCs w:val="18"/>
                <w:lang w:val="en-US"/>
              </w:rPr>
            </w:pPr>
            <w:r w:rsidRPr="001D75C0">
              <w:rPr>
                <w:noProof/>
                <w:sz w:val="18"/>
                <w:szCs w:val="18"/>
                <w:lang w:val="en-US"/>
              </w:rPr>
              <w:t>(1, 7)</w:t>
            </w:r>
          </w:p>
        </w:tc>
      </w:tr>
    </w:tbl>
    <w:p w14:paraId="4F58A0AC" w14:textId="77777777" w:rsidR="003B143A" w:rsidRPr="001D75C0" w:rsidRDefault="003B143A">
      <w:pPr>
        <w:rPr>
          <w:sz w:val="18"/>
          <w:szCs w:val="18"/>
          <w:lang w:val="en-US"/>
        </w:rPr>
      </w:pPr>
    </w:p>
    <w:p w14:paraId="4CEAB518" w14:textId="3FF8F5E9" w:rsidR="003B143A" w:rsidRPr="001D75C0" w:rsidRDefault="00FF6B30">
      <w:pPr>
        <w:rPr>
          <w:b/>
          <w:bCs/>
          <w:sz w:val="18"/>
          <w:szCs w:val="18"/>
          <w:lang w:val="en-US"/>
        </w:rPr>
      </w:pPr>
      <w:r w:rsidRPr="001D75C0">
        <w:rPr>
          <w:b/>
          <w:bCs/>
          <w:sz w:val="18"/>
          <w:szCs w:val="18"/>
          <w:lang w:val="en-US"/>
        </w:rPr>
        <w:t xml:space="preserve">References </w:t>
      </w:r>
    </w:p>
    <w:p w14:paraId="6FB1A21E" w14:textId="273753AE" w:rsidR="007F15F2" w:rsidRPr="001D75C0" w:rsidRDefault="007F15F2" w:rsidP="001D75C0">
      <w:pPr>
        <w:pStyle w:val="EndNoteBibliography"/>
        <w:spacing w:after="0"/>
        <w:ind w:left="708" w:hanging="708"/>
        <w:rPr>
          <w:sz w:val="18"/>
          <w:szCs w:val="18"/>
        </w:rPr>
      </w:pPr>
      <w:r w:rsidRPr="001D75C0">
        <w:rPr>
          <w:sz w:val="18"/>
          <w:szCs w:val="18"/>
        </w:rPr>
        <w:t>1.</w:t>
      </w:r>
      <w:r w:rsidRPr="001D75C0">
        <w:rPr>
          <w:sz w:val="18"/>
          <w:szCs w:val="18"/>
        </w:rPr>
        <w:tab/>
        <w:t>Weaver MS, Robinson J, Wichman C. Aromatherapy improves nausea, pain, and mood for patients receiving pediatric palliative care symptom-based consults: A pilot design trial. Palliative &amp; Supportive Care. 2020;18(2):158-63.</w:t>
      </w:r>
    </w:p>
    <w:p w14:paraId="2DBCBE17" w14:textId="77777777" w:rsidR="007F15F2" w:rsidRPr="001D75C0" w:rsidRDefault="007F15F2" w:rsidP="001D75C0">
      <w:pPr>
        <w:pStyle w:val="EndNoteBibliography"/>
        <w:spacing w:after="0"/>
        <w:ind w:left="708" w:hanging="708"/>
        <w:rPr>
          <w:sz w:val="18"/>
          <w:szCs w:val="18"/>
        </w:rPr>
      </w:pPr>
      <w:r w:rsidRPr="001D75C0">
        <w:rPr>
          <w:sz w:val="18"/>
          <w:szCs w:val="18"/>
        </w:rPr>
        <w:t>2.</w:t>
      </w:r>
      <w:r w:rsidRPr="001D75C0">
        <w:rPr>
          <w:sz w:val="18"/>
          <w:szCs w:val="18"/>
        </w:rPr>
        <w:tab/>
        <w:t>Weekly T, Riley B, Wichman C, Tibbits M, Weaver M. Impact of a Massage Therapy Intervention for Pediatric Palliative Care Patients and Their Family Caregivers. Journal of Palliative Care. 2019;34(3):164-7.</w:t>
      </w:r>
    </w:p>
    <w:p w14:paraId="4EA884C9" w14:textId="77777777" w:rsidR="007F15F2" w:rsidRPr="001D75C0" w:rsidRDefault="007F15F2" w:rsidP="001D75C0">
      <w:pPr>
        <w:pStyle w:val="EndNoteBibliography"/>
        <w:spacing w:after="0"/>
        <w:ind w:left="708" w:hanging="708"/>
        <w:rPr>
          <w:sz w:val="18"/>
          <w:szCs w:val="18"/>
        </w:rPr>
      </w:pPr>
      <w:r w:rsidRPr="001D75C0">
        <w:rPr>
          <w:sz w:val="18"/>
          <w:szCs w:val="18"/>
        </w:rPr>
        <w:t>3.</w:t>
      </w:r>
      <w:r w:rsidRPr="001D75C0">
        <w:rPr>
          <w:sz w:val="18"/>
          <w:szCs w:val="18"/>
        </w:rPr>
        <w:tab/>
        <w:t>Lau N, Bradford MC, Steineck A, Scott S, Bona K, Yi-Frazier JP, et al. Examining key sociodemographic characteristics of adolescents and young adults with cancer: A post hoc analysis of the Promoting Resilience in Stress Management randomized clinical trial. Palliative Medicine. 2020;34(3):336-48.</w:t>
      </w:r>
    </w:p>
    <w:p w14:paraId="34CC33DB" w14:textId="77777777" w:rsidR="007F15F2" w:rsidRPr="001D75C0" w:rsidRDefault="007F15F2" w:rsidP="001D75C0">
      <w:pPr>
        <w:pStyle w:val="EndNoteBibliography"/>
        <w:spacing w:after="0"/>
        <w:ind w:left="708" w:hanging="708"/>
        <w:rPr>
          <w:sz w:val="18"/>
          <w:szCs w:val="18"/>
        </w:rPr>
      </w:pPr>
      <w:r w:rsidRPr="001D75C0">
        <w:rPr>
          <w:sz w:val="18"/>
          <w:szCs w:val="18"/>
        </w:rPr>
        <w:t>4.</w:t>
      </w:r>
      <w:r w:rsidRPr="001D75C0">
        <w:rPr>
          <w:sz w:val="18"/>
          <w:szCs w:val="18"/>
        </w:rPr>
        <w:tab/>
        <w:t>Phipps S, Peasant C, Barrera M, Alderfer MA, Huang Q, Vannatta K. Resilience in children undergoing stem cell transplantation: results of a complementary intervention trial. Pediatrics. 2012;129(3):e762-70.</w:t>
      </w:r>
    </w:p>
    <w:p w14:paraId="3CC24315" w14:textId="77777777" w:rsidR="007F15F2" w:rsidRPr="001D75C0" w:rsidRDefault="007F15F2" w:rsidP="001D75C0">
      <w:pPr>
        <w:pStyle w:val="EndNoteBibliography"/>
        <w:spacing w:after="0"/>
        <w:ind w:left="708" w:hanging="708"/>
        <w:rPr>
          <w:sz w:val="18"/>
          <w:szCs w:val="18"/>
        </w:rPr>
      </w:pPr>
      <w:r w:rsidRPr="001D75C0">
        <w:rPr>
          <w:sz w:val="18"/>
          <w:szCs w:val="18"/>
        </w:rPr>
        <w:t>5.</w:t>
      </w:r>
      <w:r w:rsidRPr="001D75C0">
        <w:rPr>
          <w:sz w:val="18"/>
          <w:szCs w:val="18"/>
        </w:rPr>
        <w:tab/>
        <w:t>Van Cleve L, Muñoz CE, Riggs ML, Bava L, Savedra M. Pain Experience in Children With Advanced Cancer. Journal of Pediatric Oncology Nursing. 2012;29(1):28-36.</w:t>
      </w:r>
    </w:p>
    <w:p w14:paraId="2FD8E2AD" w14:textId="77777777" w:rsidR="007F15F2" w:rsidRPr="001D75C0" w:rsidRDefault="007F15F2" w:rsidP="001D75C0">
      <w:pPr>
        <w:pStyle w:val="EndNoteBibliography"/>
        <w:spacing w:after="0"/>
        <w:ind w:left="708" w:hanging="708"/>
        <w:rPr>
          <w:sz w:val="18"/>
          <w:szCs w:val="18"/>
        </w:rPr>
      </w:pPr>
      <w:r w:rsidRPr="001D75C0">
        <w:rPr>
          <w:sz w:val="18"/>
          <w:szCs w:val="18"/>
        </w:rPr>
        <w:t>6.</w:t>
      </w:r>
      <w:r w:rsidRPr="001D75C0">
        <w:rPr>
          <w:sz w:val="18"/>
          <w:szCs w:val="18"/>
        </w:rPr>
        <w:tab/>
        <w:t>Jibb LA, Stevens BJ, Nathan PC, Seto E, Cafazzo JA, Johnston DL, et al. Implementation and preliminary effectiveness of a real-time pain management smartphone app for adolescents with cancer: A multicenter pilot clinical study. Pediatric Blood &amp; Cancer. 2017;64(10).</w:t>
      </w:r>
    </w:p>
    <w:p w14:paraId="7E0F15AC" w14:textId="77777777" w:rsidR="007F15F2" w:rsidRPr="001D75C0" w:rsidRDefault="007F15F2" w:rsidP="001D75C0">
      <w:pPr>
        <w:pStyle w:val="EndNoteBibliography"/>
        <w:spacing w:after="0"/>
        <w:ind w:left="708" w:hanging="708"/>
        <w:rPr>
          <w:sz w:val="18"/>
          <w:szCs w:val="18"/>
        </w:rPr>
      </w:pPr>
      <w:r w:rsidRPr="001D75C0">
        <w:rPr>
          <w:sz w:val="18"/>
          <w:szCs w:val="18"/>
        </w:rPr>
        <w:t>7.</w:t>
      </w:r>
      <w:r w:rsidRPr="001D75C0">
        <w:rPr>
          <w:sz w:val="18"/>
          <w:szCs w:val="18"/>
        </w:rPr>
        <w:tab/>
        <w:t>Wiener L, Battles H, Zadeh S, Widemann BC, Pao M. Validity, specificity, feasibility and acceptability of a brief pediatric distress thermometer in outpatient clinics. Psycho-Oncology. 2017;26(4):461-8.</w:t>
      </w:r>
    </w:p>
    <w:p w14:paraId="00C2FF12" w14:textId="77777777" w:rsidR="007F15F2" w:rsidRPr="001D75C0" w:rsidRDefault="007F15F2" w:rsidP="001D75C0">
      <w:pPr>
        <w:pStyle w:val="EndNoteBibliography"/>
        <w:spacing w:after="0"/>
        <w:ind w:left="708" w:hanging="708"/>
        <w:rPr>
          <w:sz w:val="18"/>
          <w:szCs w:val="18"/>
        </w:rPr>
      </w:pPr>
      <w:r w:rsidRPr="001D75C0">
        <w:rPr>
          <w:sz w:val="18"/>
          <w:szCs w:val="18"/>
        </w:rPr>
        <w:t>8.</w:t>
      </w:r>
      <w:r w:rsidRPr="001D75C0">
        <w:rPr>
          <w:sz w:val="18"/>
          <w:szCs w:val="18"/>
        </w:rPr>
        <w:tab/>
        <w:t>Thrane SE, Williams E, Grossoehme DH, Friebert S. Reiki Therapy for Very Young Hospitalized Children Receiving Palliative Care. Journal of Pediatric Hematology/Oncology Nursing. 2022;39(1):15-29.</w:t>
      </w:r>
    </w:p>
    <w:p w14:paraId="225FD4D7" w14:textId="77777777" w:rsidR="007F15F2" w:rsidRPr="001D75C0" w:rsidRDefault="007F15F2" w:rsidP="001D75C0">
      <w:pPr>
        <w:pStyle w:val="EndNoteBibliography"/>
        <w:spacing w:after="0"/>
        <w:ind w:left="708" w:hanging="708"/>
        <w:rPr>
          <w:sz w:val="18"/>
          <w:szCs w:val="18"/>
        </w:rPr>
      </w:pPr>
      <w:r w:rsidRPr="001D75C0">
        <w:rPr>
          <w:sz w:val="18"/>
          <w:szCs w:val="18"/>
        </w:rPr>
        <w:t>9.</w:t>
      </w:r>
      <w:r w:rsidRPr="001D75C0">
        <w:rPr>
          <w:sz w:val="18"/>
          <w:szCs w:val="18"/>
        </w:rPr>
        <w:tab/>
        <w:t>Haller C, Song W, Cimms T, Chen CY, Whitley CB, Wang RY, et al. Individual heat map assessments demonstrate vestronidase alfa treatment response in a highly heterogeneous mucopolysaccharidosis VII study population. Jimd Reports. 2019;49(1):53-62.</w:t>
      </w:r>
    </w:p>
    <w:p w14:paraId="48151854" w14:textId="77777777" w:rsidR="007F15F2" w:rsidRPr="001D75C0" w:rsidRDefault="007F15F2" w:rsidP="001D75C0">
      <w:pPr>
        <w:pStyle w:val="EndNoteBibliography"/>
        <w:spacing w:after="0"/>
        <w:ind w:left="708" w:hanging="708"/>
        <w:rPr>
          <w:sz w:val="18"/>
          <w:szCs w:val="18"/>
        </w:rPr>
      </w:pPr>
      <w:r w:rsidRPr="001D75C0">
        <w:rPr>
          <w:sz w:val="18"/>
          <w:szCs w:val="18"/>
        </w:rPr>
        <w:t>10.</w:t>
      </w:r>
      <w:r w:rsidRPr="001D75C0">
        <w:rPr>
          <w:sz w:val="18"/>
          <w:szCs w:val="18"/>
        </w:rPr>
        <w:tab/>
        <w:t>Lafond DA, Kelly KP, Hinds PS, Sill A, Michael M. Establishing Feasibility of Early Palliative Care Consultation in Pediatric Hematopoietic Stem Cell Transplantation. Journal of Pediatric Oncology Nursing. 2015;32(5):265-77.</w:t>
      </w:r>
    </w:p>
    <w:p w14:paraId="3CA81E8A" w14:textId="77777777" w:rsidR="007F15F2" w:rsidRPr="001D75C0" w:rsidRDefault="007F15F2" w:rsidP="001D75C0">
      <w:pPr>
        <w:pStyle w:val="EndNoteBibliography"/>
        <w:spacing w:after="0"/>
        <w:ind w:left="708" w:hanging="708"/>
        <w:rPr>
          <w:sz w:val="18"/>
          <w:szCs w:val="18"/>
        </w:rPr>
      </w:pPr>
      <w:r w:rsidRPr="001D75C0">
        <w:rPr>
          <w:sz w:val="18"/>
          <w:szCs w:val="18"/>
        </w:rPr>
        <w:t>11.</w:t>
      </w:r>
      <w:r w:rsidRPr="001D75C0">
        <w:rPr>
          <w:sz w:val="18"/>
          <w:szCs w:val="18"/>
        </w:rPr>
        <w:tab/>
        <w:t>Schwartz LA, Brumley LD. What a Pain: The Impact of Physical Symptoms and Health Management on Pursuit of Personal Goals Among Adolescents with Cancer. Journal of Adolescent &amp; Young Adult Oncology. 2017;6(1):142-9.</w:t>
      </w:r>
    </w:p>
    <w:p w14:paraId="1677E56E" w14:textId="77777777" w:rsidR="007F15F2" w:rsidRPr="001D75C0" w:rsidRDefault="007F15F2" w:rsidP="001D75C0">
      <w:pPr>
        <w:pStyle w:val="EndNoteBibliography"/>
        <w:spacing w:after="0"/>
        <w:ind w:left="708" w:hanging="708"/>
        <w:rPr>
          <w:sz w:val="18"/>
          <w:szCs w:val="18"/>
        </w:rPr>
      </w:pPr>
      <w:r w:rsidRPr="001D75C0">
        <w:rPr>
          <w:sz w:val="18"/>
          <w:szCs w:val="18"/>
        </w:rPr>
        <w:t>12.</w:t>
      </w:r>
      <w:r w:rsidRPr="001D75C0">
        <w:rPr>
          <w:sz w:val="18"/>
          <w:szCs w:val="18"/>
        </w:rPr>
        <w:tab/>
        <w:t>Unay M, Onder A, Gizli Coban O, Atalay A, Surer Adanir A, Artan R, et al. Psychopathology, quality of life, and related factors in pediatric liver transplantation candidates and recipients. Pediatric Transplantation. 2020;24(1).</w:t>
      </w:r>
    </w:p>
    <w:p w14:paraId="7D13AEFF" w14:textId="77777777" w:rsidR="007F15F2" w:rsidRPr="001D75C0" w:rsidRDefault="007F15F2" w:rsidP="001D75C0">
      <w:pPr>
        <w:pStyle w:val="EndNoteBibliography"/>
        <w:spacing w:after="0"/>
        <w:ind w:left="708" w:hanging="708"/>
        <w:rPr>
          <w:sz w:val="18"/>
          <w:szCs w:val="18"/>
        </w:rPr>
      </w:pPr>
      <w:r w:rsidRPr="001D75C0">
        <w:rPr>
          <w:sz w:val="18"/>
          <w:szCs w:val="18"/>
        </w:rPr>
        <w:lastRenderedPageBreak/>
        <w:t>13.</w:t>
      </w:r>
      <w:r w:rsidRPr="001D75C0">
        <w:rPr>
          <w:sz w:val="18"/>
          <w:szCs w:val="18"/>
        </w:rPr>
        <w:tab/>
        <w:t>Friedel M, Brichard B, Boonen S, Tonon C, De Terwangne B, Bellis D, et al. Face and Content Validity, Acceptability, and Feasibility of the Adapted Version of the Children's Palliative Outcome Scale: A Qualitative Pilot Study. Journal of Palliative Medicine. 2020;15:15.</w:t>
      </w:r>
    </w:p>
    <w:p w14:paraId="274C4FF7" w14:textId="77777777" w:rsidR="007F15F2" w:rsidRPr="001D75C0" w:rsidRDefault="007F15F2" w:rsidP="001D75C0">
      <w:pPr>
        <w:pStyle w:val="EndNoteBibliography"/>
        <w:spacing w:after="0"/>
        <w:ind w:left="708" w:hanging="708"/>
        <w:rPr>
          <w:sz w:val="18"/>
          <w:szCs w:val="18"/>
        </w:rPr>
      </w:pPr>
      <w:r w:rsidRPr="001D75C0">
        <w:rPr>
          <w:sz w:val="18"/>
          <w:szCs w:val="18"/>
        </w:rPr>
        <w:t>14.</w:t>
      </w:r>
      <w:r w:rsidRPr="001D75C0">
        <w:rPr>
          <w:sz w:val="18"/>
          <w:szCs w:val="18"/>
        </w:rPr>
        <w:tab/>
        <w:t>Namisango E, Bristowe K, Murtagh FE, Downing J, Powell RA, Atieno M, et al. Face and content validity, acceptability, feasibility, and implementability of a novel outcome measure for children with life-limiting or life-threatening illness in three sub-Saharan African countries. Palliative Medicine. 2022:2692163221099583.</w:t>
      </w:r>
    </w:p>
    <w:p w14:paraId="04E9529D" w14:textId="77777777" w:rsidR="007F15F2" w:rsidRPr="001D75C0" w:rsidRDefault="007F15F2" w:rsidP="001D75C0">
      <w:pPr>
        <w:pStyle w:val="EndNoteBibliography"/>
        <w:spacing w:after="0"/>
        <w:ind w:left="708" w:hanging="708"/>
        <w:rPr>
          <w:sz w:val="18"/>
          <w:szCs w:val="18"/>
        </w:rPr>
      </w:pPr>
      <w:r w:rsidRPr="001D75C0">
        <w:rPr>
          <w:sz w:val="18"/>
          <w:szCs w:val="18"/>
        </w:rPr>
        <w:t>15.</w:t>
      </w:r>
      <w:r w:rsidRPr="001D75C0">
        <w:rPr>
          <w:sz w:val="18"/>
          <w:szCs w:val="18"/>
        </w:rPr>
        <w:tab/>
        <w:t>Fortney CA, Sealschott SD, Pickler RH. Behavioral Observation of Infants With Life-Threatening or Life-Limiting Illness in the Neonatal Intensive Care Unit. Nursing Research. 2020;69(5S Suppl 1):S29-S35.</w:t>
      </w:r>
    </w:p>
    <w:p w14:paraId="4EDB5B87" w14:textId="77777777" w:rsidR="007F15F2" w:rsidRPr="001D75C0" w:rsidRDefault="007F15F2" w:rsidP="001D75C0">
      <w:pPr>
        <w:pStyle w:val="EndNoteBibliography"/>
        <w:spacing w:after="0"/>
        <w:ind w:left="708" w:hanging="708"/>
        <w:rPr>
          <w:sz w:val="18"/>
          <w:szCs w:val="18"/>
        </w:rPr>
      </w:pPr>
      <w:r w:rsidRPr="001D75C0">
        <w:rPr>
          <w:sz w:val="18"/>
          <w:szCs w:val="18"/>
        </w:rPr>
        <w:t>16.</w:t>
      </w:r>
      <w:r w:rsidRPr="001D75C0">
        <w:rPr>
          <w:sz w:val="18"/>
          <w:szCs w:val="18"/>
        </w:rPr>
        <w:tab/>
        <w:t>Behan L, Leigh MW, Dell SD, Quittner AL, Hogg C, Lucas JS. Validation of pediatric health-related quality of life instruments for primary ciliary dyskinesia (QOL-PCD). Pediatric Pulmonology. 2019;54(12):2011-20.</w:t>
      </w:r>
    </w:p>
    <w:p w14:paraId="64B63640" w14:textId="77777777" w:rsidR="007F15F2" w:rsidRPr="001D75C0" w:rsidRDefault="007F15F2" w:rsidP="001D75C0">
      <w:pPr>
        <w:pStyle w:val="EndNoteBibliography"/>
        <w:spacing w:after="0"/>
        <w:ind w:left="708" w:hanging="708"/>
        <w:rPr>
          <w:sz w:val="18"/>
          <w:szCs w:val="18"/>
        </w:rPr>
      </w:pPr>
      <w:r w:rsidRPr="001D75C0">
        <w:rPr>
          <w:sz w:val="18"/>
          <w:szCs w:val="18"/>
        </w:rPr>
        <w:t>17.</w:t>
      </w:r>
      <w:r w:rsidRPr="001D75C0">
        <w:rPr>
          <w:sz w:val="18"/>
          <w:szCs w:val="18"/>
        </w:rPr>
        <w:tab/>
        <w:t>Schulte F, Russell KB, Pelletier W, Scott-Lane L, Guilcher GMT, Strother D, et al. Screening for psychosocial distress in pediatric cancer patients: An examination of feasibility in a single institution. Pediatric Hematology and Oncology. 2019;36(3):125-37.</w:t>
      </w:r>
    </w:p>
    <w:p w14:paraId="46580296" w14:textId="77777777" w:rsidR="007F15F2" w:rsidRPr="001D75C0" w:rsidRDefault="007F15F2" w:rsidP="001D75C0">
      <w:pPr>
        <w:pStyle w:val="EndNoteBibliography"/>
        <w:spacing w:after="0"/>
        <w:ind w:left="708" w:hanging="708"/>
        <w:rPr>
          <w:sz w:val="18"/>
          <w:szCs w:val="18"/>
        </w:rPr>
      </w:pPr>
      <w:r w:rsidRPr="001D75C0">
        <w:rPr>
          <w:sz w:val="18"/>
          <w:szCs w:val="18"/>
        </w:rPr>
        <w:t>18.</w:t>
      </w:r>
      <w:r w:rsidRPr="001D75C0">
        <w:rPr>
          <w:sz w:val="18"/>
          <w:szCs w:val="18"/>
        </w:rPr>
        <w:tab/>
        <w:t>Meryk A, Kropshofer G, Hetzer B, Riedl D, Lehmann J, Rumpold G, et al. Implementation of daily patient-reported outcome measurements to support children with cancer. Pediatric Blood &amp; Cancer. 2021;68(11):e29279.</w:t>
      </w:r>
    </w:p>
    <w:p w14:paraId="6BE341C6" w14:textId="77777777" w:rsidR="007F15F2" w:rsidRPr="001D75C0" w:rsidRDefault="007F15F2" w:rsidP="001D75C0">
      <w:pPr>
        <w:pStyle w:val="EndNoteBibliography"/>
        <w:spacing w:after="0"/>
        <w:ind w:left="708" w:hanging="708"/>
        <w:rPr>
          <w:sz w:val="18"/>
          <w:szCs w:val="18"/>
        </w:rPr>
      </w:pPr>
      <w:r w:rsidRPr="001D75C0">
        <w:rPr>
          <w:sz w:val="18"/>
          <w:szCs w:val="18"/>
        </w:rPr>
        <w:t>19.</w:t>
      </w:r>
      <w:r w:rsidRPr="001D75C0">
        <w:rPr>
          <w:sz w:val="18"/>
          <w:szCs w:val="18"/>
        </w:rPr>
        <w:tab/>
        <w:t>Shultz EL, Switala M, Winning AM, Keim MC, Baughcum AE, Gerhardt CA, et al. Multiple Perspectives of Symptoms and Suffering at End of Life in the NICU. Advances in Neonatal Care. 2017;17(3):175-83.</w:t>
      </w:r>
    </w:p>
    <w:p w14:paraId="4D87A507" w14:textId="77777777" w:rsidR="007F15F2" w:rsidRPr="001D75C0" w:rsidRDefault="007F15F2" w:rsidP="001D75C0">
      <w:pPr>
        <w:pStyle w:val="EndNoteBibliography"/>
        <w:spacing w:after="0"/>
        <w:ind w:left="708" w:hanging="708"/>
        <w:rPr>
          <w:sz w:val="18"/>
          <w:szCs w:val="18"/>
        </w:rPr>
      </w:pPr>
      <w:r w:rsidRPr="001D75C0">
        <w:rPr>
          <w:sz w:val="18"/>
          <w:szCs w:val="18"/>
        </w:rPr>
        <w:t>20.</w:t>
      </w:r>
      <w:r w:rsidRPr="001D75C0">
        <w:rPr>
          <w:sz w:val="18"/>
          <w:szCs w:val="18"/>
        </w:rPr>
        <w:tab/>
        <w:t>Heath J, Norman P, Christian M, Watson A. Measurement of quality of life and attitudes towards illness in children and young people with chronic kidney disease. Quality of Life Research. 2017;26(9):2409-19.</w:t>
      </w:r>
    </w:p>
    <w:p w14:paraId="50446B7C" w14:textId="77777777" w:rsidR="007F15F2" w:rsidRPr="001D75C0" w:rsidRDefault="007F15F2" w:rsidP="001D75C0">
      <w:pPr>
        <w:pStyle w:val="EndNoteBibliography"/>
        <w:spacing w:after="0"/>
        <w:ind w:left="708" w:hanging="708"/>
        <w:rPr>
          <w:sz w:val="18"/>
          <w:szCs w:val="18"/>
        </w:rPr>
      </w:pPr>
      <w:r w:rsidRPr="001D75C0">
        <w:rPr>
          <w:sz w:val="18"/>
          <w:szCs w:val="18"/>
        </w:rPr>
        <w:t>21.</w:t>
      </w:r>
      <w:r w:rsidRPr="001D75C0">
        <w:rPr>
          <w:sz w:val="18"/>
          <w:szCs w:val="18"/>
        </w:rPr>
        <w:tab/>
        <w:t>Lyon ME, Williams PL, Woods ER, Hutton N, Butler AM, Sibinga E, et al. Do-not-resuscitate orders and/or hospice care, psychological health, and quality of life among children/adolescents with acquired immune deficiency syndrome. Journal of Palliative Medicine. 2008;11(3):459-69.</w:t>
      </w:r>
    </w:p>
    <w:p w14:paraId="4C32A96A" w14:textId="77777777" w:rsidR="007F15F2" w:rsidRPr="001D75C0" w:rsidRDefault="007F15F2" w:rsidP="001D75C0">
      <w:pPr>
        <w:pStyle w:val="EndNoteBibliography"/>
        <w:spacing w:after="0"/>
        <w:ind w:left="708" w:hanging="708"/>
        <w:rPr>
          <w:sz w:val="18"/>
          <w:szCs w:val="18"/>
        </w:rPr>
      </w:pPr>
      <w:r w:rsidRPr="001D75C0">
        <w:rPr>
          <w:sz w:val="18"/>
          <w:szCs w:val="18"/>
        </w:rPr>
        <w:t>22.</w:t>
      </w:r>
      <w:r w:rsidRPr="001D75C0">
        <w:rPr>
          <w:sz w:val="18"/>
          <w:szCs w:val="18"/>
        </w:rPr>
        <w:tab/>
        <w:t>Fladeboe KM, O'Donnell MB, Barton KS, Bradford MC, Steineck A, Junkins CC, et al. A novel combined resilience and advance care planning intervention for adolescents and young adults with advanced cancer: A feasibility and acceptability cohort study. Cancer. 2021;127(23):4504-11.</w:t>
      </w:r>
    </w:p>
    <w:p w14:paraId="1ABC0C9C" w14:textId="77777777" w:rsidR="007F15F2" w:rsidRPr="001D75C0" w:rsidRDefault="007F15F2" w:rsidP="001D75C0">
      <w:pPr>
        <w:pStyle w:val="EndNoteBibliography"/>
        <w:spacing w:after="0"/>
        <w:ind w:left="708" w:hanging="708"/>
        <w:rPr>
          <w:sz w:val="18"/>
          <w:szCs w:val="18"/>
        </w:rPr>
      </w:pPr>
      <w:r w:rsidRPr="001D75C0">
        <w:rPr>
          <w:sz w:val="18"/>
          <w:szCs w:val="18"/>
        </w:rPr>
        <w:t>23.</w:t>
      </w:r>
      <w:r w:rsidRPr="001D75C0">
        <w:rPr>
          <w:sz w:val="18"/>
          <w:szCs w:val="18"/>
        </w:rPr>
        <w:tab/>
        <w:t>Vahsen N, Broder A, Hraska V, Schneider M. Neurodevelopmental Outcome in Children With Single Ventricle After Total Cavopulmonary Connection. Klinische Padiatrie. 2018;230(1):24-30.</w:t>
      </w:r>
    </w:p>
    <w:p w14:paraId="1BEBADD8" w14:textId="77777777" w:rsidR="007F15F2" w:rsidRPr="001D75C0" w:rsidRDefault="007F15F2" w:rsidP="001D75C0">
      <w:pPr>
        <w:pStyle w:val="EndNoteBibliography"/>
        <w:spacing w:after="0"/>
        <w:ind w:left="708" w:hanging="708"/>
        <w:rPr>
          <w:sz w:val="18"/>
          <w:szCs w:val="18"/>
        </w:rPr>
      </w:pPr>
      <w:r w:rsidRPr="001D75C0">
        <w:rPr>
          <w:sz w:val="18"/>
          <w:szCs w:val="18"/>
        </w:rPr>
        <w:t>24.</w:t>
      </w:r>
      <w:r w:rsidRPr="001D75C0">
        <w:rPr>
          <w:sz w:val="18"/>
          <w:szCs w:val="18"/>
        </w:rPr>
        <w:tab/>
        <w:t>Dotis J, Pavlaki A, Printza N, Stabouli S, Antoniou S, Gkogka C, et al. Quality of life in children with chronic kidney disease. Pediatric Nephrology. 2016;31(12):2309-16.</w:t>
      </w:r>
    </w:p>
    <w:p w14:paraId="7E5FF818" w14:textId="77777777" w:rsidR="007F15F2" w:rsidRPr="001D75C0" w:rsidRDefault="007F15F2" w:rsidP="001D75C0">
      <w:pPr>
        <w:pStyle w:val="EndNoteBibliography"/>
        <w:spacing w:after="0"/>
        <w:ind w:left="708" w:hanging="708"/>
        <w:rPr>
          <w:sz w:val="18"/>
          <w:szCs w:val="18"/>
        </w:rPr>
      </w:pPr>
      <w:r w:rsidRPr="001D75C0">
        <w:rPr>
          <w:sz w:val="18"/>
          <w:szCs w:val="18"/>
        </w:rPr>
        <w:t>25.</w:t>
      </w:r>
      <w:r w:rsidRPr="001D75C0">
        <w:rPr>
          <w:sz w:val="18"/>
          <w:szCs w:val="18"/>
        </w:rPr>
        <w:tab/>
        <w:t>Houwen-van Opstal SL, Jansen M, van Alfen N, de Groot IJ. Health-related quality of life and its relation to disease severity in boys with Duchenne muscular dystrophy: satisfied boys, worrying parents--a case-control study. Journal of Child Neurology. 2014;29(11):1486-95.</w:t>
      </w:r>
    </w:p>
    <w:p w14:paraId="58558B04" w14:textId="77777777" w:rsidR="007F15F2" w:rsidRPr="001D75C0" w:rsidRDefault="007F15F2" w:rsidP="001D75C0">
      <w:pPr>
        <w:pStyle w:val="EndNoteBibliography"/>
        <w:spacing w:after="0"/>
        <w:ind w:left="708" w:hanging="708"/>
        <w:rPr>
          <w:sz w:val="18"/>
          <w:szCs w:val="18"/>
        </w:rPr>
      </w:pPr>
      <w:r w:rsidRPr="001D75C0">
        <w:rPr>
          <w:sz w:val="18"/>
          <w:szCs w:val="18"/>
        </w:rPr>
        <w:t>26.</w:t>
      </w:r>
      <w:r w:rsidRPr="001D75C0">
        <w:rPr>
          <w:sz w:val="18"/>
          <w:szCs w:val="18"/>
        </w:rPr>
        <w:tab/>
        <w:t>Van Cleve L, Muñoz CE, Savedra M, Riggs M, Bossert E, Grant M, et al. Symptoms in children with advanced cancer: child and nurse reports. Cancer Nursing. 2012;35(2):115-25.</w:t>
      </w:r>
    </w:p>
    <w:p w14:paraId="5D706094" w14:textId="77777777" w:rsidR="007F15F2" w:rsidRPr="001D75C0" w:rsidRDefault="007F15F2" w:rsidP="001D75C0">
      <w:pPr>
        <w:pStyle w:val="EndNoteBibliography"/>
        <w:spacing w:after="0"/>
        <w:ind w:left="708" w:hanging="708"/>
        <w:rPr>
          <w:sz w:val="18"/>
          <w:szCs w:val="18"/>
        </w:rPr>
      </w:pPr>
      <w:r w:rsidRPr="001D75C0">
        <w:rPr>
          <w:sz w:val="18"/>
          <w:szCs w:val="18"/>
        </w:rPr>
        <w:t>27.</w:t>
      </w:r>
      <w:r w:rsidRPr="001D75C0">
        <w:rPr>
          <w:sz w:val="18"/>
          <w:szCs w:val="18"/>
        </w:rPr>
        <w:tab/>
        <w:t>Weaver MS, Shostrom VK, Neumann ML, Robinson JE, Hinds PS. Homestead together: Pediatric palliative care telehealth support for rural children with cancer during home-based end-of-life care. Pediatric Blood &amp; Cancer. 2021;68(4):e28921.</w:t>
      </w:r>
    </w:p>
    <w:p w14:paraId="64DE0697" w14:textId="77777777" w:rsidR="007F15F2" w:rsidRPr="001D75C0" w:rsidRDefault="007F15F2" w:rsidP="001D75C0">
      <w:pPr>
        <w:pStyle w:val="EndNoteBibliography"/>
        <w:spacing w:after="0"/>
        <w:ind w:left="708" w:hanging="708"/>
        <w:rPr>
          <w:sz w:val="18"/>
          <w:szCs w:val="18"/>
        </w:rPr>
      </w:pPr>
      <w:r w:rsidRPr="001D75C0">
        <w:rPr>
          <w:sz w:val="18"/>
          <w:szCs w:val="18"/>
        </w:rPr>
        <w:t>28.</w:t>
      </w:r>
      <w:r w:rsidRPr="001D75C0">
        <w:rPr>
          <w:sz w:val="18"/>
          <w:szCs w:val="18"/>
        </w:rPr>
        <w:tab/>
        <w:t>Fortney CA, Pratt M, Dunnells ZDO, Rausch JR, Clark OE, Baughcum AE, et al. Perceived Infant Well-Being and Self-Reported Distress in Neonatal Nurses. Nursing Research. 2020;69(2):127-32.</w:t>
      </w:r>
    </w:p>
    <w:p w14:paraId="2FDC47AC" w14:textId="77777777" w:rsidR="007F15F2" w:rsidRPr="001D75C0" w:rsidRDefault="007F15F2" w:rsidP="001D75C0">
      <w:pPr>
        <w:pStyle w:val="EndNoteBibliography"/>
        <w:spacing w:after="0"/>
        <w:ind w:left="708" w:hanging="708"/>
        <w:rPr>
          <w:sz w:val="18"/>
          <w:szCs w:val="18"/>
        </w:rPr>
      </w:pPr>
      <w:r w:rsidRPr="001D75C0">
        <w:rPr>
          <w:sz w:val="18"/>
          <w:szCs w:val="18"/>
        </w:rPr>
        <w:t>29.</w:t>
      </w:r>
      <w:r w:rsidRPr="001D75C0">
        <w:rPr>
          <w:sz w:val="18"/>
          <w:szCs w:val="18"/>
        </w:rPr>
        <w:tab/>
        <w:t>Morley TE, Cataudella D, Fernandez CV, Sung L, Johnston DL, Nesin A, et al. Development of the Pediatric Advanced Care Quality of Life Scale (PAC-QoL): evaluating comprehension of items and response options. Pediatric Blood &amp; Cancer. 2014;61(10):1835-9.</w:t>
      </w:r>
    </w:p>
    <w:p w14:paraId="62BCBC25" w14:textId="77777777" w:rsidR="007F15F2" w:rsidRPr="001D75C0" w:rsidRDefault="007F15F2" w:rsidP="001D75C0">
      <w:pPr>
        <w:pStyle w:val="EndNoteBibliography"/>
        <w:spacing w:after="0"/>
        <w:ind w:left="708" w:hanging="708"/>
        <w:rPr>
          <w:sz w:val="18"/>
          <w:szCs w:val="18"/>
        </w:rPr>
      </w:pPr>
      <w:r w:rsidRPr="001D75C0">
        <w:rPr>
          <w:sz w:val="18"/>
          <w:szCs w:val="18"/>
        </w:rPr>
        <w:t>30.</w:t>
      </w:r>
      <w:r w:rsidRPr="001D75C0">
        <w:rPr>
          <w:sz w:val="18"/>
          <w:szCs w:val="18"/>
        </w:rPr>
        <w:tab/>
        <w:t>De Bruyne E, Eloot S, Vande Walle J, Raes A, Van Biesen W, Goubert L, et al. Validity and reliability of the Dutch version of the PedsQL TM 3.0 End Stage Renal Disease Module in children with chronic kidney disease in Belgium. Pediatric Nephrology. 2022;37(5):1087-96.</w:t>
      </w:r>
    </w:p>
    <w:p w14:paraId="76F08E0F" w14:textId="77777777" w:rsidR="007F15F2" w:rsidRPr="001D75C0" w:rsidRDefault="007F15F2" w:rsidP="001D75C0">
      <w:pPr>
        <w:pStyle w:val="EndNoteBibliography"/>
        <w:spacing w:after="0"/>
        <w:ind w:left="708" w:hanging="708"/>
        <w:rPr>
          <w:sz w:val="18"/>
          <w:szCs w:val="18"/>
        </w:rPr>
      </w:pPr>
      <w:r w:rsidRPr="001D75C0">
        <w:rPr>
          <w:sz w:val="18"/>
          <w:szCs w:val="18"/>
        </w:rPr>
        <w:t>31.</w:t>
      </w:r>
      <w:r w:rsidRPr="001D75C0">
        <w:rPr>
          <w:sz w:val="18"/>
          <w:szCs w:val="18"/>
        </w:rPr>
        <w:tab/>
        <w:t>Derridj N, Bonnet D, Calderon J, Amedro P, Bertille N, Lelong N, et al. Quality of Life of Children Born with a Congenital Heart Defect. Journal of Pediatrics. 2022;244:148-53.e5.</w:t>
      </w:r>
    </w:p>
    <w:p w14:paraId="222C4911" w14:textId="77777777" w:rsidR="007F15F2" w:rsidRPr="001D75C0" w:rsidRDefault="007F15F2" w:rsidP="001D75C0">
      <w:pPr>
        <w:pStyle w:val="EndNoteBibliography"/>
        <w:spacing w:after="0"/>
        <w:ind w:left="708" w:hanging="708"/>
        <w:rPr>
          <w:sz w:val="18"/>
          <w:szCs w:val="18"/>
        </w:rPr>
      </w:pPr>
      <w:r w:rsidRPr="001D75C0">
        <w:rPr>
          <w:sz w:val="18"/>
          <w:szCs w:val="18"/>
        </w:rPr>
        <w:t>32.</w:t>
      </w:r>
      <w:r w:rsidRPr="001D75C0">
        <w:rPr>
          <w:sz w:val="18"/>
          <w:szCs w:val="18"/>
        </w:rPr>
        <w:tab/>
        <w:t>El Shafei AM, Soliman Hegazy I, Fadel FI, Nagy EM. Assessment of Quality of Life among Children with End-Stage Renal Disease: A Cross-Sectional Study. Journal of Environmental and Public Health. 2018;2018:8565498.</w:t>
      </w:r>
    </w:p>
    <w:p w14:paraId="16954478" w14:textId="77777777" w:rsidR="007F15F2" w:rsidRPr="001D75C0" w:rsidRDefault="007F15F2" w:rsidP="001D75C0">
      <w:pPr>
        <w:pStyle w:val="EndNoteBibliography"/>
        <w:spacing w:after="0"/>
        <w:ind w:left="708" w:hanging="708"/>
        <w:rPr>
          <w:sz w:val="18"/>
          <w:szCs w:val="18"/>
        </w:rPr>
      </w:pPr>
      <w:r w:rsidRPr="001D75C0">
        <w:rPr>
          <w:sz w:val="18"/>
          <w:szCs w:val="18"/>
        </w:rPr>
        <w:t>33.</w:t>
      </w:r>
      <w:r w:rsidRPr="001D75C0">
        <w:rPr>
          <w:sz w:val="18"/>
          <w:szCs w:val="18"/>
        </w:rPr>
        <w:tab/>
        <w:t>Goldstein SL, Graham N, Warady BA, Seikaly M, McDonald R, Burwinkle TM, et al. Measuring health-related quality of life in children with ESRD: performance of the generic and ESRD-specific instrument of the Pediatric Quality of Life Inventory (PedsQL). American Journal of Kidney Diseases. 2008;51(2):285-97.</w:t>
      </w:r>
    </w:p>
    <w:p w14:paraId="586064B2" w14:textId="77777777" w:rsidR="007F15F2" w:rsidRPr="001D75C0" w:rsidRDefault="007F15F2" w:rsidP="001D75C0">
      <w:pPr>
        <w:pStyle w:val="EndNoteBibliography"/>
        <w:spacing w:after="0"/>
        <w:ind w:left="708" w:hanging="708"/>
        <w:rPr>
          <w:sz w:val="18"/>
          <w:szCs w:val="18"/>
        </w:rPr>
      </w:pPr>
      <w:r w:rsidRPr="001D75C0">
        <w:rPr>
          <w:sz w:val="18"/>
          <w:szCs w:val="18"/>
        </w:rPr>
        <w:t>34.</w:t>
      </w:r>
      <w:r w:rsidRPr="001D75C0">
        <w:rPr>
          <w:sz w:val="18"/>
          <w:szCs w:val="18"/>
        </w:rPr>
        <w:tab/>
        <w:t>Hays RM, Valentine J, Haynes G, Geyer JR, Villareale N, McKinstry B, et al. The Seattle pediatric palliative care project: Effects on family satisfaction and health-related quality of life. Journal of Palliative Medicine. 2006;9(3):716-28.</w:t>
      </w:r>
    </w:p>
    <w:p w14:paraId="025D9BF5" w14:textId="77777777" w:rsidR="007F15F2" w:rsidRPr="001D75C0" w:rsidRDefault="007F15F2" w:rsidP="001D75C0">
      <w:pPr>
        <w:pStyle w:val="EndNoteBibliography"/>
        <w:spacing w:after="0"/>
        <w:ind w:left="708" w:hanging="708"/>
        <w:rPr>
          <w:sz w:val="18"/>
          <w:szCs w:val="18"/>
        </w:rPr>
      </w:pPr>
      <w:r w:rsidRPr="001D75C0">
        <w:rPr>
          <w:sz w:val="18"/>
          <w:szCs w:val="18"/>
        </w:rPr>
        <w:lastRenderedPageBreak/>
        <w:t>35.</w:t>
      </w:r>
      <w:r w:rsidRPr="001D75C0">
        <w:rPr>
          <w:sz w:val="18"/>
          <w:szCs w:val="18"/>
        </w:rPr>
        <w:tab/>
        <w:t>Hoffmann S, Schraut R, Kroll T, Scholz W, Belova T, Erhardt J, et al. AquaScouts: ePROs Implemented as a Serious Game for Children With Cancer to Support Palliative Care. Frontiers in Digital Health. 2021;3:730948.</w:t>
      </w:r>
    </w:p>
    <w:p w14:paraId="26DD9C91" w14:textId="77777777" w:rsidR="007F15F2" w:rsidRPr="001D75C0" w:rsidRDefault="007F15F2" w:rsidP="001D75C0">
      <w:pPr>
        <w:pStyle w:val="EndNoteBibliography"/>
        <w:spacing w:after="0"/>
        <w:ind w:left="708" w:hanging="708"/>
        <w:rPr>
          <w:sz w:val="18"/>
          <w:szCs w:val="18"/>
        </w:rPr>
      </w:pPr>
      <w:r w:rsidRPr="001D75C0">
        <w:rPr>
          <w:sz w:val="18"/>
          <w:szCs w:val="18"/>
        </w:rPr>
        <w:t>36.</w:t>
      </w:r>
      <w:r w:rsidRPr="001D75C0">
        <w:rPr>
          <w:sz w:val="18"/>
          <w:szCs w:val="18"/>
        </w:rPr>
        <w:tab/>
        <w:t>Huang I-C, Wen P-S, Revicki DA, Shenkman EA. Quality of life measurement for children with life-threatening conditions: limitations and a new framework. Child indicators research. 2011;4(1):145-60.</w:t>
      </w:r>
    </w:p>
    <w:p w14:paraId="0C81C923" w14:textId="77777777" w:rsidR="007F15F2" w:rsidRPr="001D75C0" w:rsidRDefault="007F15F2" w:rsidP="001D75C0">
      <w:pPr>
        <w:pStyle w:val="EndNoteBibliography"/>
        <w:spacing w:after="0"/>
        <w:ind w:left="708" w:hanging="708"/>
        <w:rPr>
          <w:sz w:val="18"/>
          <w:szCs w:val="18"/>
        </w:rPr>
      </w:pPr>
      <w:r w:rsidRPr="001D75C0">
        <w:rPr>
          <w:sz w:val="18"/>
          <w:szCs w:val="18"/>
        </w:rPr>
        <w:t>37.</w:t>
      </w:r>
      <w:r w:rsidRPr="001D75C0">
        <w:rPr>
          <w:sz w:val="18"/>
          <w:szCs w:val="18"/>
        </w:rPr>
        <w:tab/>
        <w:t>Ilowite MF, Al-Sayegh H, Ma C, Dussel V, Rosenberg AR, Feudtner C, et al. The relationship between household income and patient-reported symptom distress and quality of life in children with advanced cancer: A report from the PediQUEST study. Cancer. 2018;124(19):3934-41.</w:t>
      </w:r>
    </w:p>
    <w:p w14:paraId="40D4E56E" w14:textId="77777777" w:rsidR="007F15F2" w:rsidRPr="001D75C0" w:rsidRDefault="007F15F2" w:rsidP="001D75C0">
      <w:pPr>
        <w:pStyle w:val="EndNoteBibliography"/>
        <w:spacing w:after="0"/>
        <w:ind w:left="708" w:hanging="708"/>
        <w:rPr>
          <w:sz w:val="18"/>
          <w:szCs w:val="18"/>
        </w:rPr>
      </w:pPr>
      <w:r w:rsidRPr="001D75C0">
        <w:rPr>
          <w:sz w:val="18"/>
          <w:szCs w:val="18"/>
        </w:rPr>
        <w:t>38.</w:t>
      </w:r>
      <w:r w:rsidRPr="001D75C0">
        <w:rPr>
          <w:sz w:val="18"/>
          <w:szCs w:val="18"/>
        </w:rPr>
        <w:tab/>
        <w:t>Limbers CA, Neighbors K, Martz K, Bucuvalas JC, Webb T, Varni JW, et al. Health-related quality of life in pediatric liver transplant recipients compared with other chronic disease groups. Pediatric Transplantation. 2011;15(3):245-53.</w:t>
      </w:r>
    </w:p>
    <w:p w14:paraId="15AA462C" w14:textId="77777777" w:rsidR="007F15F2" w:rsidRPr="001D75C0" w:rsidRDefault="007F15F2" w:rsidP="001D75C0">
      <w:pPr>
        <w:pStyle w:val="EndNoteBibliography"/>
        <w:spacing w:after="0"/>
        <w:ind w:left="708" w:hanging="708"/>
        <w:rPr>
          <w:sz w:val="18"/>
          <w:szCs w:val="18"/>
        </w:rPr>
      </w:pPr>
      <w:r w:rsidRPr="001D75C0">
        <w:rPr>
          <w:sz w:val="18"/>
          <w:szCs w:val="18"/>
        </w:rPr>
        <w:t>39.</w:t>
      </w:r>
      <w:r w:rsidRPr="001D75C0">
        <w:rPr>
          <w:sz w:val="18"/>
          <w:szCs w:val="18"/>
        </w:rPr>
        <w:tab/>
        <w:t>Mandrell BN, Baker J, Levine D, Gattuso J, West N, Sykes A, et al. Children with minimal chance for cure: parent proxy of the child's health-related quality of life and the effect on parental physical and mental health during treatment. Journal of Neuro-Oncology. 2016;129(2):373-81.</w:t>
      </w:r>
    </w:p>
    <w:p w14:paraId="27FB6A35" w14:textId="77777777" w:rsidR="007F15F2" w:rsidRPr="001D75C0" w:rsidRDefault="007F15F2" w:rsidP="001D75C0">
      <w:pPr>
        <w:pStyle w:val="EndNoteBibliography"/>
        <w:spacing w:after="0"/>
        <w:ind w:left="708" w:hanging="708"/>
        <w:rPr>
          <w:sz w:val="18"/>
          <w:szCs w:val="18"/>
        </w:rPr>
      </w:pPr>
      <w:r w:rsidRPr="001D75C0">
        <w:rPr>
          <w:sz w:val="18"/>
          <w:szCs w:val="18"/>
        </w:rPr>
        <w:t>40.</w:t>
      </w:r>
      <w:r w:rsidRPr="001D75C0">
        <w:rPr>
          <w:sz w:val="18"/>
          <w:szCs w:val="18"/>
        </w:rPr>
        <w:tab/>
        <w:t>Mellion K, Uzark K, Cassedy A, Drotar D, Wernovsky G, Newburger JW, et al. Health-related quality of life outcomes in children and adolescents with congenital heart disease. Journal of Pediatrics. 2014;164(4):781-8.e1.</w:t>
      </w:r>
    </w:p>
    <w:p w14:paraId="6DCE002A" w14:textId="77777777" w:rsidR="007F15F2" w:rsidRPr="001D75C0" w:rsidRDefault="007F15F2" w:rsidP="001D75C0">
      <w:pPr>
        <w:pStyle w:val="EndNoteBibliography"/>
        <w:spacing w:after="0"/>
        <w:ind w:left="708" w:hanging="708"/>
        <w:rPr>
          <w:sz w:val="18"/>
          <w:szCs w:val="18"/>
        </w:rPr>
      </w:pPr>
      <w:r w:rsidRPr="001D75C0">
        <w:rPr>
          <w:sz w:val="18"/>
          <w:szCs w:val="18"/>
        </w:rPr>
        <w:t>41.</w:t>
      </w:r>
      <w:r w:rsidRPr="001D75C0">
        <w:rPr>
          <w:sz w:val="18"/>
          <w:szCs w:val="18"/>
        </w:rPr>
        <w:tab/>
        <w:t>Neul SK, Minard CG, Currier H, Goldstein SL. Health-related quality of life functioning over a 2-year period in children with end-stage renal disease. Pediatric Nephrology. 2013;28(2):285-93.</w:t>
      </w:r>
    </w:p>
    <w:p w14:paraId="1F2DD56C" w14:textId="77777777" w:rsidR="007F15F2" w:rsidRPr="001D75C0" w:rsidRDefault="007F15F2" w:rsidP="001D75C0">
      <w:pPr>
        <w:pStyle w:val="EndNoteBibliography"/>
        <w:spacing w:after="0"/>
        <w:ind w:left="708" w:hanging="708"/>
        <w:rPr>
          <w:sz w:val="18"/>
          <w:szCs w:val="18"/>
        </w:rPr>
      </w:pPr>
      <w:r w:rsidRPr="001D75C0">
        <w:rPr>
          <w:sz w:val="18"/>
          <w:szCs w:val="18"/>
        </w:rPr>
        <w:t>42.</w:t>
      </w:r>
      <w:r w:rsidRPr="001D75C0">
        <w:rPr>
          <w:sz w:val="18"/>
          <w:szCs w:val="18"/>
        </w:rPr>
        <w:tab/>
        <w:t>Park KS, Cho MH, Ha IS, Kang HG, Cheong HI, Park YS, et al. Validity and reliability of the Korean version of the pediatric quality of life ESRD module. Health &amp; Quality of Life Outcomes. 2012;10:59.</w:t>
      </w:r>
    </w:p>
    <w:p w14:paraId="333D37A0" w14:textId="77777777" w:rsidR="007F15F2" w:rsidRPr="001D75C0" w:rsidRDefault="007F15F2" w:rsidP="001D75C0">
      <w:pPr>
        <w:pStyle w:val="EndNoteBibliography"/>
        <w:spacing w:after="0"/>
        <w:ind w:left="708" w:hanging="708"/>
        <w:rPr>
          <w:sz w:val="18"/>
          <w:szCs w:val="18"/>
        </w:rPr>
      </w:pPr>
      <w:r w:rsidRPr="001D75C0">
        <w:rPr>
          <w:sz w:val="18"/>
          <w:szCs w:val="18"/>
        </w:rPr>
        <w:t>43.</w:t>
      </w:r>
      <w:r w:rsidRPr="001D75C0">
        <w:rPr>
          <w:sz w:val="18"/>
          <w:szCs w:val="18"/>
        </w:rPr>
        <w:tab/>
        <w:t>Parsons SK, Fairclough DL, Wang J, Hinds PS. Comparing longitudinal assessments of quality of life by patient and parent in newly diagnosed children with cancer: the value of both raters' perspectives. Quality of Life Research. 2012;21(5):915-23.</w:t>
      </w:r>
    </w:p>
    <w:p w14:paraId="66FBD2DE" w14:textId="77777777" w:rsidR="007F15F2" w:rsidRPr="001D75C0" w:rsidRDefault="007F15F2" w:rsidP="001D75C0">
      <w:pPr>
        <w:pStyle w:val="EndNoteBibliography"/>
        <w:spacing w:after="0"/>
        <w:ind w:left="708" w:hanging="708"/>
        <w:rPr>
          <w:sz w:val="18"/>
          <w:szCs w:val="18"/>
        </w:rPr>
      </w:pPr>
      <w:r w:rsidRPr="001D75C0">
        <w:rPr>
          <w:sz w:val="18"/>
          <w:szCs w:val="18"/>
        </w:rPr>
        <w:t>44.</w:t>
      </w:r>
      <w:r w:rsidRPr="001D75C0">
        <w:rPr>
          <w:sz w:val="18"/>
          <w:szCs w:val="18"/>
        </w:rPr>
        <w:tab/>
        <w:t>Rensen N, Steur LMH, Schepers SA, Merks JHM, Moll AC, Kaspers GJL, et al. Determinants of health-related quality of life proxy rating disagreement between caregivers of children with cancer. Quality of Life Research. 2020;29(4):901-12.</w:t>
      </w:r>
    </w:p>
    <w:p w14:paraId="387AA24B" w14:textId="77777777" w:rsidR="007F15F2" w:rsidRPr="001D75C0" w:rsidRDefault="007F15F2" w:rsidP="001D75C0">
      <w:pPr>
        <w:pStyle w:val="EndNoteBibliography"/>
        <w:spacing w:after="0"/>
        <w:ind w:left="708" w:hanging="708"/>
        <w:rPr>
          <w:sz w:val="18"/>
          <w:szCs w:val="18"/>
        </w:rPr>
      </w:pPr>
      <w:r w:rsidRPr="001D75C0">
        <w:rPr>
          <w:sz w:val="18"/>
          <w:szCs w:val="18"/>
        </w:rPr>
        <w:t>45.</w:t>
      </w:r>
      <w:r w:rsidRPr="001D75C0">
        <w:rPr>
          <w:sz w:val="18"/>
          <w:szCs w:val="18"/>
        </w:rPr>
        <w:tab/>
        <w:t>Requena ML, Avery M, Feraco AM, Uzal LG, Wolfe J, Dussel V. Normalization of Symptoms in Advanced Child Cancer: The PediQUEST-Response Case Study. Journal of Pain and Symptom Management. 2022;63(4):548-62.</w:t>
      </w:r>
    </w:p>
    <w:p w14:paraId="7D4E336C" w14:textId="77777777" w:rsidR="007F15F2" w:rsidRPr="001D75C0" w:rsidRDefault="007F15F2" w:rsidP="001D75C0">
      <w:pPr>
        <w:pStyle w:val="EndNoteBibliography"/>
        <w:spacing w:after="0"/>
        <w:ind w:left="708" w:hanging="708"/>
        <w:rPr>
          <w:sz w:val="18"/>
          <w:szCs w:val="18"/>
        </w:rPr>
      </w:pPr>
      <w:r w:rsidRPr="001D75C0">
        <w:rPr>
          <w:sz w:val="18"/>
          <w:szCs w:val="18"/>
        </w:rPr>
        <w:t>46.</w:t>
      </w:r>
      <w:r w:rsidRPr="001D75C0">
        <w:rPr>
          <w:sz w:val="18"/>
          <w:szCs w:val="18"/>
        </w:rPr>
        <w:tab/>
        <w:t>Roizen M, Rodriguez S, Bauer G, Medin G, Bevilacqua S, Varni JW, et al. Initial validation of the Argentinean Spanish version of the PedsQL 4.0 Generic Core Scales in children and adolescents with chronic diseases: acceptability and comprehensibility in low-income settings. Health &amp; Quality of Life Outcomes. 2008;6:59.</w:t>
      </w:r>
    </w:p>
    <w:p w14:paraId="26A47CE9" w14:textId="77777777" w:rsidR="007F15F2" w:rsidRPr="001D75C0" w:rsidRDefault="007F15F2" w:rsidP="001D75C0">
      <w:pPr>
        <w:pStyle w:val="EndNoteBibliography"/>
        <w:spacing w:after="0"/>
        <w:ind w:left="708" w:hanging="708"/>
        <w:rPr>
          <w:sz w:val="18"/>
          <w:szCs w:val="18"/>
        </w:rPr>
      </w:pPr>
      <w:r w:rsidRPr="001D75C0">
        <w:rPr>
          <w:sz w:val="18"/>
          <w:szCs w:val="18"/>
        </w:rPr>
        <w:t>47.</w:t>
      </w:r>
      <w:r w:rsidRPr="001D75C0">
        <w:rPr>
          <w:sz w:val="18"/>
          <w:szCs w:val="18"/>
        </w:rPr>
        <w:tab/>
        <w:t>Salaverria C, Plenert E, Vasquez R, Fuentes-Alabi S, Tomlinson GA, Sung L. Paediatric relapsed acute leukaemia: curative intent chemotherapy improves quality of life. BMJ supportive &amp; palliative care. 2021;17:17.</w:t>
      </w:r>
    </w:p>
    <w:p w14:paraId="4E1514C8" w14:textId="77777777" w:rsidR="007F15F2" w:rsidRPr="001D75C0" w:rsidRDefault="007F15F2" w:rsidP="001D75C0">
      <w:pPr>
        <w:pStyle w:val="EndNoteBibliography"/>
        <w:spacing w:after="0"/>
        <w:ind w:left="708" w:hanging="708"/>
        <w:rPr>
          <w:sz w:val="18"/>
          <w:szCs w:val="18"/>
        </w:rPr>
      </w:pPr>
      <w:r w:rsidRPr="001D75C0">
        <w:rPr>
          <w:sz w:val="18"/>
          <w:szCs w:val="18"/>
        </w:rPr>
        <w:t>48.</w:t>
      </w:r>
      <w:r w:rsidRPr="001D75C0">
        <w:rPr>
          <w:sz w:val="18"/>
          <w:szCs w:val="18"/>
        </w:rPr>
        <w:tab/>
        <w:t>Splinter A, Tjaden LA, Haverman L, Adams B, Collard L, Cransberg K, et al. Children on dialysis as well as renal transplanted children report severely impaired health-related quality of life. Quality of Life Research. 2018;27(6):1445-54.</w:t>
      </w:r>
    </w:p>
    <w:p w14:paraId="1DBD715E" w14:textId="77777777" w:rsidR="007F15F2" w:rsidRPr="001D75C0" w:rsidRDefault="007F15F2" w:rsidP="001D75C0">
      <w:pPr>
        <w:pStyle w:val="EndNoteBibliography"/>
        <w:spacing w:after="0"/>
        <w:ind w:left="708" w:hanging="708"/>
        <w:rPr>
          <w:sz w:val="18"/>
          <w:szCs w:val="18"/>
        </w:rPr>
      </w:pPr>
      <w:r w:rsidRPr="001D75C0">
        <w:rPr>
          <w:sz w:val="18"/>
          <w:szCs w:val="18"/>
        </w:rPr>
        <w:t>49.</w:t>
      </w:r>
      <w:r w:rsidRPr="001D75C0">
        <w:rPr>
          <w:sz w:val="18"/>
          <w:szCs w:val="18"/>
        </w:rPr>
        <w:tab/>
        <w:t>Stenmarker E, Mellgren K, Matus M, Schroder Hakansson A, Stenmarker M. Health-related quality of life, culture and communication: a comparative study in children with cancer in Argentina and Sweden. Journal of Patientreported Outcomes. 2018;2(1):49.</w:t>
      </w:r>
    </w:p>
    <w:p w14:paraId="713EDA4B" w14:textId="77777777" w:rsidR="007F15F2" w:rsidRPr="001D75C0" w:rsidRDefault="007F15F2" w:rsidP="001D75C0">
      <w:pPr>
        <w:pStyle w:val="EndNoteBibliography"/>
        <w:spacing w:after="0"/>
        <w:ind w:left="708" w:hanging="708"/>
        <w:rPr>
          <w:sz w:val="18"/>
          <w:szCs w:val="18"/>
        </w:rPr>
      </w:pPr>
      <w:r w:rsidRPr="001D75C0">
        <w:rPr>
          <w:sz w:val="18"/>
          <w:szCs w:val="18"/>
        </w:rPr>
        <w:t>50.</w:t>
      </w:r>
      <w:r w:rsidRPr="001D75C0">
        <w:rPr>
          <w:sz w:val="18"/>
          <w:szCs w:val="18"/>
        </w:rPr>
        <w:tab/>
        <w:t>Tanasansuttiporn J, Oofuvong M, Wasinwong W, Chittithavorn V, Duangpakdee P, Jarutach J, et al. Predictors of Health-Related Quality of Life in Children with Cyanotic Heart Disease Who Underwent Palliative and Total Repair. Congenital Heart Disease. 2022;17(3):245-67.</w:t>
      </w:r>
    </w:p>
    <w:p w14:paraId="6CC452C6" w14:textId="77777777" w:rsidR="007F15F2" w:rsidRPr="001D75C0" w:rsidRDefault="007F15F2" w:rsidP="001D75C0">
      <w:pPr>
        <w:pStyle w:val="EndNoteBibliography"/>
        <w:spacing w:after="0"/>
        <w:ind w:left="708" w:hanging="708"/>
        <w:rPr>
          <w:sz w:val="18"/>
          <w:szCs w:val="18"/>
        </w:rPr>
      </w:pPr>
      <w:r w:rsidRPr="001D75C0">
        <w:rPr>
          <w:sz w:val="18"/>
          <w:szCs w:val="18"/>
        </w:rPr>
        <w:t>51.</w:t>
      </w:r>
      <w:r w:rsidRPr="001D75C0">
        <w:rPr>
          <w:sz w:val="18"/>
          <w:szCs w:val="18"/>
        </w:rPr>
        <w:tab/>
        <w:t>Tomlinson D, Hendershot E, Bartels U, Maloney AM, Armstrong C, Wrathall G, et al. Concordance between couples reporting their child's quality of life and their decision making in pediatric oncology palliative care. Journal of Pediatric Oncology Nursing. 2011;28(6):319-25.</w:t>
      </w:r>
    </w:p>
    <w:p w14:paraId="357F1E54" w14:textId="77777777" w:rsidR="007F15F2" w:rsidRPr="001D75C0" w:rsidRDefault="007F15F2" w:rsidP="001D75C0">
      <w:pPr>
        <w:pStyle w:val="EndNoteBibliography"/>
        <w:spacing w:after="0"/>
        <w:ind w:left="708" w:hanging="708"/>
        <w:rPr>
          <w:sz w:val="18"/>
          <w:szCs w:val="18"/>
        </w:rPr>
      </w:pPr>
      <w:r w:rsidRPr="001D75C0">
        <w:rPr>
          <w:sz w:val="18"/>
          <w:szCs w:val="18"/>
        </w:rPr>
        <w:t>52.</w:t>
      </w:r>
      <w:r w:rsidRPr="001D75C0">
        <w:rPr>
          <w:sz w:val="18"/>
          <w:szCs w:val="18"/>
        </w:rPr>
        <w:tab/>
        <w:t>Tomlinson D, Hinds PS, Bartels U, Hendershot E, Sung L. Parent reports of quality of life for pediatric patients with cancer with no realistic chance of cure. Journal of Clinical Oncology. 2011;29(6):639-45.</w:t>
      </w:r>
    </w:p>
    <w:p w14:paraId="18DBC5E2" w14:textId="77777777" w:rsidR="007F15F2" w:rsidRPr="001D75C0" w:rsidRDefault="007F15F2" w:rsidP="001D75C0">
      <w:pPr>
        <w:pStyle w:val="EndNoteBibliography"/>
        <w:spacing w:after="0"/>
        <w:ind w:left="708" w:hanging="708"/>
        <w:rPr>
          <w:sz w:val="18"/>
          <w:szCs w:val="18"/>
        </w:rPr>
      </w:pPr>
      <w:r w:rsidRPr="001D75C0">
        <w:rPr>
          <w:sz w:val="18"/>
          <w:szCs w:val="18"/>
        </w:rPr>
        <w:t>53.</w:t>
      </w:r>
      <w:r w:rsidRPr="001D75C0">
        <w:rPr>
          <w:sz w:val="18"/>
          <w:szCs w:val="18"/>
        </w:rPr>
        <w:tab/>
        <w:t>Varni JW, Limbers CA, Burwinkle TM. Impaired health-related quality of life in children and adolescents with chronic conditions: A comparative analysis of 10 disease clusters and 33 disease categories/severities utilizing the PedsQLTM 4.0 Generic Core Scales. Health and Quality of Life Outcomes. 2007;5 (no pagination).</w:t>
      </w:r>
    </w:p>
    <w:p w14:paraId="763D02BA" w14:textId="77777777" w:rsidR="007F15F2" w:rsidRPr="001D75C0" w:rsidRDefault="007F15F2" w:rsidP="001D75C0">
      <w:pPr>
        <w:pStyle w:val="EndNoteBibliography"/>
        <w:spacing w:after="0"/>
        <w:ind w:left="708" w:hanging="708"/>
        <w:rPr>
          <w:sz w:val="18"/>
          <w:szCs w:val="18"/>
        </w:rPr>
      </w:pPr>
      <w:r w:rsidRPr="001D75C0">
        <w:rPr>
          <w:sz w:val="18"/>
          <w:szCs w:val="18"/>
        </w:rPr>
        <w:t>54.</w:t>
      </w:r>
      <w:r w:rsidRPr="001D75C0">
        <w:rPr>
          <w:sz w:val="18"/>
          <w:szCs w:val="18"/>
        </w:rPr>
        <w:tab/>
        <w:t>Weaver M, Wichman C, Darnall C, Bace S, Vail C, MacFadyen A. Proxy-Reported Quality of Life and Family Impact for Children Followed Longitudinally by a Pediatric Palliative Care Team. Journal of Palliative Medicine. 2018;21(2):241-4.</w:t>
      </w:r>
    </w:p>
    <w:p w14:paraId="4B8F1C4F" w14:textId="77777777" w:rsidR="007F15F2" w:rsidRPr="001D75C0" w:rsidRDefault="007F15F2" w:rsidP="001D75C0">
      <w:pPr>
        <w:pStyle w:val="EndNoteBibliography"/>
        <w:spacing w:after="0"/>
        <w:ind w:left="708" w:hanging="708"/>
        <w:rPr>
          <w:sz w:val="18"/>
          <w:szCs w:val="18"/>
        </w:rPr>
      </w:pPr>
      <w:r w:rsidRPr="001D75C0">
        <w:rPr>
          <w:sz w:val="18"/>
          <w:szCs w:val="18"/>
        </w:rPr>
        <w:lastRenderedPageBreak/>
        <w:t>55.</w:t>
      </w:r>
      <w:r w:rsidRPr="001D75C0">
        <w:rPr>
          <w:sz w:val="18"/>
          <w:szCs w:val="18"/>
        </w:rPr>
        <w:tab/>
        <w:t>Weaver MS, Darnall C, Bace S, Vail C, MacFadyen A, Wichman C. Trending Longitudinal Agreement between Parent and Child Perceptions of Quality of Life for Pediatric Palliative Care Patients. Children. 2017;4(8):01.</w:t>
      </w:r>
    </w:p>
    <w:p w14:paraId="14BF3C65" w14:textId="77777777" w:rsidR="007F15F2" w:rsidRPr="001D75C0" w:rsidRDefault="007F15F2" w:rsidP="001D75C0">
      <w:pPr>
        <w:pStyle w:val="EndNoteBibliography"/>
        <w:spacing w:after="0"/>
        <w:ind w:left="708" w:hanging="708"/>
        <w:rPr>
          <w:sz w:val="18"/>
          <w:szCs w:val="18"/>
        </w:rPr>
      </w:pPr>
      <w:r w:rsidRPr="001D75C0">
        <w:rPr>
          <w:sz w:val="18"/>
          <w:szCs w:val="18"/>
        </w:rPr>
        <w:t>56.</w:t>
      </w:r>
      <w:r w:rsidRPr="001D75C0">
        <w:rPr>
          <w:sz w:val="18"/>
          <w:szCs w:val="18"/>
        </w:rPr>
        <w:tab/>
        <w:t>Akard TF, Dietrich MS, Friedman DL, Wray S, Gerhardt CA, Hendricks-Ferguson V, et al. Randomized Clinical Trial of a Legacy Intervention for Quality of Life in Children with Advanced Cancer. Journal of Palliative Medicine. 2020;30:30.</w:t>
      </w:r>
    </w:p>
    <w:p w14:paraId="5600FF4A" w14:textId="77777777" w:rsidR="007F15F2" w:rsidRPr="001D75C0" w:rsidRDefault="007F15F2" w:rsidP="001D75C0">
      <w:pPr>
        <w:pStyle w:val="EndNoteBibliography"/>
        <w:spacing w:after="0"/>
        <w:ind w:left="708" w:hanging="708"/>
        <w:rPr>
          <w:sz w:val="18"/>
          <w:szCs w:val="18"/>
        </w:rPr>
      </w:pPr>
      <w:r w:rsidRPr="001D75C0">
        <w:rPr>
          <w:sz w:val="18"/>
          <w:szCs w:val="18"/>
        </w:rPr>
        <w:t>57.</w:t>
      </w:r>
      <w:r w:rsidRPr="001D75C0">
        <w:rPr>
          <w:sz w:val="18"/>
          <w:szCs w:val="18"/>
        </w:rPr>
        <w:tab/>
        <w:t>Andriastuti M, Halim PG, Kusrini E, Bangun M. Correlation of Pediatric Palliative Screening Scale and Quality of Life in Pediatric Cancer Patients. Indian Journal of Palliative Care. 2020;26(3):338-41.</w:t>
      </w:r>
    </w:p>
    <w:p w14:paraId="46F72E69" w14:textId="77777777" w:rsidR="007F15F2" w:rsidRPr="001D75C0" w:rsidRDefault="007F15F2" w:rsidP="001D75C0">
      <w:pPr>
        <w:pStyle w:val="EndNoteBibliography"/>
        <w:spacing w:after="0"/>
        <w:ind w:left="708" w:hanging="708"/>
        <w:rPr>
          <w:sz w:val="18"/>
          <w:szCs w:val="18"/>
        </w:rPr>
      </w:pPr>
      <w:r w:rsidRPr="001D75C0">
        <w:rPr>
          <w:sz w:val="18"/>
          <w:szCs w:val="18"/>
        </w:rPr>
        <w:t>58.</w:t>
      </w:r>
      <w:r w:rsidRPr="001D75C0">
        <w:rPr>
          <w:sz w:val="18"/>
          <w:szCs w:val="18"/>
        </w:rPr>
        <w:tab/>
        <w:t>Rosenberg AR, Bradford MC, Bona K, Shaffer ML, Wolfe J, Baker KS, et al. Hope, distress, and later quality of life among adolescent and young adults with cancer. Journal of Psychosocial Oncology. 2018;36(2):137-44.</w:t>
      </w:r>
    </w:p>
    <w:p w14:paraId="6BE97617" w14:textId="77777777" w:rsidR="007F15F2" w:rsidRPr="001D75C0" w:rsidRDefault="007F15F2" w:rsidP="001D75C0">
      <w:pPr>
        <w:pStyle w:val="EndNoteBibliography"/>
        <w:spacing w:after="0"/>
        <w:ind w:left="708" w:hanging="708"/>
        <w:rPr>
          <w:sz w:val="18"/>
          <w:szCs w:val="18"/>
        </w:rPr>
      </w:pPr>
      <w:r w:rsidRPr="001D75C0">
        <w:rPr>
          <w:sz w:val="18"/>
          <w:szCs w:val="18"/>
        </w:rPr>
        <w:t>59.</w:t>
      </w:r>
      <w:r w:rsidRPr="001D75C0">
        <w:rPr>
          <w:sz w:val="18"/>
          <w:szCs w:val="18"/>
        </w:rPr>
        <w:tab/>
        <w:t>Alhusaini OA, Wayyani LA, Dafterdar HE, Gamlo MM, Alkhayat ZA, Alghamdi AS, et al. Comparison of quality of life in children undergoing peritoneal dialysis versus hemodialysis. Saudi Medical Journal. 2019;40(8):840-3.</w:t>
      </w:r>
    </w:p>
    <w:p w14:paraId="49C428D8" w14:textId="77777777" w:rsidR="007F15F2" w:rsidRPr="001D75C0" w:rsidRDefault="007F15F2" w:rsidP="001D75C0">
      <w:pPr>
        <w:pStyle w:val="EndNoteBibliography"/>
        <w:spacing w:after="0"/>
        <w:ind w:left="708" w:hanging="708"/>
        <w:rPr>
          <w:sz w:val="18"/>
          <w:szCs w:val="18"/>
        </w:rPr>
      </w:pPr>
      <w:r w:rsidRPr="001D75C0">
        <w:rPr>
          <w:sz w:val="18"/>
          <w:szCs w:val="18"/>
        </w:rPr>
        <w:t>60.</w:t>
      </w:r>
      <w:r w:rsidRPr="001D75C0">
        <w:rPr>
          <w:sz w:val="18"/>
          <w:szCs w:val="18"/>
        </w:rPr>
        <w:tab/>
        <w:t>Baek HS, Park KS, Ha IS, Kang HG, Cheong HI, Park YS, et al. Impact of end-stage renal disease in children on their parents. Nephrology. 2018;23(8):764-70.</w:t>
      </w:r>
    </w:p>
    <w:p w14:paraId="1F4598AA" w14:textId="77777777" w:rsidR="007F15F2" w:rsidRPr="001D75C0" w:rsidRDefault="007F15F2" w:rsidP="001D75C0">
      <w:pPr>
        <w:pStyle w:val="EndNoteBibliography"/>
        <w:spacing w:after="0"/>
        <w:ind w:left="708" w:hanging="708"/>
        <w:rPr>
          <w:sz w:val="18"/>
          <w:szCs w:val="18"/>
        </w:rPr>
      </w:pPr>
      <w:r w:rsidRPr="001D75C0">
        <w:rPr>
          <w:sz w:val="18"/>
          <w:szCs w:val="18"/>
        </w:rPr>
        <w:t>61.</w:t>
      </w:r>
      <w:r w:rsidRPr="001D75C0">
        <w:rPr>
          <w:sz w:val="18"/>
          <w:szCs w:val="18"/>
        </w:rPr>
        <w:tab/>
        <w:t>Goldstein SL, Rosburg NM, Warady BA, Seikaly M, McDonald R, Limbers C, et al. Pediatric end stage renal disease health-related quality of life differs by modality: a PedsQL ESRD analysis. Pediatric Nephrology. 2009;24(8):1553-60.</w:t>
      </w:r>
    </w:p>
    <w:p w14:paraId="790E6B10" w14:textId="77777777" w:rsidR="007F15F2" w:rsidRPr="001D75C0" w:rsidRDefault="007F15F2" w:rsidP="001D75C0">
      <w:pPr>
        <w:pStyle w:val="EndNoteBibliography"/>
        <w:spacing w:after="0"/>
        <w:ind w:left="708" w:hanging="708"/>
        <w:rPr>
          <w:sz w:val="18"/>
          <w:szCs w:val="18"/>
        </w:rPr>
      </w:pPr>
      <w:r w:rsidRPr="001D75C0">
        <w:rPr>
          <w:sz w:val="18"/>
          <w:szCs w:val="18"/>
        </w:rPr>
        <w:t>62.</w:t>
      </w:r>
      <w:r w:rsidRPr="001D75C0">
        <w:rPr>
          <w:sz w:val="18"/>
          <w:szCs w:val="18"/>
        </w:rPr>
        <w:tab/>
        <w:t>Obiagwu PN, Sangweni B, Moonsamy G, Khumalo T, Levy C. Health-related quality of life in children and adolescents with end-stage renal disease receiving dialysis in Johannesburg. SAJCH South African Journal of Child Health. 2018;12(2):58-62.</w:t>
      </w:r>
    </w:p>
    <w:p w14:paraId="3DC18BB8" w14:textId="77777777" w:rsidR="007F15F2" w:rsidRPr="001D75C0" w:rsidRDefault="007F15F2" w:rsidP="001D75C0">
      <w:pPr>
        <w:pStyle w:val="EndNoteBibliography"/>
        <w:spacing w:after="0"/>
        <w:ind w:left="708" w:hanging="708"/>
        <w:rPr>
          <w:sz w:val="18"/>
          <w:szCs w:val="18"/>
        </w:rPr>
      </w:pPr>
      <w:r w:rsidRPr="001D75C0">
        <w:rPr>
          <w:sz w:val="18"/>
          <w:szCs w:val="18"/>
        </w:rPr>
        <w:t>63.</w:t>
      </w:r>
      <w:r w:rsidRPr="001D75C0">
        <w:rPr>
          <w:sz w:val="18"/>
          <w:szCs w:val="18"/>
        </w:rPr>
        <w:tab/>
        <w:t>Park KS, Hwang YJ, Cho MH, Ko CW, Ha IS, Kang HG, et al. Quality of life in children with end-stage renal disease based on a PedsQL ESRD module. Pediatric Nephrology. 2012;27(12):2293-300.</w:t>
      </w:r>
    </w:p>
    <w:p w14:paraId="4B4A444E" w14:textId="77777777" w:rsidR="007F15F2" w:rsidRPr="001D75C0" w:rsidRDefault="007F15F2" w:rsidP="001D75C0">
      <w:pPr>
        <w:pStyle w:val="EndNoteBibliography"/>
        <w:spacing w:after="0"/>
        <w:ind w:left="708" w:hanging="708"/>
        <w:rPr>
          <w:sz w:val="18"/>
          <w:szCs w:val="18"/>
        </w:rPr>
      </w:pPr>
      <w:r w:rsidRPr="001D75C0">
        <w:rPr>
          <w:sz w:val="18"/>
          <w:szCs w:val="18"/>
        </w:rPr>
        <w:t>64.</w:t>
      </w:r>
      <w:r w:rsidRPr="001D75C0">
        <w:rPr>
          <w:sz w:val="18"/>
          <w:szCs w:val="18"/>
        </w:rPr>
        <w:tab/>
        <w:t>Tiwari AN, Bansal M, Manju VM, Joshi P, Sinha A, Hari P, et al. A Comparative Study to Find out the Health Related Quality of Life of Children with End Stage Renal Disease on Various Renal Replacement therapies: Self and Parental Perception. International Journal of Nursing Education. 2015;7(2):142-6.</w:t>
      </w:r>
    </w:p>
    <w:p w14:paraId="48478133" w14:textId="77777777" w:rsidR="007F15F2" w:rsidRPr="001D75C0" w:rsidRDefault="007F15F2" w:rsidP="001D75C0">
      <w:pPr>
        <w:pStyle w:val="EndNoteBibliography"/>
        <w:spacing w:after="0"/>
        <w:ind w:left="708" w:hanging="708"/>
        <w:rPr>
          <w:sz w:val="18"/>
          <w:szCs w:val="18"/>
        </w:rPr>
      </w:pPr>
      <w:r w:rsidRPr="001D75C0">
        <w:rPr>
          <w:sz w:val="18"/>
          <w:szCs w:val="18"/>
        </w:rPr>
        <w:t>65.</w:t>
      </w:r>
      <w:r w:rsidRPr="001D75C0">
        <w:rPr>
          <w:sz w:val="18"/>
          <w:szCs w:val="18"/>
        </w:rPr>
        <w:tab/>
        <w:t>Weaver MS, Hanna R, Hetzel S, Patterson K, Yuroff A, Sund S, et al. A Prospective, Crossover Survey Study of Child- and Proxy-Reported Quality of Life According to Spinal Muscular Atrophy Type and Medical Interventions. Journal of Child Neurology. 2020;35(5):322-30.</w:t>
      </w:r>
    </w:p>
    <w:p w14:paraId="05656425" w14:textId="77777777" w:rsidR="007F15F2" w:rsidRPr="001D75C0" w:rsidRDefault="007F15F2" w:rsidP="001D75C0">
      <w:pPr>
        <w:pStyle w:val="EndNoteBibliography"/>
        <w:spacing w:after="0"/>
        <w:ind w:left="708" w:hanging="708"/>
        <w:rPr>
          <w:sz w:val="18"/>
          <w:szCs w:val="18"/>
        </w:rPr>
      </w:pPr>
      <w:r w:rsidRPr="001D75C0">
        <w:rPr>
          <w:sz w:val="18"/>
          <w:szCs w:val="18"/>
        </w:rPr>
        <w:t>66.</w:t>
      </w:r>
      <w:r w:rsidRPr="001D75C0">
        <w:rPr>
          <w:sz w:val="18"/>
          <w:szCs w:val="18"/>
        </w:rPr>
        <w:tab/>
        <w:t>Hinds PS, Weaver MS, Withycombe JS, Baker JN, Jacobs SS, Mack JW, et al. Subjective Toxicity Profiles of Children in Treatment for Cancer: A New Guide to Supportive Care? Journal of Pain and Symptom Management. 2020;20:20.</w:t>
      </w:r>
    </w:p>
    <w:p w14:paraId="592C3646" w14:textId="77777777" w:rsidR="007F15F2" w:rsidRPr="001D75C0" w:rsidRDefault="007F15F2" w:rsidP="001D75C0">
      <w:pPr>
        <w:pStyle w:val="EndNoteBibliography"/>
        <w:spacing w:after="0"/>
        <w:ind w:left="708" w:hanging="708"/>
        <w:rPr>
          <w:sz w:val="18"/>
          <w:szCs w:val="18"/>
        </w:rPr>
      </w:pPr>
      <w:r w:rsidRPr="001D75C0">
        <w:rPr>
          <w:sz w:val="18"/>
          <w:szCs w:val="18"/>
        </w:rPr>
        <w:t>67.</w:t>
      </w:r>
      <w:r w:rsidRPr="001D75C0">
        <w:rPr>
          <w:sz w:val="18"/>
          <w:szCs w:val="18"/>
        </w:rPr>
        <w:tab/>
        <w:t>Leahy AB, Schwartz LA, Li Y, Reeve BB, Bekelman JE, Aplenc R, et al. Electronic symptom monitoring in pediatric patients hospitalized for chemotherapy. Cancer. 2021;127(16):2980-9.</w:t>
      </w:r>
    </w:p>
    <w:p w14:paraId="3302C554" w14:textId="77777777" w:rsidR="007F15F2" w:rsidRPr="001D75C0" w:rsidRDefault="007F15F2" w:rsidP="001D75C0">
      <w:pPr>
        <w:pStyle w:val="EndNoteBibliography"/>
        <w:spacing w:after="0"/>
        <w:ind w:left="708" w:hanging="708"/>
        <w:rPr>
          <w:sz w:val="18"/>
          <w:szCs w:val="18"/>
        </w:rPr>
      </w:pPr>
      <w:r w:rsidRPr="001D75C0">
        <w:rPr>
          <w:sz w:val="18"/>
          <w:szCs w:val="18"/>
        </w:rPr>
        <w:t>68.</w:t>
      </w:r>
      <w:r w:rsidRPr="001D75C0">
        <w:rPr>
          <w:sz w:val="18"/>
          <w:szCs w:val="18"/>
        </w:rPr>
        <w:tab/>
        <w:t>Weaver MS, Wang J, Greenzang KA, McFatrich M, Hinds PS. The predictive trifecta? Fatigue, pain, and anxiety severity forecast the suffering profile of children with cancer. Supportive Care in Cancer. 2022;30(3):2081-9.</w:t>
      </w:r>
    </w:p>
    <w:p w14:paraId="2CF5DC9B" w14:textId="77777777" w:rsidR="007F15F2" w:rsidRPr="001D75C0" w:rsidRDefault="007F15F2" w:rsidP="001D75C0">
      <w:pPr>
        <w:pStyle w:val="EndNoteBibliography"/>
        <w:spacing w:after="0"/>
        <w:ind w:left="708" w:hanging="708"/>
        <w:rPr>
          <w:sz w:val="18"/>
          <w:szCs w:val="18"/>
        </w:rPr>
      </w:pPr>
      <w:r w:rsidRPr="001D75C0">
        <w:rPr>
          <w:sz w:val="18"/>
          <w:szCs w:val="18"/>
        </w:rPr>
        <w:t>69.</w:t>
      </w:r>
      <w:r w:rsidRPr="001D75C0">
        <w:rPr>
          <w:sz w:val="18"/>
          <w:szCs w:val="18"/>
        </w:rPr>
        <w:tab/>
        <w:t>Boyden JY, Hill DL, Nye RT, Bona K, Johnston EE, Hinds P, et al. Pediatric Palliative Care Parents' Distress, Financial Difficulty, and Child Symptoms. Journal of Pain and Symptom Management. 2022;63(2):271-82.</w:t>
      </w:r>
    </w:p>
    <w:p w14:paraId="4D2FED25" w14:textId="77777777" w:rsidR="007F15F2" w:rsidRPr="001D75C0" w:rsidRDefault="007F15F2" w:rsidP="001D75C0">
      <w:pPr>
        <w:pStyle w:val="EndNoteBibliography"/>
        <w:spacing w:after="0"/>
        <w:ind w:left="708" w:hanging="708"/>
        <w:rPr>
          <w:sz w:val="18"/>
          <w:szCs w:val="18"/>
        </w:rPr>
      </w:pPr>
      <w:r w:rsidRPr="001D75C0">
        <w:rPr>
          <w:sz w:val="18"/>
          <w:szCs w:val="18"/>
        </w:rPr>
        <w:t>70.</w:t>
      </w:r>
      <w:r w:rsidRPr="001D75C0">
        <w:rPr>
          <w:sz w:val="18"/>
          <w:szCs w:val="18"/>
        </w:rPr>
        <w:tab/>
        <w:t>Feudtner C, Nye R, Hill DL, Hall M, Hinds P, Johnston EE, et al. Polysymptomatology in Pediatric Patients Receiving Palliative Care Based on Parent-Reported Data. JAMA Network Open. 2021;4(8):e2119730.</w:t>
      </w:r>
    </w:p>
    <w:p w14:paraId="086F3BFD" w14:textId="77777777" w:rsidR="007F15F2" w:rsidRPr="001D75C0" w:rsidRDefault="007F15F2" w:rsidP="001D75C0">
      <w:pPr>
        <w:pStyle w:val="EndNoteBibliography"/>
        <w:spacing w:after="0"/>
        <w:ind w:left="708" w:hanging="708"/>
        <w:rPr>
          <w:sz w:val="18"/>
          <w:szCs w:val="18"/>
        </w:rPr>
      </w:pPr>
      <w:r w:rsidRPr="001D75C0">
        <w:rPr>
          <w:sz w:val="18"/>
          <w:szCs w:val="18"/>
        </w:rPr>
        <w:t>71.</w:t>
      </w:r>
      <w:r w:rsidRPr="001D75C0">
        <w:rPr>
          <w:sz w:val="18"/>
          <w:szCs w:val="18"/>
        </w:rPr>
        <w:tab/>
        <w:t>Montgomery KE, Raybin JL, Ward J, Balian C, Gilger E, Murray P, et al. Using Patient-Reported Outcomes to Measure Symptoms in Children with Advanced Cancer. Cancer Nursing. 2020;43(4):281-9.</w:t>
      </w:r>
    </w:p>
    <w:p w14:paraId="41B40F05" w14:textId="77777777" w:rsidR="007F15F2" w:rsidRPr="001D75C0" w:rsidRDefault="007F15F2" w:rsidP="001D75C0">
      <w:pPr>
        <w:pStyle w:val="EndNoteBibliography"/>
        <w:spacing w:after="0"/>
        <w:ind w:left="708" w:hanging="708"/>
        <w:rPr>
          <w:sz w:val="18"/>
          <w:szCs w:val="18"/>
        </w:rPr>
      </w:pPr>
      <w:r w:rsidRPr="001D75C0">
        <w:rPr>
          <w:sz w:val="18"/>
          <w:szCs w:val="18"/>
        </w:rPr>
        <w:t>72.</w:t>
      </w:r>
      <w:r w:rsidRPr="001D75C0">
        <w:rPr>
          <w:sz w:val="18"/>
          <w:szCs w:val="18"/>
        </w:rPr>
        <w:tab/>
        <w:t>Ullrich CK, Dussel V, Orellana L, Kang TI, Rosenberg AR, Feudtner C, et al. Self-reported fatigue in children with advanced cancer: Results of the PediQUEST study. Cancer. 2018;124(18):3776-83.</w:t>
      </w:r>
    </w:p>
    <w:p w14:paraId="28DD380D" w14:textId="77777777" w:rsidR="007F15F2" w:rsidRPr="001D75C0" w:rsidRDefault="007F15F2" w:rsidP="001D75C0">
      <w:pPr>
        <w:pStyle w:val="EndNoteBibliography"/>
        <w:spacing w:after="0"/>
        <w:ind w:left="708" w:hanging="708"/>
        <w:rPr>
          <w:sz w:val="18"/>
          <w:szCs w:val="18"/>
        </w:rPr>
      </w:pPr>
      <w:r w:rsidRPr="001D75C0">
        <w:rPr>
          <w:sz w:val="18"/>
          <w:szCs w:val="18"/>
        </w:rPr>
        <w:t>73.</w:t>
      </w:r>
      <w:r w:rsidRPr="001D75C0">
        <w:rPr>
          <w:sz w:val="18"/>
          <w:szCs w:val="18"/>
        </w:rPr>
        <w:tab/>
        <w:t>Wolfe J, Orellana L, Ullrich C, Cook EF, Kang TI, Rosenberg A, et al. Symptoms and distress in children with advanced cancer: Prospective patient-reported outcomes from the PediQUEST study. Journal of Clinical Oncology. 2015;33(17):1928-35.</w:t>
      </w:r>
    </w:p>
    <w:p w14:paraId="1D814D4C" w14:textId="77777777" w:rsidR="007F15F2" w:rsidRPr="001D75C0" w:rsidRDefault="007F15F2" w:rsidP="001D75C0">
      <w:pPr>
        <w:pStyle w:val="EndNoteBibliography"/>
        <w:spacing w:after="0"/>
        <w:ind w:left="708" w:hanging="708"/>
        <w:rPr>
          <w:sz w:val="18"/>
          <w:szCs w:val="18"/>
        </w:rPr>
      </w:pPr>
      <w:r w:rsidRPr="001D75C0">
        <w:rPr>
          <w:sz w:val="18"/>
          <w:szCs w:val="18"/>
        </w:rPr>
        <w:t>74.</w:t>
      </w:r>
      <w:r w:rsidRPr="001D75C0">
        <w:rPr>
          <w:sz w:val="18"/>
          <w:szCs w:val="18"/>
        </w:rPr>
        <w:tab/>
        <w:t>Rosenberg A, Orellana L, Ullrich C, Kang T, Geyer J, Feudtner C, et al. Quality of life in children with advanced cancer: A report from the pediQUEST study. Journal of Pain and Symptom Management. 2016;52(2):243-53.</w:t>
      </w:r>
    </w:p>
    <w:p w14:paraId="59B0BFE6" w14:textId="77777777" w:rsidR="007F15F2" w:rsidRPr="001D75C0" w:rsidRDefault="007F15F2" w:rsidP="001D75C0">
      <w:pPr>
        <w:pStyle w:val="EndNoteBibliography"/>
        <w:spacing w:after="0"/>
        <w:ind w:left="708" w:hanging="708"/>
        <w:rPr>
          <w:sz w:val="18"/>
          <w:szCs w:val="18"/>
        </w:rPr>
      </w:pPr>
      <w:r w:rsidRPr="001D75C0">
        <w:rPr>
          <w:sz w:val="18"/>
          <w:szCs w:val="18"/>
        </w:rPr>
        <w:t>75.</w:t>
      </w:r>
      <w:r w:rsidRPr="001D75C0">
        <w:rPr>
          <w:sz w:val="18"/>
          <w:szCs w:val="18"/>
        </w:rPr>
        <w:tab/>
        <w:t>Wolfe J, Orellana L, Cook EF, Ullrich C, Kang T, Geyer JR, et al. Improving the care of children with advanced cancer by using an electronic patient-reported feedback intervention: results from the PediQUEST randomized controlled trial. Journal of Clinical Oncology. 2014;32(11):1119-26.</w:t>
      </w:r>
    </w:p>
    <w:p w14:paraId="087F46F9" w14:textId="77777777" w:rsidR="007F15F2" w:rsidRPr="001D75C0" w:rsidRDefault="007F15F2" w:rsidP="001D75C0">
      <w:pPr>
        <w:pStyle w:val="EndNoteBibliography"/>
        <w:spacing w:after="0"/>
        <w:ind w:left="708" w:hanging="708"/>
        <w:rPr>
          <w:sz w:val="18"/>
          <w:szCs w:val="18"/>
        </w:rPr>
      </w:pPr>
      <w:r w:rsidRPr="001D75C0">
        <w:rPr>
          <w:sz w:val="18"/>
          <w:szCs w:val="18"/>
        </w:rPr>
        <w:lastRenderedPageBreak/>
        <w:t>76.</w:t>
      </w:r>
      <w:r w:rsidRPr="001D75C0">
        <w:rPr>
          <w:sz w:val="18"/>
          <w:szCs w:val="18"/>
        </w:rPr>
        <w:tab/>
        <w:t>Heye KN, Knirsch W, Scheer I, Beck I, Wetterling K, Hahn A, et al. Health-related quality of life in pre-school age children with single-ventricle CHD. Cardiology in the Young. 2019;29(2):162-8.</w:t>
      </w:r>
    </w:p>
    <w:p w14:paraId="5363B5B6" w14:textId="77777777" w:rsidR="007F15F2" w:rsidRPr="001D75C0" w:rsidRDefault="007F15F2" w:rsidP="001D75C0">
      <w:pPr>
        <w:pStyle w:val="EndNoteBibliography"/>
        <w:spacing w:after="0"/>
        <w:ind w:left="708" w:hanging="708"/>
        <w:rPr>
          <w:sz w:val="18"/>
          <w:szCs w:val="18"/>
        </w:rPr>
      </w:pPr>
      <w:r w:rsidRPr="001D75C0">
        <w:rPr>
          <w:sz w:val="18"/>
          <w:szCs w:val="18"/>
        </w:rPr>
        <w:t>77.</w:t>
      </w:r>
      <w:r w:rsidRPr="001D75C0">
        <w:rPr>
          <w:sz w:val="18"/>
          <w:szCs w:val="18"/>
        </w:rPr>
        <w:tab/>
        <w:t>Cheng L, Yuan C, Wang J, Stinson J. Pain Reported by Chinese Children during Cancer Treatment: Prevalence, Intensity, Interference, and Management. Cancer Nursing. 2022;45(2):E345-E54.</w:t>
      </w:r>
    </w:p>
    <w:p w14:paraId="7ABEFF1F" w14:textId="77777777" w:rsidR="007F15F2" w:rsidRPr="001D75C0" w:rsidRDefault="007F15F2" w:rsidP="001D75C0">
      <w:pPr>
        <w:pStyle w:val="EndNoteBibliography"/>
        <w:spacing w:after="0"/>
        <w:ind w:left="708" w:hanging="708"/>
        <w:rPr>
          <w:sz w:val="18"/>
          <w:szCs w:val="18"/>
        </w:rPr>
      </w:pPr>
      <w:r w:rsidRPr="001D75C0">
        <w:rPr>
          <w:sz w:val="18"/>
          <w:szCs w:val="18"/>
        </w:rPr>
        <w:t>78.</w:t>
      </w:r>
      <w:r w:rsidRPr="001D75C0">
        <w:rPr>
          <w:sz w:val="18"/>
          <w:szCs w:val="18"/>
        </w:rPr>
        <w:tab/>
        <w:t>Grossoehme DH, Friebert S, Baker JN, Tweddle M, Needle J, Chrastek J, et al. Association of Religious and Spiritual Factors With Patient-Reported Outcomes of Anxiety, Depressive Symptoms, Fatigue, and Pain Interference Among Adolescents and Young Adults With Cancer. JAMA Network Open. 2020;3(6):e206696.</w:t>
      </w:r>
    </w:p>
    <w:p w14:paraId="46248C96" w14:textId="77777777" w:rsidR="007F15F2" w:rsidRPr="001D75C0" w:rsidRDefault="007F15F2" w:rsidP="001D75C0">
      <w:pPr>
        <w:pStyle w:val="EndNoteBibliography"/>
        <w:spacing w:after="0"/>
        <w:ind w:left="708" w:hanging="708"/>
        <w:rPr>
          <w:sz w:val="18"/>
          <w:szCs w:val="18"/>
        </w:rPr>
      </w:pPr>
      <w:r w:rsidRPr="001D75C0">
        <w:rPr>
          <w:sz w:val="18"/>
          <w:szCs w:val="18"/>
        </w:rPr>
        <w:t>79.</w:t>
      </w:r>
      <w:r w:rsidRPr="001D75C0">
        <w:rPr>
          <w:sz w:val="18"/>
          <w:szCs w:val="18"/>
        </w:rPr>
        <w:tab/>
        <w:t>Dobrozsi S, Yan K, Hoffmann R, Panepinto J. Patient-reported health status during pediatric cancer treatment. Pediatric Blood &amp; Cancer. 2017;64(4):04.</w:t>
      </w:r>
    </w:p>
    <w:p w14:paraId="1E56409E" w14:textId="77777777" w:rsidR="007F15F2" w:rsidRPr="001D75C0" w:rsidRDefault="007F15F2" w:rsidP="001D75C0">
      <w:pPr>
        <w:pStyle w:val="EndNoteBibliography"/>
        <w:spacing w:after="0"/>
        <w:ind w:left="708" w:hanging="708"/>
        <w:rPr>
          <w:sz w:val="18"/>
          <w:szCs w:val="18"/>
        </w:rPr>
      </w:pPr>
      <w:r w:rsidRPr="001D75C0">
        <w:rPr>
          <w:sz w:val="18"/>
          <w:szCs w:val="18"/>
        </w:rPr>
        <w:t>80.</w:t>
      </w:r>
      <w:r w:rsidRPr="001D75C0">
        <w:rPr>
          <w:sz w:val="18"/>
          <w:szCs w:val="18"/>
        </w:rPr>
        <w:tab/>
        <w:t>Ellis GK, Chapman H, Manda A, Salima A, Itimu S, Banda G, et al. Pediatric lymphoma patients in Malawi present with poor health-related quality of life at diagnosis and improve throughout treatment and follow-up across all Pediatric PROMIS-25 domains. Pediatric Blood and Cancer. 2021;68(10):e29257.</w:t>
      </w:r>
    </w:p>
    <w:p w14:paraId="5B881C47" w14:textId="77777777" w:rsidR="007F15F2" w:rsidRPr="001D75C0" w:rsidRDefault="007F15F2" w:rsidP="001D75C0">
      <w:pPr>
        <w:pStyle w:val="EndNoteBibliography"/>
        <w:spacing w:after="0"/>
        <w:ind w:left="708" w:hanging="708"/>
        <w:rPr>
          <w:sz w:val="18"/>
          <w:szCs w:val="18"/>
        </w:rPr>
      </w:pPr>
      <w:r w:rsidRPr="001D75C0">
        <w:rPr>
          <w:sz w:val="18"/>
          <w:szCs w:val="18"/>
        </w:rPr>
        <w:t>81.</w:t>
      </w:r>
      <w:r w:rsidRPr="001D75C0">
        <w:rPr>
          <w:sz w:val="18"/>
          <w:szCs w:val="18"/>
        </w:rPr>
        <w:tab/>
        <w:t>Selewski DT, Massengill SF, Troost JP, Wickman L, Messer KL, Herreshoff E, et al. Gaining the Patient Reported Outcomes Measurement Information System (PROMIS) perspective in chronic kidney disease: a Midwest Pediatric Nephrology Consortium study. Pediatric Nephrology. 2014;29(12):2347-56.</w:t>
      </w:r>
    </w:p>
    <w:p w14:paraId="3B2ABE91" w14:textId="77777777" w:rsidR="007F15F2" w:rsidRPr="001D75C0" w:rsidRDefault="007F15F2" w:rsidP="001D75C0">
      <w:pPr>
        <w:pStyle w:val="EndNoteBibliography"/>
        <w:spacing w:after="0"/>
        <w:ind w:left="708" w:hanging="708"/>
        <w:rPr>
          <w:sz w:val="18"/>
          <w:szCs w:val="18"/>
        </w:rPr>
      </w:pPr>
      <w:r w:rsidRPr="001D75C0">
        <w:rPr>
          <w:sz w:val="18"/>
          <w:szCs w:val="18"/>
        </w:rPr>
        <w:t>82.</w:t>
      </w:r>
      <w:r w:rsidRPr="001D75C0">
        <w:rPr>
          <w:sz w:val="18"/>
          <w:szCs w:val="18"/>
        </w:rPr>
        <w:tab/>
        <w:t>Husson O, Zebrack BJ, Block R, Embry L, Aguilar C, Hayes-Lattin B, et al. Health-Related Quality of Life in Adolescent and Young Adult Patients With Cancer: A Longitudinal Study. Journal of Clinical Oncology. 2017;35(6):652-9.</w:t>
      </w:r>
    </w:p>
    <w:p w14:paraId="32F7E307" w14:textId="77777777" w:rsidR="007F15F2" w:rsidRPr="001D75C0" w:rsidRDefault="007F15F2" w:rsidP="001D75C0">
      <w:pPr>
        <w:pStyle w:val="EndNoteBibliography"/>
        <w:spacing w:after="0"/>
        <w:ind w:left="708" w:hanging="708"/>
        <w:rPr>
          <w:sz w:val="18"/>
          <w:szCs w:val="18"/>
        </w:rPr>
      </w:pPr>
      <w:r w:rsidRPr="001D75C0">
        <w:rPr>
          <w:sz w:val="18"/>
          <w:szCs w:val="18"/>
        </w:rPr>
        <w:t>83.</w:t>
      </w:r>
      <w:r w:rsidRPr="001D75C0">
        <w:rPr>
          <w:sz w:val="18"/>
          <w:szCs w:val="18"/>
        </w:rPr>
        <w:tab/>
        <w:t>Baughcum AE, Fortney CA, Winning AM, Dunnells ZDO, Humphrey LM, Gerhardt CA. Healthcare Satisfaction and Unmet Needs Among Bereaved Parents in the NICU. Advances in Neonatal Care. 2020;20(2):118-26.</w:t>
      </w:r>
    </w:p>
    <w:p w14:paraId="5F103561" w14:textId="77777777" w:rsidR="007F15F2" w:rsidRPr="001D75C0" w:rsidRDefault="007F15F2" w:rsidP="001D75C0">
      <w:pPr>
        <w:pStyle w:val="EndNoteBibliography"/>
        <w:spacing w:after="0"/>
        <w:ind w:left="708" w:hanging="708"/>
        <w:rPr>
          <w:sz w:val="18"/>
          <w:szCs w:val="18"/>
        </w:rPr>
      </w:pPr>
      <w:r w:rsidRPr="001D75C0">
        <w:rPr>
          <w:sz w:val="18"/>
          <w:szCs w:val="18"/>
        </w:rPr>
        <w:t>84.</w:t>
      </w:r>
      <w:r w:rsidRPr="001D75C0">
        <w:rPr>
          <w:sz w:val="18"/>
          <w:szCs w:val="18"/>
        </w:rPr>
        <w:tab/>
        <w:t>DeCourcey DD, Silverman M, Oladunjoye A, Wolfe J. Advance Care Planning and Parent-Reported End-of-Life Outcomes in Children, Adolescents, and Young Adults With Complex Chronic Conditions. Critical Care Medicine. 2019;47(1):101-8.</w:t>
      </w:r>
    </w:p>
    <w:p w14:paraId="06B86DCC" w14:textId="77777777" w:rsidR="007F15F2" w:rsidRPr="001D75C0" w:rsidRDefault="007F15F2" w:rsidP="001D75C0">
      <w:pPr>
        <w:pStyle w:val="EndNoteBibliography"/>
        <w:spacing w:after="0"/>
        <w:ind w:left="708" w:hanging="708"/>
        <w:rPr>
          <w:sz w:val="18"/>
          <w:szCs w:val="18"/>
        </w:rPr>
      </w:pPr>
      <w:r w:rsidRPr="001D75C0">
        <w:rPr>
          <w:sz w:val="18"/>
          <w:szCs w:val="18"/>
        </w:rPr>
        <w:t>85.</w:t>
      </w:r>
      <w:r w:rsidRPr="001D75C0">
        <w:rPr>
          <w:sz w:val="18"/>
          <w:szCs w:val="18"/>
        </w:rPr>
        <w:tab/>
        <w:t>Lee BK, Boyle PJ, Zaslowe-Dude C, Wolfe J, Marcus KJ. Palliative radiotherapy for pediatric patients: Parental perceptions of indication, intent, and outcomes. Pediatric Blood &amp; Cancer. 2020;67(1):e28003.</w:t>
      </w:r>
    </w:p>
    <w:p w14:paraId="2A541BAA" w14:textId="77777777" w:rsidR="007F15F2" w:rsidRPr="001D75C0" w:rsidRDefault="007F15F2" w:rsidP="001D75C0">
      <w:pPr>
        <w:pStyle w:val="EndNoteBibliography"/>
        <w:spacing w:after="0"/>
        <w:ind w:left="708" w:hanging="708"/>
        <w:rPr>
          <w:sz w:val="18"/>
          <w:szCs w:val="18"/>
        </w:rPr>
      </w:pPr>
      <w:r w:rsidRPr="001D75C0">
        <w:rPr>
          <w:sz w:val="18"/>
          <w:szCs w:val="18"/>
        </w:rPr>
        <w:t>86.</w:t>
      </w:r>
      <w:r w:rsidRPr="001D75C0">
        <w:rPr>
          <w:sz w:val="18"/>
          <w:szCs w:val="18"/>
        </w:rPr>
        <w:tab/>
        <w:t>Levine DR, Mandrell BN, Sykes A, Pritchard M, Gibson D, Symons HJ, et al. Patients' and Parents' Needs, Attitudes, and Perceptions About Early Palliative Care Integration in Pediatric Oncology. JAMA Oncology. 2017;3(9):1214-20.</w:t>
      </w:r>
    </w:p>
    <w:p w14:paraId="0582C385" w14:textId="77777777" w:rsidR="007F15F2" w:rsidRPr="001D75C0" w:rsidRDefault="007F15F2" w:rsidP="001D75C0">
      <w:pPr>
        <w:pStyle w:val="EndNoteBibliography"/>
        <w:spacing w:after="0"/>
        <w:ind w:left="708" w:hanging="708"/>
        <w:rPr>
          <w:sz w:val="18"/>
          <w:szCs w:val="18"/>
        </w:rPr>
      </w:pPr>
      <w:r w:rsidRPr="001D75C0">
        <w:rPr>
          <w:sz w:val="18"/>
          <w:szCs w:val="18"/>
        </w:rPr>
        <w:t>87.</w:t>
      </w:r>
      <w:r w:rsidRPr="001D75C0">
        <w:rPr>
          <w:sz w:val="18"/>
          <w:szCs w:val="18"/>
        </w:rPr>
        <w:tab/>
        <w:t>Madden K, Magno Charone M, Mills S, Dibaj S, Williams JL, Liu D, et al. Systematic symptom reporting by pediatric palliative care patients with cancer: a preliminary report. Journal of palliative medicine. 2019;22(8):894-901.</w:t>
      </w:r>
    </w:p>
    <w:p w14:paraId="062AE2BD" w14:textId="77777777" w:rsidR="007F15F2" w:rsidRPr="001D75C0" w:rsidRDefault="007F15F2" w:rsidP="001D75C0">
      <w:pPr>
        <w:pStyle w:val="EndNoteBibliography"/>
        <w:spacing w:after="0"/>
        <w:ind w:left="708" w:hanging="708"/>
        <w:rPr>
          <w:sz w:val="18"/>
          <w:szCs w:val="18"/>
        </w:rPr>
      </w:pPr>
      <w:r w:rsidRPr="001D75C0">
        <w:rPr>
          <w:sz w:val="18"/>
          <w:szCs w:val="18"/>
        </w:rPr>
        <w:t>88.</w:t>
      </w:r>
      <w:r w:rsidRPr="001D75C0">
        <w:rPr>
          <w:sz w:val="18"/>
          <w:szCs w:val="18"/>
        </w:rPr>
        <w:tab/>
        <w:t>Pritchard M, Burghen E, Srivastava DK, Okuma J, Anderson L, Powell B, et al. Cancer-related symptoms most concerning to parents during the last week and last day of their child's life. Pediatrics. 2008;121(5):e1301-e9.</w:t>
      </w:r>
    </w:p>
    <w:p w14:paraId="267EF7BD" w14:textId="77777777" w:rsidR="007F15F2" w:rsidRPr="001D75C0" w:rsidRDefault="007F15F2" w:rsidP="001D75C0">
      <w:pPr>
        <w:pStyle w:val="EndNoteBibliography"/>
        <w:spacing w:after="0"/>
        <w:ind w:left="708" w:hanging="708"/>
        <w:rPr>
          <w:sz w:val="18"/>
          <w:szCs w:val="18"/>
        </w:rPr>
      </w:pPr>
      <w:r w:rsidRPr="001D75C0">
        <w:rPr>
          <w:sz w:val="18"/>
          <w:szCs w:val="18"/>
        </w:rPr>
        <w:t>89.</w:t>
      </w:r>
      <w:r w:rsidRPr="001D75C0">
        <w:rPr>
          <w:sz w:val="18"/>
          <w:szCs w:val="18"/>
        </w:rPr>
        <w:tab/>
        <w:t>Ullrich CK, Dussel V, Hilden JM, Sheaffer JW, Moore CL, Berde CB, et al. Fatigue in children with cancer at the end of life. Journal of Pain and Symptom Management. 2010;40(4):483-94.</w:t>
      </w:r>
    </w:p>
    <w:p w14:paraId="23BADD46" w14:textId="77777777" w:rsidR="007F15F2" w:rsidRPr="001D75C0" w:rsidRDefault="007F15F2" w:rsidP="001D75C0">
      <w:pPr>
        <w:pStyle w:val="EndNoteBibliography"/>
        <w:spacing w:after="0"/>
        <w:ind w:left="708" w:hanging="708"/>
        <w:rPr>
          <w:sz w:val="18"/>
          <w:szCs w:val="18"/>
        </w:rPr>
      </w:pPr>
      <w:r w:rsidRPr="001D75C0">
        <w:rPr>
          <w:sz w:val="18"/>
          <w:szCs w:val="18"/>
        </w:rPr>
        <w:t>90.</w:t>
      </w:r>
      <w:r w:rsidRPr="001D75C0">
        <w:rPr>
          <w:sz w:val="18"/>
          <w:szCs w:val="18"/>
        </w:rPr>
        <w:tab/>
        <w:t>Vollenbroich R, Borasio GD, Duroux A, Grasser M, Brandstatter M, Fuhrer M. Listening to parents: The role of symptom perception in pediatric palliative home care. Palliative &amp; Supportive Care. 2016;14(1):13-9.</w:t>
      </w:r>
    </w:p>
    <w:p w14:paraId="3FFEB6F8" w14:textId="77777777" w:rsidR="007F15F2" w:rsidRPr="001D75C0" w:rsidRDefault="007F15F2" w:rsidP="001D75C0">
      <w:pPr>
        <w:pStyle w:val="EndNoteBibliography"/>
        <w:spacing w:after="0"/>
        <w:ind w:left="708" w:hanging="708"/>
        <w:rPr>
          <w:sz w:val="18"/>
          <w:szCs w:val="18"/>
        </w:rPr>
      </w:pPr>
      <w:r w:rsidRPr="001D75C0">
        <w:rPr>
          <w:sz w:val="18"/>
          <w:szCs w:val="18"/>
        </w:rPr>
        <w:t>91.</w:t>
      </w:r>
      <w:r w:rsidRPr="001D75C0">
        <w:rPr>
          <w:sz w:val="18"/>
          <w:szCs w:val="18"/>
        </w:rPr>
        <w:tab/>
        <w:t>Szepetowski S, Saultier P, Andre N, Pauly V, Dupuis LL, Sung L, et al. Symptom Screening in Pediatrics Tool in children and adolescents with high-risk malignancies: a pilot study. BMJ supportive &amp; palliative care. 2021;15:15.</w:t>
      </w:r>
    </w:p>
    <w:p w14:paraId="7FA40E6C" w14:textId="77777777" w:rsidR="007F15F2" w:rsidRPr="001D75C0" w:rsidRDefault="007F15F2" w:rsidP="001D75C0">
      <w:pPr>
        <w:pStyle w:val="EndNoteBibliography"/>
        <w:spacing w:after="0"/>
        <w:ind w:left="708" w:hanging="708"/>
        <w:rPr>
          <w:sz w:val="18"/>
          <w:szCs w:val="18"/>
        </w:rPr>
      </w:pPr>
      <w:r w:rsidRPr="001D75C0">
        <w:rPr>
          <w:sz w:val="18"/>
          <w:szCs w:val="18"/>
        </w:rPr>
        <w:t>92.</w:t>
      </w:r>
      <w:r w:rsidRPr="001D75C0">
        <w:rPr>
          <w:sz w:val="18"/>
          <w:szCs w:val="18"/>
        </w:rPr>
        <w:tab/>
        <w:t>Tomlinson D, Dupuis LL, Gibson P, Johnston DL, Portwine C, Baggott C, et al. Initial development of the Symptom Screening in Pediatrics Tool (SSPedi). Supportive Care in Cancer. 2014;22(1):71-5.</w:t>
      </w:r>
    </w:p>
    <w:p w14:paraId="3C871866" w14:textId="77777777" w:rsidR="007F15F2" w:rsidRPr="001D75C0" w:rsidRDefault="007F15F2" w:rsidP="001D75C0">
      <w:pPr>
        <w:pStyle w:val="EndNoteBibliography"/>
        <w:spacing w:after="0"/>
        <w:ind w:left="708" w:hanging="708"/>
        <w:rPr>
          <w:sz w:val="18"/>
          <w:szCs w:val="18"/>
        </w:rPr>
      </w:pPr>
      <w:r w:rsidRPr="001D75C0">
        <w:rPr>
          <w:sz w:val="18"/>
          <w:szCs w:val="18"/>
        </w:rPr>
        <w:t>93.</w:t>
      </w:r>
      <w:r w:rsidRPr="001D75C0">
        <w:rPr>
          <w:sz w:val="18"/>
          <w:szCs w:val="18"/>
        </w:rPr>
        <w:tab/>
        <w:t>Tomlinson D, Schechter T, Mairs M, Loves R, Herman D, Hopkins E, et al. Finalising the administration of co-SSPedi, a dyad approach to symptom screening for paediatric patients receiving cancer treatments. BMJ supportive &amp; palliative care. 2021;23:23.</w:t>
      </w:r>
    </w:p>
    <w:p w14:paraId="6C37B83A" w14:textId="77777777" w:rsidR="007F15F2" w:rsidRPr="001D75C0" w:rsidRDefault="007F15F2" w:rsidP="001D75C0">
      <w:pPr>
        <w:pStyle w:val="EndNoteBibliography"/>
        <w:spacing w:after="0"/>
        <w:ind w:left="708" w:hanging="708"/>
        <w:rPr>
          <w:sz w:val="18"/>
          <w:szCs w:val="18"/>
        </w:rPr>
      </w:pPr>
      <w:r w:rsidRPr="001D75C0">
        <w:rPr>
          <w:sz w:val="18"/>
          <w:szCs w:val="18"/>
        </w:rPr>
        <w:t>94.</w:t>
      </w:r>
      <w:r w:rsidRPr="001D75C0">
        <w:rPr>
          <w:sz w:val="18"/>
          <w:szCs w:val="18"/>
        </w:rPr>
        <w:tab/>
        <w:t>Williams PD, Schmideskamp J, Ridder EL, Williams AR. Symptom monitoring and dependent care during cancer treatment in children: Pilot study. Cancer Nursing. 2006;29(3):188-97.</w:t>
      </w:r>
    </w:p>
    <w:p w14:paraId="7646A498" w14:textId="77777777" w:rsidR="007F15F2" w:rsidRPr="001D75C0" w:rsidRDefault="007F15F2" w:rsidP="001D75C0">
      <w:pPr>
        <w:pStyle w:val="EndNoteBibliography"/>
        <w:spacing w:after="0"/>
        <w:ind w:left="708" w:hanging="708"/>
        <w:rPr>
          <w:sz w:val="18"/>
          <w:szCs w:val="18"/>
        </w:rPr>
      </w:pPr>
      <w:r w:rsidRPr="001D75C0">
        <w:rPr>
          <w:sz w:val="18"/>
          <w:szCs w:val="18"/>
        </w:rPr>
        <w:t>95.</w:t>
      </w:r>
      <w:r w:rsidRPr="001D75C0">
        <w:rPr>
          <w:sz w:val="18"/>
          <w:szCs w:val="18"/>
        </w:rPr>
        <w:tab/>
        <w:t>Lykke C, Ekholm O, Olsen M, Sjogren P. Paediatric end-of-life care - symptoms and problems: parent assessment. BMJ supportive &amp; palliative care. 2021;11:11.</w:t>
      </w:r>
    </w:p>
    <w:p w14:paraId="7CCBC452" w14:textId="77777777" w:rsidR="007F15F2" w:rsidRPr="001D75C0" w:rsidRDefault="007F15F2" w:rsidP="001D75C0">
      <w:pPr>
        <w:pStyle w:val="EndNoteBibliography"/>
        <w:spacing w:after="0"/>
        <w:ind w:left="708" w:hanging="708"/>
        <w:rPr>
          <w:sz w:val="18"/>
          <w:szCs w:val="18"/>
        </w:rPr>
      </w:pPr>
      <w:r w:rsidRPr="001D75C0">
        <w:rPr>
          <w:sz w:val="18"/>
          <w:szCs w:val="18"/>
        </w:rPr>
        <w:t>96.</w:t>
      </w:r>
      <w:r w:rsidRPr="001D75C0">
        <w:rPr>
          <w:sz w:val="18"/>
          <w:szCs w:val="18"/>
        </w:rPr>
        <w:tab/>
        <w:t>Eijsermans RM, Creemers DG, Helders PJ, Schroder CH. Motor performance, exercise tolerance, and health-related quality of life in children on dialysis. Pediatric Nephrology. 2004;19(11):1262-6.</w:t>
      </w:r>
    </w:p>
    <w:p w14:paraId="59AA64E2" w14:textId="77777777" w:rsidR="007F15F2" w:rsidRPr="001D75C0" w:rsidRDefault="007F15F2" w:rsidP="001D75C0">
      <w:pPr>
        <w:pStyle w:val="EndNoteBibliography"/>
        <w:spacing w:after="0"/>
        <w:ind w:left="708" w:hanging="708"/>
        <w:rPr>
          <w:sz w:val="18"/>
          <w:szCs w:val="18"/>
        </w:rPr>
      </w:pPr>
      <w:r w:rsidRPr="001D75C0">
        <w:rPr>
          <w:sz w:val="18"/>
          <w:szCs w:val="18"/>
        </w:rPr>
        <w:t>97.</w:t>
      </w:r>
      <w:r w:rsidRPr="001D75C0">
        <w:rPr>
          <w:sz w:val="18"/>
          <w:szCs w:val="18"/>
        </w:rPr>
        <w:tab/>
        <w:t>Vrijmoet-Wiersma CM, Kolk AM, Grootenhuis MA, Spek EM, van Klink JM, Egeler RM, et al. Child and parental adaptation to pediatric stem cell transplantation. Supportive Care in Cancer. 2009;17(6):707-14.</w:t>
      </w:r>
    </w:p>
    <w:p w14:paraId="35B76B8B" w14:textId="77777777" w:rsidR="007F15F2" w:rsidRPr="001D75C0" w:rsidRDefault="007F15F2" w:rsidP="001D75C0">
      <w:pPr>
        <w:pStyle w:val="EndNoteBibliography"/>
        <w:ind w:left="708" w:hanging="708"/>
        <w:rPr>
          <w:sz w:val="18"/>
          <w:szCs w:val="18"/>
        </w:rPr>
      </w:pPr>
      <w:r w:rsidRPr="001D75C0">
        <w:rPr>
          <w:sz w:val="18"/>
          <w:szCs w:val="18"/>
        </w:rPr>
        <w:lastRenderedPageBreak/>
        <w:t>98.</w:t>
      </w:r>
      <w:r w:rsidRPr="001D75C0">
        <w:rPr>
          <w:sz w:val="18"/>
          <w:szCs w:val="18"/>
        </w:rPr>
        <w:tab/>
        <w:t>Clave S, Tsimaratos M, Boucekine M, Ranchin B, Salomon R, Dunand O, et al. Quality of life in adolescents with chronic kidney disease who initiate haemodialysis treatment. BMC Nephrology. 2019;20(1):163.</w:t>
      </w:r>
    </w:p>
    <w:p w14:paraId="5DB95F2E" w14:textId="3CC9DD30" w:rsidR="00E06BC2" w:rsidRPr="001D75C0" w:rsidRDefault="00000000">
      <w:pPr>
        <w:rPr>
          <w:sz w:val="18"/>
          <w:szCs w:val="18"/>
          <w:lang w:val="en-US"/>
        </w:rPr>
      </w:pPr>
    </w:p>
    <w:sectPr w:rsidR="00E06BC2" w:rsidRPr="001D75C0" w:rsidSect="0065567D">
      <w:head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F1421" w14:textId="77777777" w:rsidR="00F72012" w:rsidRDefault="00F72012" w:rsidP="00D43946">
      <w:pPr>
        <w:spacing w:after="0" w:line="240" w:lineRule="auto"/>
      </w:pPr>
      <w:r>
        <w:separator/>
      </w:r>
    </w:p>
  </w:endnote>
  <w:endnote w:type="continuationSeparator" w:id="0">
    <w:p w14:paraId="1710B194" w14:textId="77777777" w:rsidR="00F72012" w:rsidRDefault="00F72012" w:rsidP="00D43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065B8" w14:textId="77777777" w:rsidR="00F72012" w:rsidRDefault="00F72012" w:rsidP="00D43946">
      <w:pPr>
        <w:spacing w:after="0" w:line="240" w:lineRule="auto"/>
      </w:pPr>
      <w:r>
        <w:separator/>
      </w:r>
    </w:p>
  </w:footnote>
  <w:footnote w:type="continuationSeparator" w:id="0">
    <w:p w14:paraId="2DE1CB23" w14:textId="77777777" w:rsidR="00F72012" w:rsidRDefault="00F72012" w:rsidP="00D439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EA7F2" w14:textId="601EB25F" w:rsidR="00FD3824" w:rsidRPr="00FD3824" w:rsidRDefault="00FD3824" w:rsidP="00FD3824">
    <w:pPr>
      <w:pStyle w:val="Header"/>
      <w:rPr>
        <w:lang w:val="en-US"/>
      </w:rPr>
    </w:pPr>
    <w:r w:rsidRPr="00FD3824">
      <w:rPr>
        <w:lang w:val="en-US"/>
      </w:rPr>
      <w:t xml:space="preserve">Holmen et al. </w:t>
    </w:r>
    <w:r w:rsidR="000E2EE9" w:rsidRPr="000E2EE9">
      <w:rPr>
        <w:lang w:val="en-US"/>
      </w:rPr>
      <w:t>Patient-reported outcome measures in children, adolescents, and young adults with palliative care needs - a scoping review</w:t>
    </w:r>
  </w:p>
  <w:p w14:paraId="43F4EF3B" w14:textId="24160B17" w:rsidR="00D43946" w:rsidRPr="00FD3824" w:rsidRDefault="00FD3824" w:rsidP="00FD3824">
    <w:pPr>
      <w:pStyle w:val="Header"/>
      <w:rPr>
        <w:lang w:val="en-US"/>
      </w:rPr>
    </w:pPr>
    <w:r w:rsidRPr="00FD3824">
      <w:rPr>
        <w:lang w:val="en-US"/>
      </w:rPr>
      <w:t>Additional file 5. A complete list of identified PROMs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vwwv0z0ixt22yevtp5prepye9evvra50s0p&quot;&gt;2021 Heidi Holmen Library&lt;record-ids&gt;&lt;item&gt;458&lt;/item&gt;&lt;item&gt;459&lt;/item&gt;&lt;item&gt;460&lt;/item&gt;&lt;item&gt;461&lt;/item&gt;&lt;item&gt;462&lt;/item&gt;&lt;item&gt;463&lt;/item&gt;&lt;item&gt;465&lt;/item&gt;&lt;item&gt;466&lt;/item&gt;&lt;item&gt;467&lt;/item&gt;&lt;item&gt;468&lt;/item&gt;&lt;item&gt;469&lt;/item&gt;&lt;item&gt;470&lt;/item&gt;&lt;item&gt;471&lt;/item&gt;&lt;item&gt;472&lt;/item&gt;&lt;item&gt;473&lt;/item&gt;&lt;item&gt;474&lt;/item&gt;&lt;item&gt;475&lt;/item&gt;&lt;item&gt;477&lt;/item&gt;&lt;item&gt;478&lt;/item&gt;&lt;item&gt;479&lt;/item&gt;&lt;item&gt;480&lt;/item&gt;&lt;item&gt;481&lt;/item&gt;&lt;item&gt;482&lt;/item&gt;&lt;item&gt;483&lt;/item&gt;&lt;item&gt;484&lt;/item&gt;&lt;item&gt;485&lt;/item&gt;&lt;item&gt;486&lt;/item&gt;&lt;item&gt;487&lt;/item&gt;&lt;item&gt;488&lt;/item&gt;&lt;item&gt;489&lt;/item&gt;&lt;item&gt;490&lt;/item&gt;&lt;item&gt;491&lt;/item&gt;&lt;item&gt;492&lt;/item&gt;&lt;item&gt;493&lt;/item&gt;&lt;item&gt;494&lt;/item&gt;&lt;item&gt;495&lt;/item&gt;&lt;item&gt;496&lt;/item&gt;&lt;item&gt;497&lt;/item&gt;&lt;item&gt;498&lt;/item&gt;&lt;item&gt;499&lt;/item&gt;&lt;item&gt;500&lt;/item&gt;&lt;item&gt;501&lt;/item&gt;&lt;item&gt;502&lt;/item&gt;&lt;item&gt;503&lt;/item&gt;&lt;item&gt;504&lt;/item&gt;&lt;item&gt;505&lt;/item&gt;&lt;item&gt;506&lt;/item&gt;&lt;item&gt;507&lt;/item&gt;&lt;item&gt;508&lt;/item&gt;&lt;item&gt;509&lt;/item&gt;&lt;item&gt;510&lt;/item&gt;&lt;item&gt;511&lt;/item&gt;&lt;item&gt;512&lt;/item&gt;&lt;item&gt;513&lt;/item&gt;&lt;item&gt;514&lt;/item&gt;&lt;item&gt;515&lt;/item&gt;&lt;item&gt;516&lt;/item&gt;&lt;item&gt;517&lt;/item&gt;&lt;item&gt;518&lt;/item&gt;&lt;item&gt;519&lt;/item&gt;&lt;item&gt;520&lt;/item&gt;&lt;item&gt;521&lt;/item&gt;&lt;item&gt;522&lt;/item&gt;&lt;item&gt;523&lt;/item&gt;&lt;item&gt;524&lt;/item&gt;&lt;item&gt;525&lt;/item&gt;&lt;item&gt;526&lt;/item&gt;&lt;item&gt;527&lt;/item&gt;&lt;item&gt;528&lt;/item&gt;&lt;item&gt;529&lt;/item&gt;&lt;item&gt;530&lt;/item&gt;&lt;item&gt;531&lt;/item&gt;&lt;item&gt;532&lt;/item&gt;&lt;item&gt;533&lt;/item&gt;&lt;item&gt;534&lt;/item&gt;&lt;item&gt;536&lt;/item&gt;&lt;item&gt;537&lt;/item&gt;&lt;item&gt;538&lt;/item&gt;&lt;item&gt;539&lt;/item&gt;&lt;item&gt;540&lt;/item&gt;&lt;item&gt;541&lt;/item&gt;&lt;item&gt;542&lt;/item&gt;&lt;item&gt;543&lt;/item&gt;&lt;item&gt;544&lt;/item&gt;&lt;item&gt;545&lt;/item&gt;&lt;item&gt;546&lt;/item&gt;&lt;item&gt;547&lt;/item&gt;&lt;item&gt;548&lt;/item&gt;&lt;item&gt;549&lt;/item&gt;&lt;item&gt;550&lt;/item&gt;&lt;item&gt;551&lt;/item&gt;&lt;item&gt;552&lt;/item&gt;&lt;item&gt;553&lt;/item&gt;&lt;item&gt;554&lt;/item&gt;&lt;item&gt;555&lt;/item&gt;&lt;item&gt;556&lt;/item&gt;&lt;item&gt;557&lt;/item&gt;&lt;item&gt;560&lt;/item&gt;&lt;/record-ids&gt;&lt;/item&gt;&lt;/Libraries&gt;"/>
  </w:docVars>
  <w:rsids>
    <w:rsidRoot w:val="008431AB"/>
    <w:rsid w:val="0000055B"/>
    <w:rsid w:val="00004E7A"/>
    <w:rsid w:val="0001070C"/>
    <w:rsid w:val="000200DB"/>
    <w:rsid w:val="00033AEA"/>
    <w:rsid w:val="000553DE"/>
    <w:rsid w:val="0005553B"/>
    <w:rsid w:val="00067281"/>
    <w:rsid w:val="00073B11"/>
    <w:rsid w:val="00077B9A"/>
    <w:rsid w:val="000920DB"/>
    <w:rsid w:val="00092552"/>
    <w:rsid w:val="000A3848"/>
    <w:rsid w:val="000B0FB8"/>
    <w:rsid w:val="000B41BF"/>
    <w:rsid w:val="000B74EB"/>
    <w:rsid w:val="000C5C76"/>
    <w:rsid w:val="000D07FB"/>
    <w:rsid w:val="000E2EE9"/>
    <w:rsid w:val="000E3588"/>
    <w:rsid w:val="000F435A"/>
    <w:rsid w:val="00104B8F"/>
    <w:rsid w:val="00112787"/>
    <w:rsid w:val="00134CE3"/>
    <w:rsid w:val="001506A0"/>
    <w:rsid w:val="001624E4"/>
    <w:rsid w:val="00172232"/>
    <w:rsid w:val="00175AA9"/>
    <w:rsid w:val="00182B9D"/>
    <w:rsid w:val="00191FC4"/>
    <w:rsid w:val="00193111"/>
    <w:rsid w:val="001A231A"/>
    <w:rsid w:val="001A786C"/>
    <w:rsid w:val="001B36A6"/>
    <w:rsid w:val="001C3336"/>
    <w:rsid w:val="001C6E63"/>
    <w:rsid w:val="001D096C"/>
    <w:rsid w:val="001D1EA0"/>
    <w:rsid w:val="001D75C0"/>
    <w:rsid w:val="001E1099"/>
    <w:rsid w:val="001E465C"/>
    <w:rsid w:val="001E7DBB"/>
    <w:rsid w:val="001F38E2"/>
    <w:rsid w:val="002121D8"/>
    <w:rsid w:val="002222FC"/>
    <w:rsid w:val="00223A58"/>
    <w:rsid w:val="0027094F"/>
    <w:rsid w:val="00272337"/>
    <w:rsid w:val="002750F9"/>
    <w:rsid w:val="002841FC"/>
    <w:rsid w:val="00296742"/>
    <w:rsid w:val="002A15E9"/>
    <w:rsid w:val="002A2501"/>
    <w:rsid w:val="002B1AD9"/>
    <w:rsid w:val="002C494B"/>
    <w:rsid w:val="002D1B12"/>
    <w:rsid w:val="002D5AA4"/>
    <w:rsid w:val="00306BDB"/>
    <w:rsid w:val="00322780"/>
    <w:rsid w:val="00327670"/>
    <w:rsid w:val="0033052E"/>
    <w:rsid w:val="003362F7"/>
    <w:rsid w:val="003445A8"/>
    <w:rsid w:val="00382EC6"/>
    <w:rsid w:val="00386D3D"/>
    <w:rsid w:val="00393DFD"/>
    <w:rsid w:val="003A0A4A"/>
    <w:rsid w:val="003A47D8"/>
    <w:rsid w:val="003B143A"/>
    <w:rsid w:val="003C6D28"/>
    <w:rsid w:val="003D03E1"/>
    <w:rsid w:val="003D24B1"/>
    <w:rsid w:val="003E33A9"/>
    <w:rsid w:val="003F2A39"/>
    <w:rsid w:val="003F35BA"/>
    <w:rsid w:val="003F4D34"/>
    <w:rsid w:val="0040501B"/>
    <w:rsid w:val="004164FA"/>
    <w:rsid w:val="00432E71"/>
    <w:rsid w:val="0043356C"/>
    <w:rsid w:val="00433661"/>
    <w:rsid w:val="00436589"/>
    <w:rsid w:val="0045392D"/>
    <w:rsid w:val="00466C86"/>
    <w:rsid w:val="004866A4"/>
    <w:rsid w:val="00497DE4"/>
    <w:rsid w:val="004A035B"/>
    <w:rsid w:val="004A08A8"/>
    <w:rsid w:val="004D1091"/>
    <w:rsid w:val="004D49F4"/>
    <w:rsid w:val="004E3492"/>
    <w:rsid w:val="004F1490"/>
    <w:rsid w:val="00502302"/>
    <w:rsid w:val="005077ED"/>
    <w:rsid w:val="0053074C"/>
    <w:rsid w:val="0054174E"/>
    <w:rsid w:val="00556C37"/>
    <w:rsid w:val="00563D12"/>
    <w:rsid w:val="00590E2D"/>
    <w:rsid w:val="00595848"/>
    <w:rsid w:val="005C0B31"/>
    <w:rsid w:val="005C21F0"/>
    <w:rsid w:val="005C2AC0"/>
    <w:rsid w:val="005D36A0"/>
    <w:rsid w:val="005F3CAE"/>
    <w:rsid w:val="005F49F6"/>
    <w:rsid w:val="00600C67"/>
    <w:rsid w:val="0061237C"/>
    <w:rsid w:val="0061373F"/>
    <w:rsid w:val="0061384D"/>
    <w:rsid w:val="00617C48"/>
    <w:rsid w:val="00631C1B"/>
    <w:rsid w:val="00647A90"/>
    <w:rsid w:val="0065567D"/>
    <w:rsid w:val="0066074E"/>
    <w:rsid w:val="00664CB6"/>
    <w:rsid w:val="00687D95"/>
    <w:rsid w:val="006970D5"/>
    <w:rsid w:val="006A1139"/>
    <w:rsid w:val="006C48BB"/>
    <w:rsid w:val="006C74CB"/>
    <w:rsid w:val="006D5534"/>
    <w:rsid w:val="006E1F92"/>
    <w:rsid w:val="006E4F58"/>
    <w:rsid w:val="006E591B"/>
    <w:rsid w:val="006F22DE"/>
    <w:rsid w:val="007026BC"/>
    <w:rsid w:val="0071017A"/>
    <w:rsid w:val="00721172"/>
    <w:rsid w:val="007448F6"/>
    <w:rsid w:val="00747AB8"/>
    <w:rsid w:val="0078476F"/>
    <w:rsid w:val="007A3A78"/>
    <w:rsid w:val="007C03AF"/>
    <w:rsid w:val="007C15AD"/>
    <w:rsid w:val="007C1ECB"/>
    <w:rsid w:val="007D67F1"/>
    <w:rsid w:val="007E36D4"/>
    <w:rsid w:val="007F15F2"/>
    <w:rsid w:val="007F4FFB"/>
    <w:rsid w:val="008105F6"/>
    <w:rsid w:val="00824960"/>
    <w:rsid w:val="00827921"/>
    <w:rsid w:val="00830932"/>
    <w:rsid w:val="00833C08"/>
    <w:rsid w:val="00836697"/>
    <w:rsid w:val="00841680"/>
    <w:rsid w:val="00841AC3"/>
    <w:rsid w:val="00842379"/>
    <w:rsid w:val="008431AB"/>
    <w:rsid w:val="0084749B"/>
    <w:rsid w:val="00847DC7"/>
    <w:rsid w:val="008514D2"/>
    <w:rsid w:val="00855A8E"/>
    <w:rsid w:val="008737D1"/>
    <w:rsid w:val="00874984"/>
    <w:rsid w:val="008860B5"/>
    <w:rsid w:val="008A0602"/>
    <w:rsid w:val="008B1CD0"/>
    <w:rsid w:val="008B576E"/>
    <w:rsid w:val="008C1E4B"/>
    <w:rsid w:val="009159C6"/>
    <w:rsid w:val="00920E06"/>
    <w:rsid w:val="00923E55"/>
    <w:rsid w:val="00937AFF"/>
    <w:rsid w:val="009402BD"/>
    <w:rsid w:val="00964AF6"/>
    <w:rsid w:val="009837FA"/>
    <w:rsid w:val="009A44D4"/>
    <w:rsid w:val="009C1FA9"/>
    <w:rsid w:val="009E07B1"/>
    <w:rsid w:val="009F52D9"/>
    <w:rsid w:val="00A00325"/>
    <w:rsid w:val="00A01D25"/>
    <w:rsid w:val="00A210DE"/>
    <w:rsid w:val="00A22F33"/>
    <w:rsid w:val="00A339FC"/>
    <w:rsid w:val="00A41718"/>
    <w:rsid w:val="00A64EF9"/>
    <w:rsid w:val="00A64FBB"/>
    <w:rsid w:val="00A7630F"/>
    <w:rsid w:val="00A8388E"/>
    <w:rsid w:val="00A83AEE"/>
    <w:rsid w:val="00AA611E"/>
    <w:rsid w:val="00AB458B"/>
    <w:rsid w:val="00AB4F00"/>
    <w:rsid w:val="00AB6EEB"/>
    <w:rsid w:val="00AB7C1D"/>
    <w:rsid w:val="00AD42A2"/>
    <w:rsid w:val="00AF0BCE"/>
    <w:rsid w:val="00AF20DA"/>
    <w:rsid w:val="00B0560D"/>
    <w:rsid w:val="00B0588C"/>
    <w:rsid w:val="00B158E7"/>
    <w:rsid w:val="00B41B1C"/>
    <w:rsid w:val="00B52AEC"/>
    <w:rsid w:val="00B66B61"/>
    <w:rsid w:val="00B70C4B"/>
    <w:rsid w:val="00B90CBC"/>
    <w:rsid w:val="00BB51E7"/>
    <w:rsid w:val="00BB6E86"/>
    <w:rsid w:val="00BC5B19"/>
    <w:rsid w:val="00BD3CF2"/>
    <w:rsid w:val="00BD768F"/>
    <w:rsid w:val="00BE71B9"/>
    <w:rsid w:val="00BF1261"/>
    <w:rsid w:val="00BF553E"/>
    <w:rsid w:val="00C120B3"/>
    <w:rsid w:val="00C13110"/>
    <w:rsid w:val="00C132CF"/>
    <w:rsid w:val="00C1348A"/>
    <w:rsid w:val="00C23F19"/>
    <w:rsid w:val="00C50EAF"/>
    <w:rsid w:val="00C53B81"/>
    <w:rsid w:val="00C6692A"/>
    <w:rsid w:val="00C81DB2"/>
    <w:rsid w:val="00C872D5"/>
    <w:rsid w:val="00C9330D"/>
    <w:rsid w:val="00CA1812"/>
    <w:rsid w:val="00CA5322"/>
    <w:rsid w:val="00CC512C"/>
    <w:rsid w:val="00CF66B3"/>
    <w:rsid w:val="00D03413"/>
    <w:rsid w:val="00D07E62"/>
    <w:rsid w:val="00D143F1"/>
    <w:rsid w:val="00D16789"/>
    <w:rsid w:val="00D20E29"/>
    <w:rsid w:val="00D24421"/>
    <w:rsid w:val="00D37162"/>
    <w:rsid w:val="00D37989"/>
    <w:rsid w:val="00D40626"/>
    <w:rsid w:val="00D41213"/>
    <w:rsid w:val="00D43946"/>
    <w:rsid w:val="00D55E6A"/>
    <w:rsid w:val="00D815A0"/>
    <w:rsid w:val="00D970BC"/>
    <w:rsid w:val="00DD17C9"/>
    <w:rsid w:val="00DE2A1F"/>
    <w:rsid w:val="00DF22E3"/>
    <w:rsid w:val="00E02DD1"/>
    <w:rsid w:val="00E116DC"/>
    <w:rsid w:val="00E35D2F"/>
    <w:rsid w:val="00E400E1"/>
    <w:rsid w:val="00E40E16"/>
    <w:rsid w:val="00E6364A"/>
    <w:rsid w:val="00E6698F"/>
    <w:rsid w:val="00E750BE"/>
    <w:rsid w:val="00E918E7"/>
    <w:rsid w:val="00EC75AC"/>
    <w:rsid w:val="00EE20FF"/>
    <w:rsid w:val="00EE6184"/>
    <w:rsid w:val="00EF6DB9"/>
    <w:rsid w:val="00F13354"/>
    <w:rsid w:val="00F23E0F"/>
    <w:rsid w:val="00F52F64"/>
    <w:rsid w:val="00F545F5"/>
    <w:rsid w:val="00F6078E"/>
    <w:rsid w:val="00F63EDF"/>
    <w:rsid w:val="00F72012"/>
    <w:rsid w:val="00F73E1E"/>
    <w:rsid w:val="00FD3824"/>
    <w:rsid w:val="00FE5BEC"/>
    <w:rsid w:val="00FF1B08"/>
    <w:rsid w:val="00FF28D8"/>
    <w:rsid w:val="00FF39A2"/>
    <w:rsid w:val="00FF6B30"/>
    <w:rsid w:val="46659E5D"/>
    <w:rsid w:val="732A03D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7DAD6"/>
  <w15:chartTrackingRefBased/>
  <w15:docId w15:val="{A0F7D4E5-98DB-476D-91C5-9C37D6F3D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56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39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D43946"/>
  </w:style>
  <w:style w:type="paragraph" w:styleId="Footer">
    <w:name w:val="footer"/>
    <w:basedOn w:val="Normal"/>
    <w:link w:val="FooterChar"/>
    <w:uiPriority w:val="99"/>
    <w:unhideWhenUsed/>
    <w:rsid w:val="00D439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D43946"/>
  </w:style>
  <w:style w:type="paragraph" w:customStyle="1" w:styleId="EndNoteBibliographyTitle">
    <w:name w:val="EndNote Bibliography Title"/>
    <w:basedOn w:val="Normal"/>
    <w:link w:val="EndNoteBibliographyTitleChar"/>
    <w:rsid w:val="003B143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B143A"/>
    <w:rPr>
      <w:rFonts w:ascii="Calibri" w:hAnsi="Calibri" w:cs="Calibri"/>
      <w:noProof/>
      <w:lang w:val="en-US"/>
    </w:rPr>
  </w:style>
  <w:style w:type="paragraph" w:customStyle="1" w:styleId="EndNoteBibliography">
    <w:name w:val="EndNote Bibliography"/>
    <w:basedOn w:val="Normal"/>
    <w:link w:val="EndNoteBibliographyChar"/>
    <w:rsid w:val="003B143A"/>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3B143A"/>
    <w:rPr>
      <w:rFonts w:ascii="Calibri" w:hAnsi="Calibri" w:cs="Calibri"/>
      <w:noProof/>
      <w:lang w:val="en-US"/>
    </w:rPr>
  </w:style>
  <w:style w:type="character" w:styleId="Hyperlink">
    <w:name w:val="Hyperlink"/>
    <w:basedOn w:val="DefaultParagraphFont"/>
    <w:uiPriority w:val="99"/>
    <w:unhideWhenUsed/>
    <w:rsid w:val="008C1E4B"/>
    <w:rPr>
      <w:color w:val="0563C1" w:themeColor="hyperlink"/>
      <w:u w:val="single"/>
    </w:rPr>
  </w:style>
  <w:style w:type="character" w:styleId="UnresolvedMention">
    <w:name w:val="Unresolved Mention"/>
    <w:basedOn w:val="DefaultParagraphFont"/>
    <w:uiPriority w:val="99"/>
    <w:semiHidden/>
    <w:unhideWhenUsed/>
    <w:rsid w:val="008C1E4B"/>
    <w:rPr>
      <w:color w:val="605E5C"/>
      <w:shd w:val="clear" w:color="auto" w:fill="E1DFDD"/>
    </w:rPr>
  </w:style>
  <w:style w:type="character" w:styleId="CommentReference">
    <w:name w:val="annotation reference"/>
    <w:basedOn w:val="DefaultParagraphFont"/>
    <w:uiPriority w:val="99"/>
    <w:semiHidden/>
    <w:unhideWhenUsed/>
    <w:rsid w:val="003F35BA"/>
    <w:rPr>
      <w:sz w:val="16"/>
      <w:szCs w:val="16"/>
    </w:rPr>
  </w:style>
  <w:style w:type="paragraph" w:styleId="CommentText">
    <w:name w:val="annotation text"/>
    <w:basedOn w:val="Normal"/>
    <w:link w:val="CommentTextChar"/>
    <w:uiPriority w:val="99"/>
    <w:semiHidden/>
    <w:unhideWhenUsed/>
    <w:rsid w:val="003F35BA"/>
    <w:pPr>
      <w:spacing w:line="240" w:lineRule="auto"/>
    </w:pPr>
    <w:rPr>
      <w:sz w:val="20"/>
      <w:szCs w:val="20"/>
    </w:rPr>
  </w:style>
  <w:style w:type="character" w:customStyle="1" w:styleId="CommentTextChar">
    <w:name w:val="Comment Text Char"/>
    <w:basedOn w:val="DefaultParagraphFont"/>
    <w:link w:val="CommentText"/>
    <w:uiPriority w:val="99"/>
    <w:semiHidden/>
    <w:rsid w:val="003F35BA"/>
    <w:rPr>
      <w:sz w:val="20"/>
      <w:szCs w:val="20"/>
    </w:rPr>
  </w:style>
  <w:style w:type="paragraph" w:styleId="CommentSubject">
    <w:name w:val="annotation subject"/>
    <w:basedOn w:val="CommentText"/>
    <w:next w:val="CommentText"/>
    <w:link w:val="CommentSubjectChar"/>
    <w:uiPriority w:val="99"/>
    <w:semiHidden/>
    <w:unhideWhenUsed/>
    <w:rsid w:val="003F35BA"/>
    <w:rPr>
      <w:b/>
      <w:bCs/>
    </w:rPr>
  </w:style>
  <w:style w:type="character" w:customStyle="1" w:styleId="CommentSubjectChar">
    <w:name w:val="Comment Subject Char"/>
    <w:basedOn w:val="CommentTextChar"/>
    <w:link w:val="CommentSubject"/>
    <w:uiPriority w:val="99"/>
    <w:semiHidden/>
    <w:rsid w:val="003F35BA"/>
    <w:rPr>
      <w:b/>
      <w:bCs/>
      <w:sz w:val="20"/>
      <w:szCs w:val="20"/>
    </w:rPr>
  </w:style>
  <w:style w:type="character" w:styleId="FollowedHyperlink">
    <w:name w:val="FollowedHyperlink"/>
    <w:basedOn w:val="DefaultParagraphFont"/>
    <w:uiPriority w:val="99"/>
    <w:semiHidden/>
    <w:unhideWhenUsed/>
    <w:rsid w:val="00C872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174537A708ACE42A848B2F1078F7A68" ma:contentTypeVersion="6" ma:contentTypeDescription="Opprett et nytt dokument." ma:contentTypeScope="" ma:versionID="c074f9b5eb36d01d6736d332fc6e8314">
  <xsd:schema xmlns:xsd="http://www.w3.org/2001/XMLSchema" xmlns:xs="http://www.w3.org/2001/XMLSchema" xmlns:p="http://schemas.microsoft.com/office/2006/metadata/properties" xmlns:ns2="d8cdac75-618f-4bc2-806b-7c3bd14dd532" xmlns:ns3="d443b8e9-a83c-4707-949c-656aba3a00dc" targetNamespace="http://schemas.microsoft.com/office/2006/metadata/properties" ma:root="true" ma:fieldsID="fdbbb9aa730ec219f28d8e5944c49860" ns2:_="" ns3:_="">
    <xsd:import namespace="d8cdac75-618f-4bc2-806b-7c3bd14dd532"/>
    <xsd:import namespace="d443b8e9-a83c-4707-949c-656aba3a00d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dac75-618f-4bc2-806b-7c3bd14dd5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43b8e9-a83c-4707-949c-656aba3a00dc"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45F607-6789-43AD-A9F3-5E6893C022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cdac75-618f-4bc2-806b-7c3bd14dd532"/>
    <ds:schemaRef ds:uri="d443b8e9-a83c-4707-949c-656aba3a0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468B5E-7BEB-457D-BF53-3DAC9BA46B9B}">
  <ds:schemaRefs>
    <ds:schemaRef ds:uri="http://schemas.microsoft.com/sharepoint/v3/contenttype/forms"/>
  </ds:schemaRefs>
</ds:datastoreItem>
</file>

<file path=customXml/itemProps3.xml><?xml version="1.0" encoding="utf-8"?>
<ds:datastoreItem xmlns:ds="http://schemas.openxmlformats.org/officeDocument/2006/customXml" ds:itemID="{129D192D-96D7-4598-A181-43CCED0DF91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4541</Words>
  <Characters>24069</Characters>
  <Application>Microsoft Office Word</Application>
  <DocSecurity>0</DocSecurity>
  <Lines>200</Lines>
  <Paragraphs>57</Paragraphs>
  <ScaleCrop>false</ScaleCrop>
  <Company/>
  <LinksUpToDate>false</LinksUpToDate>
  <CharactersWithSpaces>28553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Holmen</dc:creator>
  <cp:keywords/>
  <dc:description/>
  <cp:lastModifiedBy>Heidi Holmen</cp:lastModifiedBy>
  <cp:revision>6</cp:revision>
  <cp:lastPrinted>2022-12-12T22:00:00Z</cp:lastPrinted>
  <dcterms:created xsi:type="dcterms:W3CDTF">2022-12-12T22:01:00Z</dcterms:created>
  <dcterms:modified xsi:type="dcterms:W3CDTF">2023-05-26T20:10:00Z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0x010100A174537A708ACE42A848B2F1078F7A68</vt:lpwstr>
  </property>
</Properties>
</file>