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38E1" w14:textId="77777777" w:rsidR="00483F5A" w:rsidRDefault="00483F5A" w:rsidP="00483F5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7BDD"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MEDLINE SEARCH STRATEGY</w:t>
      </w:r>
    </w:p>
    <w:p w14:paraId="0702F053" w14:textId="77777777" w:rsidR="00483F5A" w:rsidRPr="004179BF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 w:rsidRPr="004179BF">
        <w:rPr>
          <w:sz w:val="24"/>
          <w:szCs w:val="24"/>
        </w:rPr>
        <w:t>Dry mouth – key word</w:t>
      </w:r>
    </w:p>
    <w:p w14:paraId="16CA58CD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Xerostomia – MeSH term</w:t>
      </w:r>
    </w:p>
    <w:p w14:paraId="6BBD703C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Salivary gland hypofunction – key word</w:t>
      </w:r>
    </w:p>
    <w:p w14:paraId="5D879DBD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Salivary gland dysfunction – key word</w:t>
      </w:r>
    </w:p>
    <w:p w14:paraId="36BB43E3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Oral symptoms – key word</w:t>
      </w:r>
    </w:p>
    <w:p w14:paraId="49282857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Oral problems – key word</w:t>
      </w:r>
    </w:p>
    <w:p w14:paraId="24A07962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Oral health – MeSH term</w:t>
      </w:r>
    </w:p>
    <w:p w14:paraId="3B5D6E08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Oral care – key word</w:t>
      </w:r>
    </w:p>
    <w:p w14:paraId="0A53030C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Mouth care – key word</w:t>
      </w:r>
    </w:p>
    <w:p w14:paraId="2DA8AA8B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Mouth diseases – MeSH term</w:t>
      </w:r>
    </w:p>
    <w:p w14:paraId="3AA35F67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Oral diseases – key word</w:t>
      </w:r>
    </w:p>
    <w:p w14:paraId="288FC225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1 or 2 or 3 or 4 or 5 or 6 or 7 or 8 or 9 or 10 or 11</w:t>
      </w:r>
    </w:p>
    <w:p w14:paraId="2E17C31C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Neoplasms – MeSH term</w:t>
      </w:r>
    </w:p>
    <w:p w14:paraId="60A4CF74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Cancer – key word</w:t>
      </w:r>
    </w:p>
    <w:p w14:paraId="2DB77D84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13 or 14</w:t>
      </w:r>
    </w:p>
    <w:p w14:paraId="73570BC3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Palliative care – MeSH term</w:t>
      </w:r>
    </w:p>
    <w:p w14:paraId="6D6B3DBC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Terminal care – MeSH term</w:t>
      </w:r>
    </w:p>
    <w:p w14:paraId="462C45EA" w14:textId="77777777" w:rsid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End of life care – key word</w:t>
      </w:r>
    </w:p>
    <w:p w14:paraId="2B82FC26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16 or 17 or 18</w:t>
      </w:r>
    </w:p>
    <w:p w14:paraId="5B1004FC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12 and 15</w:t>
      </w:r>
    </w:p>
    <w:p w14:paraId="109C26D2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12 and 19</w:t>
      </w:r>
    </w:p>
    <w:p w14:paraId="5189EFA6" w14:textId="77777777" w:rsidR="00483F5A" w:rsidRPr="003D463D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i/>
          <w:iCs/>
          <w:sz w:val="24"/>
          <w:szCs w:val="24"/>
        </w:rPr>
      </w:pPr>
      <w:r w:rsidRPr="003D463D">
        <w:rPr>
          <w:i/>
          <w:iCs/>
          <w:sz w:val="24"/>
          <w:szCs w:val="24"/>
        </w:rPr>
        <w:t>21 not 20</w:t>
      </w:r>
    </w:p>
    <w:p w14:paraId="084DF10F" w14:textId="107025EA" w:rsidR="00483F5A" w:rsidRPr="00483F5A" w:rsidRDefault="00483F5A" w:rsidP="00483F5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sz w:val="24"/>
          <w:szCs w:val="24"/>
        </w:rPr>
      </w:pPr>
      <w:r w:rsidRPr="00483F5A">
        <w:rPr>
          <w:i/>
          <w:iCs/>
          <w:sz w:val="24"/>
          <w:szCs w:val="24"/>
        </w:rPr>
        <w:t>20 or 22</w:t>
      </w:r>
    </w:p>
    <w:p w14:paraId="07C6C7F2" w14:textId="77777777" w:rsidR="00B06ECB" w:rsidRDefault="00B06ECB"/>
    <w:sectPr w:rsidR="00B06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E2C74"/>
    <w:multiLevelType w:val="hybridMultilevel"/>
    <w:tmpl w:val="D1D46C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1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5A"/>
    <w:rsid w:val="00483F5A"/>
    <w:rsid w:val="00B0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C2D4"/>
  <w15:chartTrackingRefBased/>
  <w15:docId w15:val="{86756A21-F99F-4195-A40F-F461BE54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F5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Davies</dc:creator>
  <cp:keywords/>
  <dc:description/>
  <cp:lastModifiedBy>Andrew Davies</cp:lastModifiedBy>
  <cp:revision>1</cp:revision>
  <dcterms:created xsi:type="dcterms:W3CDTF">2023-07-11T10:45:00Z</dcterms:created>
  <dcterms:modified xsi:type="dcterms:W3CDTF">2023-07-11T10:45:00Z</dcterms:modified>
</cp:coreProperties>
</file>