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B3C33" w14:textId="78C4F94A" w:rsidR="000045C8" w:rsidRPr="00F14637" w:rsidRDefault="003E554E" w:rsidP="000045C8">
      <w:pPr>
        <w:rPr>
          <w:rFonts w:ascii="Times New Roman" w:hAnsi="Times New Roman" w:cs="Times New Roman"/>
        </w:rPr>
      </w:pPr>
      <w:r w:rsidRPr="00F14637">
        <w:rPr>
          <w:rFonts w:ascii="Times New Roman" w:hAnsi="Times New Roman" w:cs="Times New Roman"/>
          <w:b/>
          <w:bCs/>
          <w:sz w:val="28"/>
          <w:szCs w:val="28"/>
        </w:rPr>
        <w:t>Additional file 3</w:t>
      </w:r>
    </w:p>
    <w:p w14:paraId="11615C0D" w14:textId="7721E21C" w:rsidR="000045C8" w:rsidRPr="00F14637" w:rsidRDefault="003E554E" w:rsidP="000045C8">
      <w:pPr>
        <w:spacing w:before="120" w:after="120"/>
        <w:rPr>
          <w:rFonts w:ascii="Times New Roman" w:hAnsi="Times New Roman" w:cs="Times New Roman"/>
        </w:rPr>
      </w:pPr>
      <w:r w:rsidRPr="00F14637">
        <w:rPr>
          <w:rStyle w:val="IntenseEmphasis"/>
          <w:rFonts w:ascii="Times New Roman" w:hAnsi="Times New Roman" w:cs="Times New Roman"/>
        </w:rPr>
        <w:t>Additional file 3</w:t>
      </w:r>
      <w:r w:rsidR="000045C8" w:rsidRPr="00F14637">
        <w:rPr>
          <w:rStyle w:val="IntenseEmphasis"/>
          <w:rFonts w:ascii="Times New Roman" w:hAnsi="Times New Roman" w:cs="Times New Roman"/>
        </w:rPr>
        <w:t xml:space="preserve">: Results of methodological assessment of included </w:t>
      </w:r>
      <w:r w:rsidR="00744144" w:rsidRPr="00F14637">
        <w:rPr>
          <w:rStyle w:val="IntenseEmphasis"/>
          <w:rFonts w:ascii="Times New Roman" w:hAnsi="Times New Roman" w:cs="Times New Roman"/>
        </w:rPr>
        <w:t xml:space="preserve">qualitative </w:t>
      </w:r>
      <w:r w:rsidR="000045C8" w:rsidRPr="00F14637">
        <w:rPr>
          <w:rStyle w:val="IntenseEmphasis"/>
          <w:rFonts w:ascii="Times New Roman" w:hAnsi="Times New Roman" w:cs="Times New Roman"/>
        </w:rPr>
        <w:t xml:space="preserve">articles </w:t>
      </w:r>
    </w:p>
    <w:tbl>
      <w:tblPr>
        <w:tblW w:w="0" w:type="auto"/>
        <w:tblCellMar>
          <w:left w:w="0" w:type="dxa"/>
          <w:right w:w="0" w:type="dxa"/>
        </w:tblCellMar>
        <w:tblLook w:val="04A0" w:firstRow="1" w:lastRow="0" w:firstColumn="1" w:lastColumn="0" w:noHBand="0" w:noVBand="1"/>
      </w:tblPr>
      <w:tblGrid>
        <w:gridCol w:w="376"/>
        <w:gridCol w:w="2326"/>
        <w:gridCol w:w="510"/>
        <w:gridCol w:w="590"/>
        <w:gridCol w:w="590"/>
        <w:gridCol w:w="510"/>
        <w:gridCol w:w="510"/>
        <w:gridCol w:w="510"/>
        <w:gridCol w:w="510"/>
        <w:gridCol w:w="510"/>
        <w:gridCol w:w="590"/>
        <w:gridCol w:w="590"/>
        <w:gridCol w:w="590"/>
      </w:tblGrid>
      <w:tr w:rsidR="000045C8" w:rsidRPr="00F14637" w14:paraId="0F348407" w14:textId="77777777" w:rsidTr="00B12484">
        <w:trPr>
          <w:trHeight w:val="265"/>
        </w:trPr>
        <w:tc>
          <w:tcPr>
            <w:tcW w:w="0" w:type="auto"/>
            <w:tcBorders>
              <w:top w:val="single" w:sz="8" w:space="0" w:color="auto"/>
              <w:left w:val="single" w:sz="8" w:space="0" w:color="auto"/>
              <w:bottom w:val="nil"/>
              <w:right w:val="nil"/>
            </w:tcBorders>
            <w:shd w:val="clear" w:color="auto" w:fill="D9D9D9" w:themeFill="background1" w:themeFillShade="D9"/>
            <w:noWrap/>
            <w:tcMar>
              <w:top w:w="0" w:type="dxa"/>
              <w:left w:w="108" w:type="dxa"/>
              <w:bottom w:w="0" w:type="dxa"/>
              <w:right w:w="108" w:type="dxa"/>
            </w:tcMar>
            <w:vAlign w:val="bottom"/>
            <w:hideMark/>
          </w:tcPr>
          <w:p w14:paraId="5F152B4C" w14:textId="77777777" w:rsidR="000045C8" w:rsidRPr="00F14637" w:rsidRDefault="000045C8">
            <w:pPr>
              <w:rPr>
                <w:rFonts w:ascii="Times New Roman" w:hAnsi="Times New Roman" w:cs="Times New Roman"/>
              </w:rPr>
            </w:pPr>
            <w:r w:rsidRPr="00F14637">
              <w:rPr>
                <w:rFonts w:ascii="Times New Roman" w:hAnsi="Times New Roman" w:cs="Times New Roman"/>
                <w:color w:val="000000"/>
                <w:sz w:val="16"/>
                <w:szCs w:val="16"/>
              </w:rPr>
              <w:t> </w:t>
            </w:r>
          </w:p>
        </w:tc>
        <w:tc>
          <w:tcPr>
            <w:tcW w:w="0" w:type="auto"/>
            <w:tcBorders>
              <w:top w:val="single" w:sz="8" w:space="0" w:color="auto"/>
              <w:left w:val="single" w:sz="8" w:space="0" w:color="auto"/>
              <w:bottom w:val="nil"/>
              <w:right w:val="nil"/>
            </w:tcBorders>
            <w:shd w:val="clear" w:color="auto" w:fill="D9D9D9" w:themeFill="background1" w:themeFillShade="D9"/>
            <w:noWrap/>
            <w:tcMar>
              <w:top w:w="0" w:type="dxa"/>
              <w:left w:w="108" w:type="dxa"/>
              <w:bottom w:w="0" w:type="dxa"/>
              <w:right w:w="108" w:type="dxa"/>
            </w:tcMar>
            <w:vAlign w:val="bottom"/>
            <w:hideMark/>
          </w:tcPr>
          <w:p w14:paraId="4A2AF4E0" w14:textId="77777777" w:rsidR="000045C8" w:rsidRPr="00F14637" w:rsidRDefault="000045C8">
            <w:pPr>
              <w:rPr>
                <w:rFonts w:ascii="Times New Roman" w:hAnsi="Times New Roman" w:cs="Times New Roman"/>
              </w:rPr>
            </w:pPr>
            <w:r w:rsidRPr="00F14637">
              <w:rPr>
                <w:rFonts w:ascii="Times New Roman" w:hAnsi="Times New Roman" w:cs="Times New Roman"/>
                <w:color w:val="000000"/>
                <w:sz w:val="16"/>
                <w:szCs w:val="16"/>
              </w:rPr>
              <w:t> </w:t>
            </w:r>
          </w:p>
        </w:tc>
        <w:tc>
          <w:tcPr>
            <w:tcW w:w="0" w:type="auto"/>
            <w:gridSpan w:val="10"/>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noWrap/>
            <w:tcMar>
              <w:top w:w="0" w:type="dxa"/>
              <w:left w:w="108" w:type="dxa"/>
              <w:bottom w:w="0" w:type="dxa"/>
              <w:right w:w="108" w:type="dxa"/>
            </w:tcMar>
            <w:vAlign w:val="center"/>
            <w:hideMark/>
          </w:tcPr>
          <w:p w14:paraId="6D010F49" w14:textId="77777777" w:rsidR="000045C8" w:rsidRPr="00F14637" w:rsidRDefault="000045C8">
            <w:pPr>
              <w:jc w:val="center"/>
              <w:rPr>
                <w:rFonts w:ascii="Times New Roman" w:hAnsi="Times New Roman" w:cs="Times New Roman"/>
              </w:rPr>
            </w:pPr>
            <w:r w:rsidRPr="00F14637">
              <w:rPr>
                <w:rFonts w:ascii="Times New Roman" w:hAnsi="Times New Roman" w:cs="Times New Roman"/>
                <w:b/>
                <w:bCs/>
                <w:color w:val="000000"/>
                <w:sz w:val="16"/>
                <w:szCs w:val="16"/>
              </w:rPr>
              <w:t>Question</w:t>
            </w:r>
          </w:p>
        </w:tc>
        <w:tc>
          <w:tcPr>
            <w:tcW w:w="0" w:type="auto"/>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bottom"/>
            <w:hideMark/>
          </w:tcPr>
          <w:p w14:paraId="5CB46286" w14:textId="77777777" w:rsidR="000045C8" w:rsidRPr="00F14637" w:rsidRDefault="000045C8">
            <w:pPr>
              <w:jc w:val="center"/>
              <w:rPr>
                <w:rFonts w:ascii="Times New Roman" w:hAnsi="Times New Roman" w:cs="Times New Roman"/>
              </w:rPr>
            </w:pPr>
            <w:r w:rsidRPr="00F14637">
              <w:rPr>
                <w:rFonts w:ascii="Times New Roman" w:hAnsi="Times New Roman" w:cs="Times New Roman"/>
                <w:color w:val="000000"/>
                <w:sz w:val="16"/>
                <w:szCs w:val="16"/>
              </w:rPr>
              <w:t> </w:t>
            </w:r>
          </w:p>
        </w:tc>
      </w:tr>
      <w:tr w:rsidR="007F6F63" w:rsidRPr="00F14637" w14:paraId="59D58D4E" w14:textId="77777777" w:rsidTr="00B12484">
        <w:trPr>
          <w:trHeight w:val="265"/>
        </w:trPr>
        <w:tc>
          <w:tcPr>
            <w:tcW w:w="0" w:type="auto"/>
            <w:tcBorders>
              <w:top w:val="nil"/>
              <w:left w:val="single" w:sz="8" w:space="0" w:color="auto"/>
              <w:bottom w:val="single" w:sz="8" w:space="0" w:color="auto"/>
              <w:right w:val="nil"/>
            </w:tcBorders>
            <w:shd w:val="clear" w:color="auto" w:fill="D9D9D9" w:themeFill="background1" w:themeFillShade="D9"/>
            <w:noWrap/>
            <w:tcMar>
              <w:top w:w="0" w:type="dxa"/>
              <w:left w:w="108" w:type="dxa"/>
              <w:bottom w:w="0" w:type="dxa"/>
              <w:right w:w="108" w:type="dxa"/>
            </w:tcMar>
            <w:vAlign w:val="center"/>
            <w:hideMark/>
          </w:tcPr>
          <w:p w14:paraId="6CB9AFBF" w14:textId="77777777" w:rsidR="000045C8" w:rsidRPr="00F14637" w:rsidRDefault="000045C8">
            <w:pPr>
              <w:jc w:val="center"/>
              <w:rPr>
                <w:rFonts w:ascii="Times New Roman" w:hAnsi="Times New Roman" w:cs="Times New Roman"/>
              </w:rPr>
            </w:pPr>
            <w:r w:rsidRPr="00F14637">
              <w:rPr>
                <w:rFonts w:ascii="Times New Roman" w:hAnsi="Times New Roman" w:cs="Times New Roman"/>
                <w:b/>
                <w:bCs/>
                <w:color w:val="000000"/>
                <w:sz w:val="16"/>
                <w:szCs w:val="16"/>
              </w:rPr>
              <w:t> </w:t>
            </w:r>
          </w:p>
        </w:tc>
        <w:tc>
          <w:tcPr>
            <w:tcW w:w="0" w:type="auto"/>
            <w:tcBorders>
              <w:top w:val="nil"/>
              <w:left w:val="single" w:sz="8" w:space="0" w:color="auto"/>
              <w:bottom w:val="single" w:sz="8" w:space="0" w:color="auto"/>
              <w:right w:val="nil"/>
            </w:tcBorders>
            <w:shd w:val="clear" w:color="auto" w:fill="D9D9D9" w:themeFill="background1" w:themeFillShade="D9"/>
            <w:noWrap/>
            <w:tcMar>
              <w:top w:w="0" w:type="dxa"/>
              <w:left w:w="108" w:type="dxa"/>
              <w:bottom w:w="0" w:type="dxa"/>
              <w:right w:w="108" w:type="dxa"/>
            </w:tcMar>
            <w:vAlign w:val="center"/>
            <w:hideMark/>
          </w:tcPr>
          <w:p w14:paraId="2A981CDD" w14:textId="77777777" w:rsidR="000045C8" w:rsidRPr="00F14637" w:rsidRDefault="000045C8">
            <w:pPr>
              <w:jc w:val="center"/>
              <w:rPr>
                <w:rFonts w:ascii="Times New Roman" w:hAnsi="Times New Roman" w:cs="Times New Roman"/>
              </w:rPr>
            </w:pPr>
            <w:r w:rsidRPr="00F14637">
              <w:rPr>
                <w:rFonts w:ascii="Times New Roman" w:hAnsi="Times New Roman" w:cs="Times New Roman"/>
                <w:b/>
                <w:bCs/>
                <w:color w:val="000000"/>
                <w:sz w:val="16"/>
                <w:szCs w:val="16"/>
              </w:rPr>
              <w:t>Citation</w:t>
            </w:r>
          </w:p>
        </w:tc>
        <w:tc>
          <w:tcPr>
            <w:tcW w:w="0" w:type="auto"/>
            <w:tcBorders>
              <w:top w:val="nil"/>
              <w:left w:val="single" w:sz="8" w:space="0" w:color="auto"/>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2898021C"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1</w:t>
            </w:r>
          </w:p>
        </w:tc>
        <w:tc>
          <w:tcPr>
            <w:tcW w:w="0" w:type="auto"/>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6A95AC02"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2*</w:t>
            </w:r>
          </w:p>
        </w:tc>
        <w:tc>
          <w:tcPr>
            <w:tcW w:w="0" w:type="auto"/>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0AF4BFA4"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3*</w:t>
            </w:r>
          </w:p>
        </w:tc>
        <w:tc>
          <w:tcPr>
            <w:tcW w:w="0" w:type="auto"/>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6A68B42B"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4*</w:t>
            </w:r>
          </w:p>
        </w:tc>
        <w:tc>
          <w:tcPr>
            <w:tcW w:w="0" w:type="auto"/>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4DD4BB4C"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5</w:t>
            </w:r>
          </w:p>
        </w:tc>
        <w:tc>
          <w:tcPr>
            <w:tcW w:w="0" w:type="auto"/>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75223F1A"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6*</w:t>
            </w:r>
          </w:p>
        </w:tc>
        <w:tc>
          <w:tcPr>
            <w:tcW w:w="0" w:type="auto"/>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3DDBC93F"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7*</w:t>
            </w:r>
          </w:p>
        </w:tc>
        <w:tc>
          <w:tcPr>
            <w:tcW w:w="0" w:type="auto"/>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33C45905"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8</w:t>
            </w:r>
          </w:p>
        </w:tc>
        <w:tc>
          <w:tcPr>
            <w:tcW w:w="0" w:type="auto"/>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0E97D436"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9</w:t>
            </w:r>
          </w:p>
        </w:tc>
        <w:tc>
          <w:tcPr>
            <w:tcW w:w="0" w:type="auto"/>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71B4C25A"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b/>
                <w:bCs/>
                <w:color w:val="000000"/>
                <w:sz w:val="16"/>
                <w:szCs w:val="16"/>
              </w:rPr>
              <w:t>10</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bottom"/>
            <w:hideMark/>
          </w:tcPr>
          <w:p w14:paraId="3E90F360" w14:textId="77777777" w:rsidR="000045C8" w:rsidRPr="00F14637" w:rsidRDefault="000045C8">
            <w:pPr>
              <w:jc w:val="center"/>
              <w:rPr>
                <w:rFonts w:ascii="Times New Roman" w:hAnsi="Times New Roman" w:cs="Times New Roman"/>
                <w:sz w:val="16"/>
                <w:szCs w:val="16"/>
              </w:rPr>
            </w:pPr>
            <w:r w:rsidRPr="00F14637">
              <w:rPr>
                <w:rFonts w:ascii="Times New Roman" w:hAnsi="Times New Roman" w:cs="Times New Roman"/>
                <w:color w:val="000000"/>
                <w:sz w:val="16"/>
                <w:szCs w:val="16"/>
              </w:rPr>
              <w:t>%</w:t>
            </w:r>
          </w:p>
        </w:tc>
      </w:tr>
      <w:tr w:rsidR="006F3C8B" w:rsidRPr="00F14637" w14:paraId="14B2DBF6"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17C89E7C" w14:textId="04DB7A89" w:rsidR="006F3C8B" w:rsidRPr="00F14637" w:rsidRDefault="006F3C8B" w:rsidP="006F3C8B">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1</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0674BD10" w14:textId="35CFCFA1" w:rsidR="006F3C8B" w:rsidRPr="00F14637" w:rsidRDefault="006F3C8B" w:rsidP="006F3C8B">
            <w:pPr>
              <w:rPr>
                <w:rFonts w:ascii="Times New Roman" w:hAnsi="Times New Roman" w:cs="Times New Roman"/>
                <w:color w:val="000000"/>
                <w:sz w:val="16"/>
                <w:szCs w:val="16"/>
              </w:rPr>
            </w:pPr>
            <w:r w:rsidRPr="00F14637">
              <w:rPr>
                <w:rFonts w:ascii="Times New Roman" w:hAnsi="Times New Roman" w:cs="Times New Roman"/>
                <w:color w:val="000000"/>
                <w:sz w:val="16"/>
                <w:szCs w:val="16"/>
              </w:rPr>
              <w:t>Baker et al. (2018)</w:t>
            </w:r>
            <w:r w:rsidR="003E554E" w:rsidRPr="00F14637">
              <w:rPr>
                <w:rFonts w:ascii="Times New Roman" w:hAnsi="Times New Roman" w:cs="Times New Roman"/>
                <w:color w:val="000000"/>
                <w:sz w:val="16"/>
                <w:szCs w:val="16"/>
              </w:rPr>
              <w:t xml:space="preserve"> </w:t>
            </w:r>
            <w:r w:rsidR="00AF3EBE" w:rsidRPr="00F14637">
              <w:rPr>
                <w:rFonts w:ascii="Times New Roman" w:hAnsi="Times New Roman" w:cs="Times New Roman"/>
                <w:color w:val="000000"/>
                <w:sz w:val="16"/>
                <w:szCs w:val="16"/>
              </w:rPr>
              <w:fldChar w:fldCharType="begin" w:fldLock="1"/>
            </w:r>
            <w:r w:rsidR="00331046" w:rsidRPr="00F14637">
              <w:rPr>
                <w:rFonts w:ascii="Times New Roman" w:hAnsi="Times New Roman" w:cs="Times New Roman"/>
                <w:color w:val="000000"/>
                <w:sz w:val="16"/>
                <w:szCs w:val="16"/>
              </w:rPr>
              <w:instrText>ADDIN CSL_CITATION {"citationItems":[{"id":"ITEM-1","itemData":{"DOI":"10.1177/1359457517728914","ISSN":"1359-4575","abstract":"Supporting carers of people living with dementia to live happy and healthy lives is of international importance. This study aimed to explore carers’ experiences of participating in a creative group songwriting process. Four carers (2 male and 2 female) of people living with dementia participated in four therapeutic group songwriting sessions. Facilitated by two music therapists and support staff, the participants co-created a song that reflected their carer experiences allowing positive and negative perspectives to be represented in the song. Interpretative phenomenological analysis was used to analyse interviews with the four carers at the end of the programme. A cross-case analysis was performed to identify recurring themes and subthemes. Findings highlight that carers’ experience of the programme went beyond their expectations. They found the collaborative component of co-creating songs was meaningful, and subsequently, the song held meaning for the group. Carers experienced the songwriting process as empowering, having a voice that was heard by genuinely attentive listeners and that they learned about themselves, each other, and the carer journey through the process. This study provides preliminary indications that group songwriting in carer programmes is a worthwhile experience, but further research is needed to understand its impact on wellbeing.","author":[{"dropping-particle":"","family":"Baker","given":"Felicity A","non-dropping-particle":"","parse-names":false,"suffix":""},{"dropping-particle":"","family":"Yeates","given":"Sarah","non-dropping-particle":"","parse-names":false,"suffix":""}],"container-title":"British Journal of Music Therapy","id":"ITEM-1","issue":"1","issued":{"date-parts":[["2018"]]},"page":"8-17","title":"Carers’ experiences of group therapeutic songwriting: An interpretive phenomenological analysis","type":"article-journal","volume":"32"},"uris":["http://www.mendeley.com/documents/?uuid=e9ec769b-254f-4a8a-b073-6bc5bddd8a52"]}],"mendeley":{"formattedCitation":"(1)","plainTextFormattedCitation":"(1)","previouslyFormattedCitation":"(1)"},"properties":{"noteIndex":0},"schema":"https://github.com/citation-style-language/schema/raw/master/csl-citation.json"}</w:instrText>
            </w:r>
            <w:r w:rsidR="00AF3EBE" w:rsidRPr="00F14637">
              <w:rPr>
                <w:rFonts w:ascii="Times New Roman" w:hAnsi="Times New Roman" w:cs="Times New Roman"/>
                <w:color w:val="000000"/>
                <w:sz w:val="16"/>
                <w:szCs w:val="16"/>
              </w:rPr>
              <w:fldChar w:fldCharType="separate"/>
            </w:r>
            <w:r w:rsidR="00AF3EBE" w:rsidRPr="00F14637">
              <w:rPr>
                <w:rFonts w:ascii="Times New Roman" w:hAnsi="Times New Roman" w:cs="Times New Roman"/>
                <w:noProof/>
                <w:color w:val="000000"/>
                <w:sz w:val="16"/>
                <w:szCs w:val="16"/>
              </w:rPr>
              <w:t>(1)</w:t>
            </w:r>
            <w:r w:rsidR="00AF3EBE"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785C343" w14:textId="7CD6CB61"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1A0C0DF" w14:textId="57454F68"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F141B8E" w14:textId="19043CB3"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171E9D6" w14:textId="5299526D"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A2462A7" w14:textId="5EFC10AA"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0E96514" w14:textId="07182746"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4D78F64" w14:textId="44A74FEB"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CA4A65D" w14:textId="61B1B9A5"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38F145E" w14:textId="7A2BCF85"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30D1C63" w14:textId="7DC526AF"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906CB51" w14:textId="0F6A1411" w:rsidR="006F3C8B" w:rsidRPr="00F14637" w:rsidRDefault="006F3C8B"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r>
      <w:tr w:rsidR="006F3C8B" w:rsidRPr="00F14637" w14:paraId="288F18F2"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46C2C0D2" w14:textId="72F87FAE" w:rsidR="006F3C8B" w:rsidRPr="00F14637" w:rsidRDefault="006F3C8B" w:rsidP="006F3C8B">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2</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386C0AB6" w14:textId="15D1F78B" w:rsidR="006F3C8B" w:rsidRPr="00F14637" w:rsidRDefault="006F3C8B" w:rsidP="006F3C8B">
            <w:pPr>
              <w:rPr>
                <w:rFonts w:ascii="Times New Roman" w:hAnsi="Times New Roman" w:cs="Times New Roman"/>
                <w:color w:val="000000"/>
                <w:sz w:val="16"/>
                <w:szCs w:val="16"/>
              </w:rPr>
            </w:pPr>
            <w:r w:rsidRPr="00F14637">
              <w:rPr>
                <w:rFonts w:ascii="Times New Roman" w:hAnsi="Times New Roman" w:cs="Times New Roman"/>
                <w:color w:val="000000"/>
                <w:sz w:val="16"/>
                <w:szCs w:val="16"/>
              </w:rPr>
              <w:t>Black et al. (2020)</w:t>
            </w:r>
            <w:r w:rsidR="00AF3EBE" w:rsidRPr="00F14637">
              <w:rPr>
                <w:rFonts w:ascii="Times New Roman" w:hAnsi="Times New Roman" w:cs="Times New Roman"/>
                <w:color w:val="000000"/>
                <w:sz w:val="16"/>
                <w:szCs w:val="16"/>
              </w:rPr>
              <w:t xml:space="preserve"> </w:t>
            </w:r>
            <w:r w:rsidR="00331046" w:rsidRPr="00F14637">
              <w:rPr>
                <w:rFonts w:ascii="Times New Roman" w:hAnsi="Times New Roman" w:cs="Times New Roman"/>
                <w:color w:val="000000"/>
                <w:sz w:val="16"/>
                <w:szCs w:val="16"/>
              </w:rPr>
              <w:fldChar w:fldCharType="begin" w:fldLock="1"/>
            </w:r>
            <w:r w:rsidR="00331046" w:rsidRPr="00F14637">
              <w:rPr>
                <w:rFonts w:ascii="Times New Roman" w:hAnsi="Times New Roman" w:cs="Times New Roman"/>
                <w:color w:val="000000"/>
                <w:sz w:val="16"/>
                <w:szCs w:val="16"/>
              </w:rPr>
              <w:instrText>ADDIN CSL_CITATION {"citationItems":[{"id":"ITEM-1","itemData":{"DOI":"10.3390/healthcare8030331","ISSN":"2227-9032","PMID":"32927626","abstract":"Since the 2015 Canadian legalization of medical assistance in dying (MAiD), many Canadian music therapists have become involved in the care of those requesting this procedure. This qualitative study, the first of its kind, examines the experience of music therapy within MAiD, exploring lived experience from three perspectives: the patient, their primary caregiver, and the music therapist/researcher. Overall thematic findings of a hermeneutic phenomenological analysis of ten MAiD cases demonstrate therapeutically beneficial outcomes in terms of quality of life, symptom management, and life review. Further research is merited to continue an exploration of the role of music therapy in the context of assisted dying.","author":[{"dropping-particle":"","family":"Black","given":"Sarahrose","non-dropping-particle":"","parse-names":false,"suffix":""},{"dropping-particle":"","family":"Bartel","given":"Lee","non-dropping-particle":"","parse-names":false,"suffix":""},{"dropping-particle":"","family":"Rodin","given":"Gary","non-dropping-particle":"","parse-names":false,"suffix":""}],"container-title":"Healthcare","id":"ITEM-1","issue":"3","issued":{"date-parts":[["2020","9","10"]]},"page":"331","title":"Exit Music: The Experience of Music Therapy within Medical Assistance in Dying","type":"article-journal","volume":"8"},"uris":["http://www.mendeley.com/documents/?uuid=b638760d-3edd-4dbf-bfe2-be81054c4a87"]}],"mendeley":{"formattedCitation":"(2)","plainTextFormattedCitation":"(2)","previouslyFormattedCitation":"(2)"},"properties":{"noteIndex":0},"schema":"https://github.com/citation-style-language/schema/raw/master/csl-citation.json"}</w:instrText>
            </w:r>
            <w:r w:rsidR="00331046" w:rsidRPr="00F14637">
              <w:rPr>
                <w:rFonts w:ascii="Times New Roman" w:hAnsi="Times New Roman" w:cs="Times New Roman"/>
                <w:color w:val="000000"/>
                <w:sz w:val="16"/>
                <w:szCs w:val="16"/>
              </w:rPr>
              <w:fldChar w:fldCharType="separate"/>
            </w:r>
            <w:r w:rsidR="00331046" w:rsidRPr="00F14637">
              <w:rPr>
                <w:rFonts w:ascii="Times New Roman" w:hAnsi="Times New Roman" w:cs="Times New Roman"/>
                <w:noProof/>
                <w:color w:val="000000"/>
                <w:sz w:val="16"/>
                <w:szCs w:val="16"/>
              </w:rPr>
              <w:t>(2)</w:t>
            </w:r>
            <w:r w:rsidR="00331046"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3E3BA77" w14:textId="55ECFB8D" w:rsidR="006F3C8B" w:rsidRPr="00F14637" w:rsidRDefault="0032147E"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275329B" w14:textId="7F7B30F4" w:rsidR="006F3C8B" w:rsidRPr="00F14637" w:rsidRDefault="0032147E"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5235A2C" w14:textId="3411ED96" w:rsidR="006F3C8B" w:rsidRPr="00F14637" w:rsidRDefault="0032147E"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8471930" w14:textId="73743B74" w:rsidR="006F3C8B" w:rsidRPr="00F14637" w:rsidRDefault="007E140D"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A9DF9B1" w14:textId="4D19CE32" w:rsidR="006F3C8B" w:rsidRPr="00F14637" w:rsidRDefault="007E140D"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980B812" w14:textId="72083425" w:rsidR="006F3C8B" w:rsidRPr="00F14637" w:rsidRDefault="007E140D"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A2249EE" w14:textId="3FC5636E" w:rsidR="006F3C8B" w:rsidRPr="00F14637" w:rsidRDefault="007E140D"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07AFC91" w14:textId="128453B2" w:rsidR="006F3C8B" w:rsidRPr="00F14637" w:rsidRDefault="007E140D"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937F6A2" w14:textId="798B9A3E" w:rsidR="006F3C8B" w:rsidRPr="00F14637" w:rsidRDefault="007E140D"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2FD61EB" w14:textId="7BA940C5" w:rsidR="006F3C8B" w:rsidRPr="00F14637" w:rsidRDefault="007E140D"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DA25B23" w14:textId="0B20AB6F" w:rsidR="006F3C8B" w:rsidRPr="00F14637" w:rsidRDefault="00AD718C" w:rsidP="006F3C8B">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70%</w:t>
            </w:r>
          </w:p>
        </w:tc>
      </w:tr>
      <w:tr w:rsidR="00AD718C" w:rsidRPr="00F14637" w14:paraId="093775E7"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71F332EB" w14:textId="424732F7" w:rsidR="00AD718C" w:rsidRPr="00F14637" w:rsidRDefault="00AD718C" w:rsidP="00AD718C">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3</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19F551EB" w14:textId="605F8C7A" w:rsidR="00AD718C" w:rsidRPr="00F14637" w:rsidRDefault="00AD718C" w:rsidP="00AD718C">
            <w:pPr>
              <w:rPr>
                <w:rFonts w:ascii="Times New Roman" w:hAnsi="Times New Roman" w:cs="Times New Roman"/>
                <w:color w:val="000000"/>
                <w:sz w:val="16"/>
                <w:szCs w:val="16"/>
              </w:rPr>
            </w:pPr>
            <w:r w:rsidRPr="00F14637">
              <w:rPr>
                <w:rFonts w:ascii="Times New Roman" w:hAnsi="Times New Roman" w:cs="Times New Roman"/>
                <w:color w:val="000000"/>
                <w:sz w:val="16"/>
                <w:szCs w:val="16"/>
              </w:rPr>
              <w:t>Clark et al. (2018)</w:t>
            </w:r>
            <w:r w:rsidR="00A9430E" w:rsidRPr="00F14637">
              <w:rPr>
                <w:rFonts w:ascii="Times New Roman" w:hAnsi="Times New Roman" w:cs="Times New Roman"/>
                <w:color w:val="000000"/>
                <w:sz w:val="16"/>
                <w:szCs w:val="16"/>
              </w:rPr>
              <w:t>#</w:t>
            </w:r>
            <w:r w:rsidR="00331046" w:rsidRPr="00F14637">
              <w:rPr>
                <w:rFonts w:ascii="Times New Roman" w:hAnsi="Times New Roman" w:cs="Times New Roman"/>
                <w:color w:val="000000"/>
                <w:sz w:val="16"/>
                <w:szCs w:val="16"/>
              </w:rPr>
              <w:t xml:space="preserve"> </w:t>
            </w:r>
            <w:r w:rsidR="00331046" w:rsidRPr="00F14637">
              <w:rPr>
                <w:rFonts w:ascii="Times New Roman" w:hAnsi="Times New Roman" w:cs="Times New Roman"/>
                <w:color w:val="000000"/>
                <w:sz w:val="16"/>
                <w:szCs w:val="16"/>
              </w:rPr>
              <w:fldChar w:fldCharType="begin" w:fldLock="1"/>
            </w:r>
            <w:r w:rsidR="00331046" w:rsidRPr="00F14637">
              <w:rPr>
                <w:rFonts w:ascii="Times New Roman" w:hAnsi="Times New Roman" w:cs="Times New Roman"/>
                <w:color w:val="000000"/>
                <w:sz w:val="16"/>
                <w:szCs w:val="16"/>
              </w:rPr>
              <w:instrText>ADDIN CSL_CITATION {"citationItems":[{"id":"ITEM-1","itemData":{"DOI":"10.3389/fpsyg.2018.01332","ISSN":"1664-1078","abstract":"The progression of dementia can severely compromise interpersonal connection and relationship quality between people living with dementia (PwD) and their family caregivers (FCG), leading to social isolation and poor quality of life for both. Therapeutic group singing (TGS) is a socially engaging, stimulating, and supportive pursuit that community-dwelling PwD and their FCG can participate in together. This study aimed to build on the findings from previous research by undertaking a thematic analysis of interviews with nine PwD (five women, four men; mean age = 79.1 years) and nine FCG (five women, four men; mean age = 75.7 years). The interviews explored participants’ perspectives and experiences of a 20-week TGS intervention, underpinned by Kitwood’s model of person-centered care. Inductive thematic analysis resulted in the emergence of five themes which described how TGS for PwD and their FCG: (1) included supportive therapeutic facilitation and design features; (2) made group singing more accessible; (3) fostered new empathic friendships; (4) enhanced relationships between PwD and FCG; and (5) led to personal feelings of wellbeing for both PwD and FCG. Affinity with others who had similar life experiences and challenges created a sense of mutual understanding and camaraderie, which made group singing accessible without fear of judgment and social stigmas. For some PwD/FCG dyads, TGS meant they could continue a lifelong passion for singing together, while others enjoyed participating in singing together for the first time. Both PwD and FCG participants described personal feelings of acceptance, improved social confidence, mood, and purpose. Further, participants valued mental stimulation from TGS such as learning new skills and memory support. A model explaining relationships between themes suggests that TGS with person-centered facilitation features for PwD/FCG dyads led to affinity among group members with ripple effects, which enhanced accessibility to group singing, the formation of empathic friendships, PwD/FCG relationship quality, and personal wellbeing for both PwD and FCG. Psychoemotional, social and cognitive benefits from TGS described by participants in this study are known to promote self-identity, healthy relationships, and quality of life. This research highlights a need for improved availability of TGS for community-dwelling PwD/FCG dyads.","author":[{"dropping-particle":"","family":"Clark","given":"Imogen N.","non-dropping-particle":"","parse-names":false,"suffix":""},{"dropping-particle":"","family":"Tamplin","given":"Jeanette D.","non-dropping-particle":"","parse-names":false,"suffix":""},{"dropping-particle":"","family":"Baker","given":"Felicity A.","non-dropping-particle":"","parse-names":false,"suffix":""}],"container-title":"Frontiers in Psychology","id":"ITEM-1","issue":"July","issued":{"date-parts":[["2018","7","30"]]},"page":"1-13","title":"Community-Dwelling People Living With Dementia and Their Family Caregivers Experience Enhanced Relationships and Feelings of Well-Being Following Therapeutic Group Singing: A Qualitative Thematic Analysis","type":"article-journal","volume":"9"},"uris":["http://www.mendeley.com/documents/?uuid=7ac3148c-bca4-40bd-86e6-b50a3c4437b3"]}],"mendeley":{"formattedCitation":"(3)","plainTextFormattedCitation":"(3)","previouslyFormattedCitation":"(3)"},"properties":{"noteIndex":0},"schema":"https://github.com/citation-style-language/schema/raw/master/csl-citation.json"}</w:instrText>
            </w:r>
            <w:r w:rsidR="00331046" w:rsidRPr="00F14637">
              <w:rPr>
                <w:rFonts w:ascii="Times New Roman" w:hAnsi="Times New Roman" w:cs="Times New Roman"/>
                <w:color w:val="000000"/>
                <w:sz w:val="16"/>
                <w:szCs w:val="16"/>
              </w:rPr>
              <w:fldChar w:fldCharType="separate"/>
            </w:r>
            <w:r w:rsidR="00331046" w:rsidRPr="00F14637">
              <w:rPr>
                <w:rFonts w:ascii="Times New Roman" w:hAnsi="Times New Roman" w:cs="Times New Roman"/>
                <w:noProof/>
                <w:color w:val="000000"/>
                <w:sz w:val="16"/>
                <w:szCs w:val="16"/>
              </w:rPr>
              <w:t>(3)</w:t>
            </w:r>
            <w:r w:rsidR="00331046"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3545140" w14:textId="0F6F7101"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4BDFCE3" w14:textId="414EDA40"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79B5507" w14:textId="0917AD82"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D19A8BC" w14:textId="6C68090C"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C6B212C" w14:textId="6E3013BB"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4E4459E" w14:textId="4571EF3C"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44F6D74" w14:textId="3EF3A5D7"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626D7AE" w14:textId="242E092A"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B2CEE34" w14:textId="152264DB"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5BAF903" w14:textId="6383DBCE"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0EFC3CE" w14:textId="54945B28" w:rsidR="00AD718C" w:rsidRPr="00F14637" w:rsidRDefault="00AD718C" w:rsidP="00AD718C">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r>
      <w:tr w:rsidR="00D22DAD" w:rsidRPr="00F14637" w14:paraId="7D107249"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55C860EA" w14:textId="407B1834" w:rsidR="00D22DAD" w:rsidRPr="00F14637" w:rsidRDefault="00D22DAD" w:rsidP="00D22DAD">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4</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033ACA67" w14:textId="621B8F0C" w:rsidR="00D22DAD" w:rsidRPr="00F14637" w:rsidRDefault="00D22DAD" w:rsidP="00D22DAD">
            <w:pPr>
              <w:rPr>
                <w:rFonts w:ascii="Times New Roman" w:hAnsi="Times New Roman" w:cs="Times New Roman"/>
                <w:color w:val="000000"/>
                <w:sz w:val="16"/>
                <w:szCs w:val="16"/>
              </w:rPr>
            </w:pPr>
            <w:r w:rsidRPr="00F14637">
              <w:rPr>
                <w:rFonts w:ascii="Times New Roman" w:hAnsi="Times New Roman" w:cs="Times New Roman"/>
                <w:color w:val="000000"/>
                <w:sz w:val="16"/>
                <w:szCs w:val="16"/>
              </w:rPr>
              <w:t>Clark et al. (2021)</w:t>
            </w:r>
            <w:r w:rsidR="00331046" w:rsidRPr="00F14637">
              <w:rPr>
                <w:rFonts w:ascii="Times New Roman" w:hAnsi="Times New Roman" w:cs="Times New Roman"/>
                <w:color w:val="000000"/>
                <w:sz w:val="16"/>
                <w:szCs w:val="16"/>
              </w:rPr>
              <w:t xml:space="preserve"> </w:t>
            </w:r>
            <w:r w:rsidR="00331046" w:rsidRPr="00F14637">
              <w:rPr>
                <w:rFonts w:ascii="Times New Roman" w:hAnsi="Times New Roman" w:cs="Times New Roman"/>
                <w:color w:val="000000"/>
                <w:sz w:val="16"/>
                <w:szCs w:val="16"/>
              </w:rPr>
              <w:fldChar w:fldCharType="begin" w:fldLock="1"/>
            </w:r>
            <w:r w:rsidR="00331046" w:rsidRPr="00F14637">
              <w:rPr>
                <w:rFonts w:ascii="Times New Roman" w:hAnsi="Times New Roman" w:cs="Times New Roman"/>
                <w:color w:val="000000"/>
                <w:sz w:val="16"/>
                <w:szCs w:val="16"/>
              </w:rPr>
              <w:instrText>ADDIN CSL_CITATION {"citationItems":[{"id":"ITEM-1","itemData":{"DOI":"10.3389/fpsyg.2021.598979","ISSN":"1664-1078","PMID":"33868077","abstract":"Background: The wellbeing of people living with dementia and their family caregivers may be impacted by stigma, changing roles, and limited access to meaningful opportunities as a dyad. Group therapeutic songwriting (TSW) and qualitative interviews have been utilized in music therapy research to promote the voices of people with dementia and family caregivers participating in separate songwriting groups but not together as dyads. Procedures: This study aimed to explore how ten people with dementia/family caregiver dyads experienced a 6-week group TSW program. Dyads participated in homogenous TSW groups involving 2–4 dyads who were either living together in the community (2 spousal groups) or living separately because the person with dementia resided in a care home (1 family group, 1 spousal group). The TSW program, informed by personhood, couplehood, family centered and group process frameworks, involved creating original lyrics through song parody and song collage. Qualified Music Therapists facilitated sessions and interviewed each dyad separately. Interviews were analyzed using interpretative phenomenological analysis. Findings: Five recurrent group themes were developed, indicating group TSW: (1) was a positive shared experience, benefiting both members of the dyad and motivating further engagement with music; (2) stimulated mental processes and reignited participants’ interests and skills; (3) provided meaningful opportunities for reflection and connection with memories and life experiences; and (4) prompted interaction and collaboration, leading to social connections, empathic relationships and experiences of inclusion. Participants also highlighted how: (5) the facilitated process supported engagement, highlighting abilities and challenging doubts. Conclusion: Dyads identified group TSW as an opportunity to recognize strengths, voice ideas and opinions, share meaningful experiences, and do “more with music.” Participants valued TSW as a new, creative and stimulating experience that enabled connection with self and others and led to feelings of pride and achievement. Our findings further recognize how therapeutic intention and approach were reflected in participants’ engagement and responses regardless of dementia stage and type, dyad relationship, or musical background. This research may broaden perspectives and expand understanding about how people with dementia and their family caregivers access and engage in music therapy.","author":[{"dropping-particle":"","family":"Clark","given":"Imogen N.","non-dropping-particle":"","parse-names":false,"suffix":""},{"dropping-particle":"","family":"Baker","given":"Felicity A.","non-dropping-particle":"","parse-names":false,"suffix":""},{"dropping-particle":"","family":"Tamplin","given":"Jeanette","non-dropping-particle":"","parse-names":false,"suffix":""},{"dropping-particle":"","family":"Lee","given":"Young-Eun C.","non-dropping-particle":"","parse-names":false,"suffix":""},{"dropping-particle":"","family":"Cotton","given":"Alice","non-dropping-particle":"","parse-names":false,"suffix":""},{"dropping-particle":"","family":"Stretton-Smith","given":"Phoebe A.","non-dropping-particle":"","parse-names":false,"suffix":""}],"container-title":"Frontiers in Psychology","id":"ITEM-1","issue":"March","issued":{"date-parts":[["2021","3","31"]]},"page":"1-15","title":"“Doing Things Together Is What It’s About”: An Interpretative Phenomenological Analysis of the Experience of Group Therapeutic Songwriting From the Perspectives of People With Dementia and Their Family Caregivers","type":"article-journal","volume":"12"},"uris":["http://www.mendeley.com/documents/?uuid=23877e16-912d-412a-a6a8-7bc8d2678c50"]}],"mendeley":{"formattedCitation":"(4)","plainTextFormattedCitation":"(4)","previouslyFormattedCitation":"(4)"},"properties":{"noteIndex":0},"schema":"https://github.com/citation-style-language/schema/raw/master/csl-citation.json"}</w:instrText>
            </w:r>
            <w:r w:rsidR="00331046" w:rsidRPr="00F14637">
              <w:rPr>
                <w:rFonts w:ascii="Times New Roman" w:hAnsi="Times New Roman" w:cs="Times New Roman"/>
                <w:color w:val="000000"/>
                <w:sz w:val="16"/>
                <w:szCs w:val="16"/>
              </w:rPr>
              <w:fldChar w:fldCharType="separate"/>
            </w:r>
            <w:r w:rsidR="00331046" w:rsidRPr="00F14637">
              <w:rPr>
                <w:rFonts w:ascii="Times New Roman" w:hAnsi="Times New Roman" w:cs="Times New Roman"/>
                <w:noProof/>
                <w:color w:val="000000"/>
                <w:sz w:val="16"/>
                <w:szCs w:val="16"/>
              </w:rPr>
              <w:t>(4)</w:t>
            </w:r>
            <w:r w:rsidR="00331046"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1737949" w14:textId="4A7E504F"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6008AE9" w14:textId="6ADBC7BB"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DDDEF9F" w14:textId="0C8A3365"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63E6B78" w14:textId="2CE250E1"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3ADCA17" w14:textId="0145A182"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D2E929F" w14:textId="67519C91"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EBBB56E" w14:textId="40F04430"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22C045E" w14:textId="5C74BEC0"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DB067F6" w14:textId="05C6B960"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3910BBA" w14:textId="33C24163"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E7BC3B9" w14:textId="3E533E91"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r>
      <w:tr w:rsidR="00D22DAD" w:rsidRPr="00F14637" w14:paraId="5146E53D"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0B96836E" w14:textId="4D5C6100" w:rsidR="00D22DAD" w:rsidRPr="00F14637" w:rsidRDefault="00D22DAD" w:rsidP="00D22DAD">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5</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283CC803" w14:textId="2DCDD7C6" w:rsidR="00D22DAD" w:rsidRPr="00F14637" w:rsidRDefault="00D22DAD" w:rsidP="00D22DAD">
            <w:pPr>
              <w:rPr>
                <w:rFonts w:ascii="Times New Roman" w:hAnsi="Times New Roman" w:cs="Times New Roman"/>
                <w:color w:val="000000"/>
                <w:sz w:val="16"/>
                <w:szCs w:val="16"/>
              </w:rPr>
            </w:pPr>
            <w:proofErr w:type="spellStart"/>
            <w:r w:rsidRPr="00F14637">
              <w:rPr>
                <w:rFonts w:ascii="Times New Roman" w:hAnsi="Times New Roman" w:cs="Times New Roman"/>
                <w:color w:val="000000"/>
                <w:sz w:val="16"/>
                <w:szCs w:val="16"/>
              </w:rPr>
              <w:t>Dassa</w:t>
            </w:r>
            <w:proofErr w:type="spellEnd"/>
            <w:r w:rsidRPr="00F14637">
              <w:rPr>
                <w:rFonts w:ascii="Times New Roman" w:hAnsi="Times New Roman" w:cs="Times New Roman"/>
                <w:color w:val="000000"/>
                <w:sz w:val="16"/>
                <w:szCs w:val="16"/>
              </w:rPr>
              <w:t xml:space="preserve"> et al. (2020)</w:t>
            </w:r>
            <w:r w:rsidR="00331046" w:rsidRPr="00F14637">
              <w:rPr>
                <w:rFonts w:ascii="Times New Roman" w:hAnsi="Times New Roman" w:cs="Times New Roman"/>
                <w:color w:val="000000"/>
                <w:sz w:val="16"/>
                <w:szCs w:val="16"/>
              </w:rPr>
              <w:t xml:space="preserve"> </w:t>
            </w:r>
            <w:r w:rsidR="00331046" w:rsidRPr="00F14637">
              <w:rPr>
                <w:rFonts w:ascii="Times New Roman" w:hAnsi="Times New Roman" w:cs="Times New Roman"/>
                <w:color w:val="000000"/>
                <w:sz w:val="16"/>
                <w:szCs w:val="16"/>
              </w:rPr>
              <w:fldChar w:fldCharType="begin" w:fldLock="1"/>
            </w:r>
            <w:r w:rsidR="00331046" w:rsidRPr="00F14637">
              <w:rPr>
                <w:rFonts w:ascii="Times New Roman" w:hAnsi="Times New Roman" w:cs="Times New Roman"/>
                <w:color w:val="000000"/>
                <w:sz w:val="16"/>
                <w:szCs w:val="16"/>
              </w:rPr>
              <w:instrText>ADDIN CSL_CITATION {"citationItems":[{"id":"ITEM-1","itemData":{"DOI":"10.1016/j.aip.2020.101713","ISSN":"01974556","abstract":"Primary caregivers (PCs) of people with dementia deal with stressful daily living, especially spouses whose care recipient is at home. Several programs have been developed to aid caregiving by providing musical strategies, yet successful sustainable implementation of music in the daily lives of the couples awaits further research and development. To promote this, in this pilot study we proposed a music therapy program that included 12 weekly sessions with the couple in their home environment. In addition, there were bi-weekly phone counseling sessions with the PC, to reflect on the joint sessions and to help implement music in daily life. Findings based on the description, analysis, and interpretation of two cases showed that the proposed program provided a strong foundation upon which the treatment could succeed; it relied on natural forces such as the use of songs, which can empower each of the spouses individually, as well as together as a couple; and it included elements of ongoing support that enabled preservation of the accomplishments that were achieved during the sessions. Future research is required to examine whether this program is appropriate for couples in other housing contexts, and in different stages of dementia.","author":[{"dropping-particle":"","family":"Dassa","given":"Ayelet","non-dropping-particle":"","parse-names":false,"suffix":""},{"dropping-particle":"","family":"Rosenbach","given":"Michal","non-dropping-particle":"","parse-names":false,"suffix":""},{"dropping-particle":"","family":"Gilboa","given":"Avi","non-dropping-particle":"","parse-names":false,"suffix":""}],"container-title":"The Arts in Psychotherapy","id":"ITEM-1","issue":"September","issued":{"date-parts":[["2020","11"]]},"page":"101713","publisher":"Elsevier Ltd","title":"Towards sustainable implementation of music in daily care of people with dementia and their spouses","type":"article-journal","volume":"71"},"uris":["http://www.mendeley.com/documents/?uuid=5ce8013b-2fae-40ed-be50-2d9ed414cf57"]}],"mendeley":{"formattedCitation":"(5)","plainTextFormattedCitation":"(5)","previouslyFormattedCitation":"(5)"},"properties":{"noteIndex":0},"schema":"https://github.com/citation-style-language/schema/raw/master/csl-citation.json"}</w:instrText>
            </w:r>
            <w:r w:rsidR="00331046" w:rsidRPr="00F14637">
              <w:rPr>
                <w:rFonts w:ascii="Times New Roman" w:hAnsi="Times New Roman" w:cs="Times New Roman"/>
                <w:color w:val="000000"/>
                <w:sz w:val="16"/>
                <w:szCs w:val="16"/>
              </w:rPr>
              <w:fldChar w:fldCharType="separate"/>
            </w:r>
            <w:r w:rsidR="00331046" w:rsidRPr="00F14637">
              <w:rPr>
                <w:rFonts w:ascii="Times New Roman" w:hAnsi="Times New Roman" w:cs="Times New Roman"/>
                <w:noProof/>
                <w:color w:val="000000"/>
                <w:sz w:val="16"/>
                <w:szCs w:val="16"/>
              </w:rPr>
              <w:t>(5)</w:t>
            </w:r>
            <w:r w:rsidR="00331046"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ED1E5A5" w14:textId="1469DAD0"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563BA85" w14:textId="3BFC238C"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DF7300C" w14:textId="52EC7E5C"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EFB0AE1" w14:textId="55B87AB8"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FDD67B9" w14:textId="2148C2E2"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BE12C80" w14:textId="7F690A00"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87513ED" w14:textId="7BB1A126"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E8A3473" w14:textId="68803872"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70B1950" w14:textId="1A02612E"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FD6DD85" w14:textId="6856ED89"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0FCE76C" w14:textId="673015CF"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r>
      <w:tr w:rsidR="00D22DAD" w:rsidRPr="00F14637" w14:paraId="549C9365"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23F9D2BE" w14:textId="6C021C3B" w:rsidR="00D22DAD" w:rsidRPr="00F14637" w:rsidRDefault="00D22DAD" w:rsidP="00D22DAD">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6</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42168D81" w14:textId="2F12BEF3" w:rsidR="00D22DAD" w:rsidRPr="00F14637" w:rsidRDefault="00D22DAD" w:rsidP="00D22DAD">
            <w:pPr>
              <w:rPr>
                <w:rFonts w:ascii="Times New Roman" w:hAnsi="Times New Roman" w:cs="Times New Roman"/>
                <w:color w:val="000000"/>
                <w:sz w:val="16"/>
                <w:szCs w:val="16"/>
              </w:rPr>
            </w:pPr>
            <w:r w:rsidRPr="00F14637">
              <w:rPr>
                <w:rFonts w:ascii="Times New Roman" w:hAnsi="Times New Roman" w:cs="Times New Roman"/>
                <w:color w:val="000000" w:themeColor="text1"/>
                <w:sz w:val="16"/>
                <w:szCs w:val="16"/>
              </w:rPr>
              <w:t>García-Valverde et al. (202</w:t>
            </w:r>
            <w:r w:rsidR="298FEC3C" w:rsidRPr="00F14637">
              <w:rPr>
                <w:rFonts w:ascii="Times New Roman" w:hAnsi="Times New Roman" w:cs="Times New Roman"/>
                <w:color w:val="000000" w:themeColor="text1"/>
                <w:sz w:val="16"/>
                <w:szCs w:val="16"/>
              </w:rPr>
              <w:t>2</w:t>
            </w:r>
            <w:r w:rsidRPr="00F14637">
              <w:rPr>
                <w:rFonts w:ascii="Times New Roman" w:hAnsi="Times New Roman" w:cs="Times New Roman"/>
                <w:color w:val="000000" w:themeColor="text1"/>
                <w:sz w:val="16"/>
                <w:szCs w:val="16"/>
              </w:rPr>
              <w:t>)</w:t>
            </w:r>
            <w:r w:rsidR="00331046" w:rsidRPr="00F14637">
              <w:rPr>
                <w:rFonts w:ascii="Times New Roman" w:hAnsi="Times New Roman" w:cs="Times New Roman"/>
                <w:color w:val="000000" w:themeColor="text1"/>
                <w:sz w:val="16"/>
                <w:szCs w:val="16"/>
              </w:rPr>
              <w:t xml:space="preserve"> </w:t>
            </w:r>
            <w:r w:rsidR="00331046" w:rsidRPr="00F14637">
              <w:rPr>
                <w:rFonts w:ascii="Times New Roman" w:hAnsi="Times New Roman" w:cs="Times New Roman"/>
                <w:color w:val="000000" w:themeColor="text1"/>
                <w:sz w:val="16"/>
                <w:szCs w:val="16"/>
              </w:rPr>
              <w:fldChar w:fldCharType="begin" w:fldLock="1"/>
            </w:r>
            <w:r w:rsidR="00331046" w:rsidRPr="00F14637">
              <w:rPr>
                <w:rFonts w:ascii="Times New Roman" w:hAnsi="Times New Roman" w:cs="Times New Roman"/>
                <w:color w:val="000000" w:themeColor="text1"/>
                <w:sz w:val="16"/>
                <w:szCs w:val="16"/>
              </w:rPr>
              <w:instrText>ADDIN CSL_CITATION {"citationItems":[{"id":"ITEM-1","itemData":{"DOI":"10.1177/03057356211005844","ISSN":"17413087","abstract":"Previous studies have shown the benefits of group therapeutic songwriting (GTSW) in the quality of life and well-being of caregivers of people with dementia. The objective of this study was to explore the experience of caregivers in a collaborative process of songwriting. Twenty-one caregivers divided into three groups received 12 60-min GTSW sessions led by a qualified music therapist. Inductive thematic analysis was used to analyze open-question questionnaires, a focus group, the last session video, and song lyrics. Four themes emerged: (1) GTSW generates a sense of connection, (2) it is a motivating, empowering, and meaningful experience, (3) it promotes emotional connection in a personal space, and (4) it increases well-being. Qualitative findings suggest that GTSW is a therapeutic tool that promotes caregivers’ connectivity, expression of emotions, and well-being. Limitations and suggestions for future research are discussed.","author":[{"dropping-particle":"","family":"García-Valverde","given":"Esther","non-dropping-particle":"","parse-names":false,"suffix":""},{"dropping-particle":"","family":"Badia Corbella","given":"Marta","non-dropping-particle":"","parse-names":false,"suffix":""},{"dropping-particle":"","family":"Orgaz Baz","given":"María Begoña","non-dropping-particle":"","parse-names":false,"suffix":""}],"container-title":"Psychology of Music","id":"ITEM-1","issue":"2","issued":{"date-parts":[["2022"]]},"page":"530-547","title":"Experiences of group therapeutic songwriting of family caregivers of people with dementia","type":"article-journal","volume":"50"},"uris":["http://www.mendeley.com/documents/?uuid=e1de4e64-1a81-4a97-bed6-029d5cba5499"]}],"mendeley":{"formattedCitation":"(6)","plainTextFormattedCitation":"(6)","previouslyFormattedCitation":"(6)"},"properties":{"noteIndex":0},"schema":"https://github.com/citation-style-language/schema/raw/master/csl-citation.json"}</w:instrText>
            </w:r>
            <w:r w:rsidR="00331046" w:rsidRPr="00F14637">
              <w:rPr>
                <w:rFonts w:ascii="Times New Roman" w:hAnsi="Times New Roman" w:cs="Times New Roman"/>
                <w:color w:val="000000" w:themeColor="text1"/>
                <w:sz w:val="16"/>
                <w:szCs w:val="16"/>
              </w:rPr>
              <w:fldChar w:fldCharType="separate"/>
            </w:r>
            <w:r w:rsidR="00331046" w:rsidRPr="00F14637">
              <w:rPr>
                <w:rFonts w:ascii="Times New Roman" w:hAnsi="Times New Roman" w:cs="Times New Roman"/>
                <w:noProof/>
                <w:color w:val="000000" w:themeColor="text1"/>
                <w:sz w:val="16"/>
                <w:szCs w:val="16"/>
              </w:rPr>
              <w:t>(6)</w:t>
            </w:r>
            <w:r w:rsidR="00331046" w:rsidRPr="00F14637">
              <w:rPr>
                <w:rFonts w:ascii="Times New Roman" w:hAnsi="Times New Roman" w:cs="Times New Roman"/>
                <w:color w:val="000000" w:themeColor="text1"/>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63F5677" w14:textId="7BC5C52F"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6E513CE" w14:textId="6D2AA4F7"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D35BA59" w14:textId="1807928A"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13AD38E" w14:textId="758D86E1"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8D2C5A7" w14:textId="517C6245"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8F5740D" w14:textId="2BD2C6B6"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B72157F" w14:textId="501DFF32"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2AFB63A" w14:textId="29D3FB28"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9EEAA1D" w14:textId="4456E6C7"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400C240" w14:textId="54E03170"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C28CF11" w14:textId="37D58B07"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r>
      <w:tr w:rsidR="00D22DAD" w:rsidRPr="00F14637" w14:paraId="218E4153"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7C1DB3C2" w14:textId="2801FE78" w:rsidR="00D22DAD" w:rsidRPr="00F14637" w:rsidRDefault="00D22DAD" w:rsidP="00D22DAD">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7</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1A861DE1" w14:textId="18A56E11" w:rsidR="00D22DAD" w:rsidRPr="00F14637" w:rsidRDefault="00D22DAD" w:rsidP="00D22DAD">
            <w:pPr>
              <w:rPr>
                <w:rFonts w:ascii="Times New Roman" w:hAnsi="Times New Roman" w:cs="Times New Roman"/>
                <w:color w:val="000000"/>
                <w:sz w:val="16"/>
                <w:szCs w:val="16"/>
              </w:rPr>
            </w:pPr>
            <w:r w:rsidRPr="00F14637">
              <w:rPr>
                <w:rFonts w:ascii="Times New Roman" w:hAnsi="Times New Roman" w:cs="Times New Roman"/>
                <w:color w:val="000000" w:themeColor="text1"/>
                <w:sz w:val="16"/>
                <w:szCs w:val="16"/>
              </w:rPr>
              <w:t>Lee et al. (202</w:t>
            </w:r>
            <w:r w:rsidR="2BB25119" w:rsidRPr="00F14637">
              <w:rPr>
                <w:rFonts w:ascii="Times New Roman" w:hAnsi="Times New Roman" w:cs="Times New Roman"/>
                <w:color w:val="000000" w:themeColor="text1"/>
                <w:sz w:val="16"/>
                <w:szCs w:val="16"/>
              </w:rPr>
              <w:t>2</w:t>
            </w:r>
            <w:r w:rsidRPr="00F14637">
              <w:rPr>
                <w:rFonts w:ascii="Times New Roman" w:hAnsi="Times New Roman" w:cs="Times New Roman"/>
                <w:color w:val="000000" w:themeColor="text1"/>
                <w:sz w:val="16"/>
                <w:szCs w:val="16"/>
              </w:rPr>
              <w:t>)</w:t>
            </w:r>
            <w:r w:rsidR="00331046" w:rsidRPr="00F14637">
              <w:rPr>
                <w:rFonts w:ascii="Times New Roman" w:hAnsi="Times New Roman" w:cs="Times New Roman"/>
                <w:color w:val="000000" w:themeColor="text1"/>
                <w:sz w:val="16"/>
                <w:szCs w:val="16"/>
              </w:rPr>
              <w:t xml:space="preserve"> </w:t>
            </w:r>
            <w:r w:rsidR="00331046" w:rsidRPr="00F14637">
              <w:rPr>
                <w:rFonts w:ascii="Times New Roman" w:hAnsi="Times New Roman" w:cs="Times New Roman"/>
                <w:color w:val="000000" w:themeColor="text1"/>
                <w:sz w:val="16"/>
                <w:szCs w:val="16"/>
              </w:rPr>
              <w:fldChar w:fldCharType="begin" w:fldLock="1"/>
            </w:r>
            <w:r w:rsidR="00443A4F" w:rsidRPr="00F14637">
              <w:rPr>
                <w:rFonts w:ascii="Times New Roman" w:hAnsi="Times New Roman" w:cs="Times New Roman"/>
                <w:color w:val="000000" w:themeColor="text1"/>
                <w:sz w:val="16"/>
                <w:szCs w:val="16"/>
              </w:rPr>
              <w:instrText>ADDIN CSL_CITATION {"citationItems":[{"id":"ITEM-1","itemData":{"DOI":"10.1080/17533015.2020.1839776","ISSN":"1753-3015","PMID":"33119993","abstract":"Background: Dementia can negatively impact the well-being of people living with dementia and their family carers. Research suggests that music psychosocial interventions are effective, safe alternatives to pharmacological interventions for the promotion of well-being. However, evidence is limited, and research gaps remain. This study explores how a community-based group singing intervention impacts the well-being of people with early-stage dementia and their family carers. Methods: A phenomenological methodological approach was adopted. Participants engaged in a six-week group singing intervention facilitated by a music therapist in a community arts centre. Semi-structured interviews were conducted (n = 7). Results: Interpretative Phenomenological Analysis revealed four superordinate themes: (1) Social Connection; (2) Happiness and Rejuvenation; (3) Reconnection with the Self; and (4) Supporting the Carer–Cared-for Relationship. Conclusions: Evidence of multidimensional enhancement of well-being, absence of adverse effects, and accessibility of this musical medium support the increased provision of community-based singing groups for these populations.","author":[{"dropping-particle":"","family":"Lee","given":"Sophie","non-dropping-particle":"","parse-names":false,"suffix":""},{"dropping-particle":"","family":"O’Neill","given":"Desmond","non-dropping-particle":"","parse-names":false,"suffix":""},{"dropping-particle":"","family":"Moss","given":"Hilary","non-dropping-particle":"","parse-names":false,"suffix":""}],"container-title":"Arts &amp; Health","id":"ITEM-1","issue":"1","issued":{"date-parts":[["2022","1","2"]]},"page":"85-101","publisher":"Taylor &amp; Francis","title":"Promoting well-being among people with early-stage dementia and their family carers through community-based group singing: a phenomenological study","type":"article-journal","volume":"14"},"uris":["http://www.mendeley.com/documents/?uuid=69924a47-64e6-4bbf-857b-a6a3d4e34b56"]}],"mendeley":{"formattedCitation":"(7)","plainTextFormattedCitation":"(7)","previouslyFormattedCitation":"(7)"},"properties":{"noteIndex":0},"schema":"https://github.com/citation-style-language/schema/raw/master/csl-citation.json"}</w:instrText>
            </w:r>
            <w:r w:rsidR="00331046" w:rsidRPr="00F14637">
              <w:rPr>
                <w:rFonts w:ascii="Times New Roman" w:hAnsi="Times New Roman" w:cs="Times New Roman"/>
                <w:color w:val="000000" w:themeColor="text1"/>
                <w:sz w:val="16"/>
                <w:szCs w:val="16"/>
              </w:rPr>
              <w:fldChar w:fldCharType="separate"/>
            </w:r>
            <w:r w:rsidR="00331046" w:rsidRPr="00F14637">
              <w:rPr>
                <w:rFonts w:ascii="Times New Roman" w:hAnsi="Times New Roman" w:cs="Times New Roman"/>
                <w:noProof/>
                <w:color w:val="000000" w:themeColor="text1"/>
                <w:sz w:val="16"/>
                <w:szCs w:val="16"/>
              </w:rPr>
              <w:t>(7)</w:t>
            </w:r>
            <w:r w:rsidR="00331046" w:rsidRPr="00F14637">
              <w:rPr>
                <w:rFonts w:ascii="Times New Roman" w:hAnsi="Times New Roman" w:cs="Times New Roman"/>
                <w:color w:val="000000" w:themeColor="text1"/>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634F2B8" w14:textId="2011C199"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850363D" w14:textId="643CE099"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83DA13F" w14:textId="0E813B81"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F5FB49F" w14:textId="0ED48940"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5A0FD38" w14:textId="0AA2175F"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C1F35CB" w14:textId="0325FE80"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45F8E88" w14:textId="63A1164A"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0EBAC87" w14:textId="35E11204"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C46AEEE" w14:textId="167CFAF9"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EB1ABEA" w14:textId="53B4DBED" w:rsidR="00D22DAD" w:rsidRPr="00F14637" w:rsidRDefault="00D22DAD" w:rsidP="00D22DAD">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11D067A" w14:textId="2AEE82C5" w:rsidR="00D22DAD" w:rsidRPr="00F14637" w:rsidRDefault="00D22DAD" w:rsidP="00D22DAD">
            <w:pPr>
              <w:rPr>
                <w:rFonts w:ascii="Times New Roman" w:hAnsi="Times New Roman" w:cs="Times New Roman"/>
                <w:color w:val="000000"/>
                <w:sz w:val="16"/>
                <w:szCs w:val="16"/>
              </w:rPr>
            </w:pPr>
            <w:r w:rsidRPr="00F14637">
              <w:rPr>
                <w:rFonts w:ascii="Times New Roman" w:hAnsi="Times New Roman" w:cs="Times New Roman"/>
                <w:color w:val="000000"/>
                <w:sz w:val="16"/>
                <w:szCs w:val="16"/>
              </w:rPr>
              <w:t>80%</w:t>
            </w:r>
          </w:p>
        </w:tc>
      </w:tr>
      <w:tr w:rsidR="00567681" w:rsidRPr="00F14637" w14:paraId="587C3E38"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5CD07B1F" w14:textId="0E4D2969"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8</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4510422E" w14:textId="70D0D37D"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Magill (2009a)</w:t>
            </w:r>
            <w:r w:rsidR="00331046" w:rsidRPr="00F14637">
              <w:rPr>
                <w:rFonts w:ascii="Times New Roman" w:hAnsi="Times New Roman" w:cs="Times New Roman"/>
                <w:color w:val="000000"/>
                <w:sz w:val="16"/>
                <w:szCs w:val="16"/>
              </w:rPr>
              <w:t xml:space="preserve"> </w:t>
            </w:r>
            <w:r w:rsidR="00443A4F" w:rsidRPr="00F14637">
              <w:rPr>
                <w:rFonts w:ascii="Times New Roman" w:hAnsi="Times New Roman" w:cs="Times New Roman"/>
                <w:color w:val="000000"/>
                <w:sz w:val="16"/>
                <w:szCs w:val="16"/>
              </w:rPr>
              <w:fldChar w:fldCharType="begin" w:fldLock="1"/>
            </w:r>
            <w:r w:rsidR="00443A4F" w:rsidRPr="00F14637">
              <w:rPr>
                <w:rFonts w:ascii="Times New Roman" w:hAnsi="Times New Roman" w:cs="Times New Roman"/>
                <w:color w:val="000000"/>
                <w:sz w:val="16"/>
                <w:szCs w:val="16"/>
              </w:rPr>
              <w:instrText>ADDIN CSL_CITATION {"citationItems":[{"id":"ITEM-1","itemData":{"DOI":"10.1177/1049909108327024","ISSN":"1049-9091","PMID":"19047488","abstract":"In an earlier qualitative research study exploring the meaning of preloss music therapy to bereaved caregivers who participated in sessions through a home-based hospice program, various narrative accounts revealed the significance of music in music therapy sessions. In this study, the role of music in palliative care music therapy is examined and representatively summarized, followed by a review of strategies provided by this author to home hospice patients and their caregivers. The reported perceptions of the meaning of music to 7 bereaved caregivers are presented, including a review of themes and associated narrations that illustrated its significance. The caregivers described these aspects of music in sessions to have memorable and lasting effects as follows: ``music is a conduit,'' ``music gets inside us,'' ``live music makes a difference,'' and ``music is love.'' Findings support the benefits of preloss music therapy for bereaved caregivers.","author":[{"dropping-particle":"","family":"Magill","given":"Lucanne","non-dropping-particle":"","parse-names":false,"suffix":""}],"container-title":"American Journal of Hospice and Palliative Medicine","id":"ITEM-1","issue":"1","issued":{"date-parts":[["2009","2","8"]]},"page":"33-39","title":"The Meaning of the Music: The Role of Music in Palliative Care Music Therapy as Perceived by Bereaved Caregivers of Advanced Cancer Patients","type":"article-journal","volume":"26"},"uris":["http://www.mendeley.com/documents/?uuid=0b31cca9-11af-4090-ada5-7816f1a82287"]}],"mendeley":{"formattedCitation":"(8)","plainTextFormattedCitation":"(8)","previouslyFormattedCitation":"(8)"},"properties":{"noteIndex":0},"schema":"https://github.com/citation-style-language/schema/raw/master/csl-citation.json"}</w:instrText>
            </w:r>
            <w:r w:rsidR="00443A4F" w:rsidRPr="00F14637">
              <w:rPr>
                <w:rFonts w:ascii="Times New Roman" w:hAnsi="Times New Roman" w:cs="Times New Roman"/>
                <w:color w:val="000000"/>
                <w:sz w:val="16"/>
                <w:szCs w:val="16"/>
              </w:rPr>
              <w:fldChar w:fldCharType="separate"/>
            </w:r>
            <w:r w:rsidR="00443A4F" w:rsidRPr="00F14637">
              <w:rPr>
                <w:rFonts w:ascii="Times New Roman" w:hAnsi="Times New Roman" w:cs="Times New Roman"/>
                <w:noProof/>
                <w:color w:val="000000"/>
                <w:sz w:val="16"/>
                <w:szCs w:val="16"/>
              </w:rPr>
              <w:t>(8)</w:t>
            </w:r>
            <w:r w:rsidR="00443A4F"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BC7CA76" w14:textId="5542627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AAECBFC" w14:textId="6EC8D2EF"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ED46872" w14:textId="29511B41"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5B7DED1" w14:textId="278F4CF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9EBC613" w14:textId="3F88EDC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51AB20E" w14:textId="0316FF21"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C2D6CD2" w14:textId="244656E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5B494CC" w14:textId="398195F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BBD2E26" w14:textId="3B62393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3A0520D" w14:textId="42398D5B"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878AC71" w14:textId="34F0B380"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80%</w:t>
            </w:r>
          </w:p>
        </w:tc>
      </w:tr>
      <w:tr w:rsidR="00567681" w:rsidRPr="00F14637" w14:paraId="4B32DAEE"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7F511F10" w14:textId="68C0F423"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9</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6621B29B" w14:textId="78F9EC80"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Magill (2009b)</w:t>
            </w:r>
            <w:r w:rsidR="00443A4F" w:rsidRPr="00F14637">
              <w:rPr>
                <w:rFonts w:ascii="Times New Roman" w:hAnsi="Times New Roman" w:cs="Times New Roman"/>
                <w:color w:val="000000"/>
                <w:sz w:val="16"/>
                <w:szCs w:val="16"/>
              </w:rPr>
              <w:t xml:space="preserve"> </w:t>
            </w:r>
            <w:r w:rsidR="00443A4F" w:rsidRPr="00F14637">
              <w:rPr>
                <w:rFonts w:ascii="Times New Roman" w:hAnsi="Times New Roman" w:cs="Times New Roman"/>
                <w:color w:val="000000"/>
                <w:sz w:val="16"/>
                <w:szCs w:val="16"/>
              </w:rPr>
              <w:fldChar w:fldCharType="begin" w:fldLock="1"/>
            </w:r>
            <w:r w:rsidR="00443A4F" w:rsidRPr="00F14637">
              <w:rPr>
                <w:rFonts w:ascii="Times New Roman" w:hAnsi="Times New Roman" w:cs="Times New Roman"/>
                <w:color w:val="000000"/>
                <w:sz w:val="16"/>
                <w:szCs w:val="16"/>
              </w:rPr>
              <w:instrText>ADDIN CSL_CITATION {"citationItems":[{"id":"ITEM-1","itemData":{"DOI":"10.1017/S1478951509000121","ISSN":"14789515","PMID":"19619379","abstract":"Objective: The aim of this study was to learn how music therapy sessions, held prior to the death of a loved one, impact spirituality in surviving caregivers of advanced cancer patients. Method: The method of naturalistic inquiry was used to investigate the spiritual meaning of pre-loss music therapy sessions. Bereaved caregivers of seven different patients, who had been receiving music therapy through a home-based hospice program, participated in individual open-ended interviews. Interviews were recorded, transcribed, and coded. Themes were organized as they emerged. Results: As caregivers reflected on their experiences in music therapy, they reported autonomous joy (music therapy affected the caregiver directly) and empathic joy (caregivers' joy was based in remembering seeing the patient happy in music therapy). They also noted feelings of empowerment due to the ways they felt they had contributed in the care of the patients through music therapy. The caregivers were found to engage in processes of reflection that inspired these spiritual themes: reflection on the present (connectedness), reflection on the past (remembrance), and reflection on the future (hope). They referred to the ways that the music therapy sessions helped them find connection with self, others (through bringing their loved ones \"back to lifev and have a \"renewal of self\"), and the \"beyond\" and that times in music therapy brought them happy memories and sentiments of hope. Meaning through transcendence was found to be the overarching trend in this study, as caregivers were lifted from remorse into heightened sense of meaning and gained \"airplane views\" of their lives. Significance of results: Pre-loss music therapy can potentially assist caregivers during times of bereavement, as they retain memories of joy and empowerment, rather than memories of pain and distress, and find meaning through transcendence. © 2009 Cambridge University Press.","author":[{"dropping-particle":"","family":"Magill","given":"Lucanne","non-dropping-particle":"","parse-names":false,"suffix":""}],"container-title":"Palliative and Supportive Care","id":"ITEM-1","issue":"1","issued":{"date-parts":[["2009"]]},"page":"97-108","publisher":"Northeastern University","title":"The spiritual meaning of pre-loss music therapy to bereaved caregivers of advanced cancer patients","type":"article-journal","volume":"7"},"uris":["http://www.mendeley.com/documents/?uuid=d9069702-444f-486b-a99c-08aaad0feca2"]}],"mendeley":{"formattedCitation":"(9)","plainTextFormattedCitation":"(9)","previouslyFormattedCitation":"(9)"},"properties":{"noteIndex":0},"schema":"https://github.com/citation-style-language/schema/raw/master/csl-citation.json"}</w:instrText>
            </w:r>
            <w:r w:rsidR="00443A4F" w:rsidRPr="00F14637">
              <w:rPr>
                <w:rFonts w:ascii="Times New Roman" w:hAnsi="Times New Roman" w:cs="Times New Roman"/>
                <w:color w:val="000000"/>
                <w:sz w:val="16"/>
                <w:szCs w:val="16"/>
              </w:rPr>
              <w:fldChar w:fldCharType="separate"/>
            </w:r>
            <w:r w:rsidR="00443A4F" w:rsidRPr="00F14637">
              <w:rPr>
                <w:rFonts w:ascii="Times New Roman" w:hAnsi="Times New Roman" w:cs="Times New Roman"/>
                <w:noProof/>
                <w:color w:val="000000"/>
                <w:sz w:val="16"/>
                <w:szCs w:val="16"/>
              </w:rPr>
              <w:t>(9)</w:t>
            </w:r>
            <w:r w:rsidR="00443A4F"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5CDBFA6" w14:textId="24B6C523"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13E06E4" w14:textId="12B5A373"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39B2C86" w14:textId="5D4C38CC"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307E665" w14:textId="502BCD47"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11EA91A" w14:textId="3B6EF2D0"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04A2050" w14:textId="2A65DD1F"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6C67D0C" w14:textId="20E0B3A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7B802FC" w14:textId="6758A26C"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9575E47" w14:textId="1D53BDC5"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7C8B6BE" w14:textId="37F1ECC1"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A174EB2" w14:textId="1FCAE8BC"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90%</w:t>
            </w:r>
          </w:p>
        </w:tc>
      </w:tr>
      <w:tr w:rsidR="00567681" w:rsidRPr="00F14637" w14:paraId="4F8481D9"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316E1E9A" w14:textId="64942F75"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10</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6898C59F" w14:textId="3A3590C0"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Magill (2009c)</w:t>
            </w:r>
            <w:r w:rsidR="00443A4F" w:rsidRPr="00F14637">
              <w:rPr>
                <w:rFonts w:ascii="Times New Roman" w:hAnsi="Times New Roman" w:cs="Times New Roman"/>
                <w:color w:val="000000"/>
                <w:sz w:val="16"/>
                <w:szCs w:val="16"/>
              </w:rPr>
              <w:t xml:space="preserve"> </w:t>
            </w:r>
            <w:r w:rsidR="00443A4F" w:rsidRPr="00F14637">
              <w:rPr>
                <w:rFonts w:ascii="Times New Roman" w:hAnsi="Times New Roman" w:cs="Times New Roman"/>
                <w:color w:val="000000"/>
                <w:sz w:val="16"/>
                <w:szCs w:val="16"/>
              </w:rPr>
              <w:fldChar w:fldCharType="begin" w:fldLock="1"/>
            </w:r>
            <w:r w:rsidR="00443A4F" w:rsidRPr="00F14637">
              <w:rPr>
                <w:rFonts w:ascii="Times New Roman" w:hAnsi="Times New Roman" w:cs="Times New Roman"/>
                <w:color w:val="000000"/>
                <w:sz w:val="16"/>
                <w:szCs w:val="16"/>
              </w:rPr>
              <w:instrText>ADDIN CSL_CITATION {"citationItems":[{"id":"ITEM-1","itemData":{"DOI":"10.1177/082585970902500114","ISSN":"0825-8597","author":[{"dropping-particle":"","family":"Magill","given":"Lucanne","non-dropping-particle":"","parse-names":false,"suffix":""}],"container-title":"Journal of Palliative Care","id":"ITEM-1","issue":"1","issued":{"date-parts":[["2009","3","19"]]},"page":"68-75","title":"Caregiver Empowerment and Music Therapy: Through the Eyes of Bereaved Caregivers of Advanced Cancer Patients","type":"article-journal","volume":"25"},"uris":["http://www.mendeley.com/documents/?uuid=41bd0363-8b4a-31aa-b1c2-1eea277e1ce8"]}],"mendeley":{"formattedCitation":"(10)","plainTextFormattedCitation":"(10)","previouslyFormattedCitation":"(10)"},"properties":{"noteIndex":0},"schema":"https://github.com/citation-style-language/schema/raw/master/csl-citation.json"}</w:instrText>
            </w:r>
            <w:r w:rsidR="00443A4F" w:rsidRPr="00F14637">
              <w:rPr>
                <w:rFonts w:ascii="Times New Roman" w:hAnsi="Times New Roman" w:cs="Times New Roman"/>
                <w:color w:val="000000"/>
                <w:sz w:val="16"/>
                <w:szCs w:val="16"/>
              </w:rPr>
              <w:fldChar w:fldCharType="separate"/>
            </w:r>
            <w:r w:rsidR="00443A4F" w:rsidRPr="00F14637">
              <w:rPr>
                <w:rFonts w:ascii="Times New Roman" w:hAnsi="Times New Roman" w:cs="Times New Roman"/>
                <w:noProof/>
                <w:color w:val="000000"/>
                <w:sz w:val="16"/>
                <w:szCs w:val="16"/>
              </w:rPr>
              <w:t>(10)</w:t>
            </w:r>
            <w:r w:rsidR="00443A4F"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7E25022" w14:textId="1CEFEFC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0290D5B" w14:textId="3BCF4AF0"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1F23034" w14:textId="1A7AAD4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330140E" w14:textId="6F558F2C"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67E3CC4" w14:textId="40626EC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3EE29AE" w14:textId="4E9E1DB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2C1E96E" w14:textId="312D1E84"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424E60C" w14:textId="2B6CB6B1"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69A1FF8" w14:textId="31E94D5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NA</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1C93D1E" w14:textId="720902E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03A8170" w14:textId="26B1BC6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70%</w:t>
            </w:r>
          </w:p>
        </w:tc>
      </w:tr>
      <w:tr w:rsidR="00567681" w:rsidRPr="00F14637" w14:paraId="5C5E7EEB"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57BA318B" w14:textId="69762EB9"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11</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1D0B8108" w14:textId="6A96E735"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Magill (2011)</w:t>
            </w:r>
            <w:r w:rsidR="00443A4F" w:rsidRPr="00F14637">
              <w:rPr>
                <w:rFonts w:ascii="Times New Roman" w:hAnsi="Times New Roman" w:cs="Times New Roman"/>
                <w:color w:val="000000"/>
                <w:sz w:val="16"/>
                <w:szCs w:val="16"/>
              </w:rPr>
              <w:t xml:space="preserve"> </w:t>
            </w:r>
            <w:r w:rsidR="00443A4F" w:rsidRPr="00F14637">
              <w:rPr>
                <w:rFonts w:ascii="Times New Roman" w:hAnsi="Times New Roman" w:cs="Times New Roman"/>
                <w:color w:val="000000"/>
                <w:sz w:val="16"/>
                <w:szCs w:val="16"/>
              </w:rPr>
              <w:fldChar w:fldCharType="begin" w:fldLock="1"/>
            </w:r>
            <w:r w:rsidR="00443A4F" w:rsidRPr="00F14637">
              <w:rPr>
                <w:rFonts w:ascii="Times New Roman" w:hAnsi="Times New Roman" w:cs="Times New Roman"/>
                <w:color w:val="000000"/>
                <w:sz w:val="16"/>
                <w:szCs w:val="16"/>
              </w:rPr>
              <w:instrText>ADDIN CSL_CITATION {"citationItems":[{"id":"ITEM-1","itemData":{"DOI":"10.1177/1943862110386233","ISSN":"1943-8621","abstract":"In music therapy practice, it is well understood that the presence of the therapist plays an important role. Within a previous qualitative research study, 7 bereaved family caregivers of patients with advanced cancer voluntarily contributed reflections regarding memorable features of the functions of the music therapist. This article presents an overview of the strategies provided in this home-based hospice music therapy program and a focused content analysis of narrations that pertained to the caregivers’ perceived roles of the therapist. Data revealed the following themes: (1) the music therapist displays calming and compassionate personal attributes; (2) the music therapist uses subtleness of approach and has person-centered therapeutic skills; (3) the music therapist maintains a supportive and interactive role; and (4) the music therapist establishes and maintains an ongoing therapeutic relationship. The findings illustrate the significance of compassion in oncologic settings and help validate the potential importance of the role of the music therapist in offering support during times of loss and grief. © 2011, The Author(s). All rights reserved.","author":[{"dropping-particle":"","family":"Magill","given":"Lucanne","non-dropping-particle":"","parse-names":false,"suffix":""}],"container-title":"Music and Medicine","id":"ITEM-1","issue":"1","issued":{"date-parts":[["2011","1","1"]]},"page":"56-63","title":"Bereaved Family Caregivers' Reflections on the Role of the Music Therapist","type":"article-journal","volume":"3"},"uris":["http://www.mendeley.com/documents/?uuid=3cd99f5e-43a6-4b62-ace9-504e5fddc30e"]}],"mendeley":{"formattedCitation":"(11)","plainTextFormattedCitation":"(11)","previouslyFormattedCitation":"(11)"},"properties":{"noteIndex":0},"schema":"https://github.com/citation-style-language/schema/raw/master/csl-citation.json"}</w:instrText>
            </w:r>
            <w:r w:rsidR="00443A4F" w:rsidRPr="00F14637">
              <w:rPr>
                <w:rFonts w:ascii="Times New Roman" w:hAnsi="Times New Roman" w:cs="Times New Roman"/>
                <w:color w:val="000000"/>
                <w:sz w:val="16"/>
                <w:szCs w:val="16"/>
              </w:rPr>
              <w:fldChar w:fldCharType="separate"/>
            </w:r>
            <w:r w:rsidR="00443A4F" w:rsidRPr="00F14637">
              <w:rPr>
                <w:rFonts w:ascii="Times New Roman" w:hAnsi="Times New Roman" w:cs="Times New Roman"/>
                <w:noProof/>
                <w:color w:val="000000"/>
                <w:sz w:val="16"/>
                <w:szCs w:val="16"/>
              </w:rPr>
              <w:t>(11)</w:t>
            </w:r>
            <w:r w:rsidR="00443A4F"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D61DA15" w14:textId="3EAC9277"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DF85117" w14:textId="7D7BB804"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A4BA3B2" w14:textId="0E4F7B0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2D389F5" w14:textId="1A2F5B8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8602883" w14:textId="25D7861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BFEFF61" w14:textId="5840DD3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0982B9F" w14:textId="4B73D9F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8CE1E25" w14:textId="367E38D8"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66751CD" w14:textId="235774F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4B9FB0B" w14:textId="6D2EC793"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DE0991A" w14:textId="36AB33CF"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r>
      <w:tr w:rsidR="00567681" w:rsidRPr="00F14637" w14:paraId="11DCA58F"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655E29BA" w14:textId="60ED858B"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12</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6873AA05" w14:textId="115EDA90"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O’Callaghan et al. (2013)</w:t>
            </w:r>
            <w:r w:rsidR="00443A4F" w:rsidRPr="00F14637">
              <w:rPr>
                <w:rFonts w:ascii="Times New Roman" w:hAnsi="Times New Roman" w:cs="Times New Roman"/>
                <w:color w:val="000000"/>
                <w:sz w:val="16"/>
                <w:szCs w:val="16"/>
              </w:rPr>
              <w:t xml:space="preserve"> </w:t>
            </w:r>
            <w:r w:rsidR="00443A4F" w:rsidRPr="00F14637">
              <w:rPr>
                <w:rFonts w:ascii="Times New Roman" w:hAnsi="Times New Roman" w:cs="Times New Roman"/>
                <w:color w:val="000000"/>
                <w:sz w:val="16"/>
                <w:szCs w:val="16"/>
              </w:rPr>
              <w:fldChar w:fldCharType="begin" w:fldLock="1"/>
            </w:r>
            <w:r w:rsidR="00443A4F" w:rsidRPr="00F14637">
              <w:rPr>
                <w:rFonts w:ascii="Times New Roman" w:hAnsi="Times New Roman" w:cs="Times New Roman"/>
                <w:color w:val="000000"/>
                <w:sz w:val="16"/>
                <w:szCs w:val="16"/>
              </w:rPr>
              <w:instrText>ADDIN CSL_CITATION {"citationItems":[{"id":"ITEM-1","itemData":{"DOI":"10.1080/07481187.2011.617488","ISSN":"0748-1187","PMID":"24520844","abstract":"This study examines music's relevance, including preloss music therapy, for 8 informal caregivers of people who died from cancer. The design was informed by constructivist grounded theory and included semistructured interviews. Bereaved caregivers were supported or occasionally challenged as their musical lives enabled a connection with the deceased. Music was often still used to improve mood and sometimes used to confront grief. Specific music, however, was sometimes avoided to minimize sadness. Continuing bonds theory's focus on connecting with the deceased through memory and imagery engagement may expand to encompass musical memories, reworking the meaning of familiar music, and discovering new music related to the deceased. Preloss music involvement, including music therapy, between dying patients and families can help in bereavement. © 2013 Copyright Taylor and Francis Group, LLC.","author":[{"dropping-particle":"","family":"O'Callaghan","given":"Clare C.","non-dropping-particle":"","parse-names":false,"suffix":""},{"dropping-particle":"","family":"McDermott","given":"Fiona","non-dropping-particle":"","parse-names":false,"suffix":""},{"dropping-particle":"","family":"Hudson","given":"Peter","non-dropping-particle":"","parse-names":false,"suffix":""},{"dropping-particle":"","family":"Zalcberg","given":"John R.","non-dropping-particle":"","parse-names":false,"suffix":""}],"container-title":"Death Studies","id":"ITEM-1","issue":"2","issued":{"date-parts":[["2013","2"]]},"page":"101-125","title":"Sound Continuing Bonds with the Deceased: The Relevance of Music, Including Preloss Music Therapy, for Eight Bereaved Caregivers","type":"article-journal","volume":"37"},"uris":["http://www.mendeley.com/documents/?uuid=3cfe1c25-5411-40c5-8225-0c35aaf3b0a3"]}],"mendeley":{"formattedCitation":"(12)","plainTextFormattedCitation":"(12)","previouslyFormattedCitation":"(12)"},"properties":{"noteIndex":0},"schema":"https://github.com/citation-style-language/schema/raw/master/csl-citation.json"}</w:instrText>
            </w:r>
            <w:r w:rsidR="00443A4F" w:rsidRPr="00F14637">
              <w:rPr>
                <w:rFonts w:ascii="Times New Roman" w:hAnsi="Times New Roman" w:cs="Times New Roman"/>
                <w:color w:val="000000"/>
                <w:sz w:val="16"/>
                <w:szCs w:val="16"/>
              </w:rPr>
              <w:fldChar w:fldCharType="separate"/>
            </w:r>
            <w:r w:rsidR="00443A4F" w:rsidRPr="00F14637">
              <w:rPr>
                <w:rFonts w:ascii="Times New Roman" w:hAnsi="Times New Roman" w:cs="Times New Roman"/>
                <w:noProof/>
                <w:color w:val="000000"/>
                <w:sz w:val="16"/>
                <w:szCs w:val="16"/>
              </w:rPr>
              <w:t>(12)</w:t>
            </w:r>
            <w:r w:rsidR="00443A4F"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84E7FC6" w14:textId="55DBCA6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6888F5E" w14:textId="6BF1D193"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FF0EB15" w14:textId="3701D8A8"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877479D" w14:textId="5CE1805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3033AB6" w14:textId="5206801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DF02871" w14:textId="40A0DED4"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14C461A" w14:textId="19763203"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62A1F20" w14:textId="66696F2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8F8D3A3" w14:textId="75D96794"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CDBD2DB" w14:textId="30679F1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834EFB4" w14:textId="383C765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90%</w:t>
            </w:r>
          </w:p>
        </w:tc>
      </w:tr>
      <w:tr w:rsidR="00567681" w:rsidRPr="00F14637" w14:paraId="26FC1B4D"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305AFD2E" w14:textId="1EB7FF30"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13</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2DAFA4A1" w14:textId="441C2082"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Potvin et al. (2018)</w:t>
            </w:r>
            <w:r w:rsidR="00443A4F" w:rsidRPr="00F14637">
              <w:rPr>
                <w:rFonts w:ascii="Times New Roman" w:hAnsi="Times New Roman" w:cs="Times New Roman"/>
                <w:color w:val="000000"/>
                <w:sz w:val="16"/>
                <w:szCs w:val="16"/>
              </w:rPr>
              <w:t xml:space="preserve"> </w:t>
            </w:r>
            <w:r w:rsidR="00443A4F" w:rsidRPr="00F14637">
              <w:rPr>
                <w:rFonts w:ascii="Times New Roman" w:hAnsi="Times New Roman" w:cs="Times New Roman"/>
                <w:color w:val="000000"/>
                <w:sz w:val="16"/>
                <w:szCs w:val="16"/>
              </w:rPr>
              <w:fldChar w:fldCharType="begin" w:fldLock="1"/>
            </w:r>
            <w:r w:rsidR="003537F8" w:rsidRPr="00F14637">
              <w:rPr>
                <w:rFonts w:ascii="Times New Roman" w:hAnsi="Times New Roman" w:cs="Times New Roman"/>
                <w:color w:val="000000"/>
                <w:sz w:val="16"/>
                <w:szCs w:val="16"/>
              </w:rPr>
              <w:instrText>ADDIN CSL_CITATION {"citationItems":[{"id":"ITEM-1","itemData":{"DOI":"10.1093/jmt/thx019","ISSN":"00222917","PMID":"29438566","abstract":"Background: Over the past decade, caregiver pre-bereavement has received increased scholarly and clinical attention across multiple healthcare fields. Pre-bereavement represents a nascent area for music therapy to develop best practices in and an opportunity to establish clinical relevancy in the interdisciplinary team. Objective: This study was an exploratory inquiry into the role of music therapy with pre-bereaved informal hospice caregivers. This study intended to articulate (a) what pre-bereavement needs are present for informal hospice caregivers, (b) which of those needs were addressed in music, and (c) the process by which music therapy addressed those needs. Methods: A constructivist grounded theory methodology using situational analysis was used. We interviewed 14 currently bereaved informal hospice caregivers who had participated in music therapy with the care recipient. Results: Analysis resulted in a theoretical model of resource-oriented music therapy promoting caregiver resilience. The resource, caregivers' stable caring relationships with care recipients through their pre-illness identities (i.e., spouse, parent, or child), is amplified through music therapy. Engagement with this resource mediates the risk of increased care burden and results in resilience fostering purposefulness and value in caregiving. Conclusions: Resource-oriented music therapy provides a unique clinical avenue for supporting caregivers through pre-bereavement, and was acknowledged by caregivers as a unique and integral hospice service. Within this model, caregivers are better positioned to develop meaning from the experience of providing care through the death of a loved one.","author":[{"dropping-particle":"","family":"Potvin","given":"Noah","non-dropping-particle":"","parse-names":false,"suffix":""},{"dropping-particle":"","family":"Bradt","given":"Joke","non-dropping-particle":"","parse-names":false,"suffix":""},{"dropping-particle":"","family":"Ghetti","given":"Claire","non-dropping-particle":"","parse-names":false,"suffix":""}],"container-title":"Journal of Music Therapy","id":"ITEM-1","issue":"1","issued":{"date-parts":[["2018","3","9"]]},"page":"27-61","title":"A Theoretical Model of Resource-Oriented Music Therapy with Informal Hospice Caregivers during Pre-Bereavement","type":"article-journal","volume":"55"},"uris":["http://www.mendeley.com/documents/?uuid=a8e291c5-0ddd-48f1-87db-2e3d7c33a220"]}],"mendeley":{"formattedCitation":"(13)","plainTextFormattedCitation":"(13)","previouslyFormattedCitation":"(13)"},"properties":{"noteIndex":0},"schema":"https://github.com/citation-style-language/schema/raw/master/csl-citation.json"}</w:instrText>
            </w:r>
            <w:r w:rsidR="00443A4F" w:rsidRPr="00F14637">
              <w:rPr>
                <w:rFonts w:ascii="Times New Roman" w:hAnsi="Times New Roman" w:cs="Times New Roman"/>
                <w:color w:val="000000"/>
                <w:sz w:val="16"/>
                <w:szCs w:val="16"/>
              </w:rPr>
              <w:fldChar w:fldCharType="separate"/>
            </w:r>
            <w:r w:rsidR="00443A4F" w:rsidRPr="00F14637">
              <w:rPr>
                <w:rFonts w:ascii="Times New Roman" w:hAnsi="Times New Roman" w:cs="Times New Roman"/>
                <w:noProof/>
                <w:color w:val="000000"/>
                <w:sz w:val="16"/>
                <w:szCs w:val="16"/>
              </w:rPr>
              <w:t>(13)</w:t>
            </w:r>
            <w:r w:rsidR="00443A4F"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64B82F0" w14:textId="29AD8A18"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9EB11D8" w14:textId="019777D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A187173" w14:textId="2ADE1528"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6C5046D" w14:textId="24DE5808"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F476D30" w14:textId="00E3E83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234AEFF" w14:textId="42512644"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A2A16F9" w14:textId="3E35E671"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BC019FC" w14:textId="34D661A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3B1CCFD" w14:textId="1F6E27E1"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711C3E1" w14:textId="5FFCAA25"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F944A87" w14:textId="7B182B40"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r>
      <w:tr w:rsidR="00567681" w:rsidRPr="00F14637" w14:paraId="370872B0"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097B4B6F" w14:textId="1E1295A1"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14</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5A099540" w14:textId="0B1682A4" w:rsidR="00567681" w:rsidRPr="00F14637" w:rsidRDefault="00567681" w:rsidP="00567681">
            <w:pPr>
              <w:rPr>
                <w:rFonts w:ascii="Times New Roman" w:hAnsi="Times New Roman" w:cs="Times New Roman"/>
                <w:color w:val="000000"/>
                <w:sz w:val="16"/>
                <w:szCs w:val="16"/>
              </w:rPr>
            </w:pPr>
            <w:proofErr w:type="spellStart"/>
            <w:r w:rsidRPr="00F14637">
              <w:rPr>
                <w:rFonts w:ascii="Times New Roman" w:hAnsi="Times New Roman" w:cs="Times New Roman"/>
                <w:color w:val="000000"/>
                <w:sz w:val="16"/>
                <w:szCs w:val="16"/>
              </w:rPr>
              <w:t>Teut</w:t>
            </w:r>
            <w:proofErr w:type="spellEnd"/>
            <w:r w:rsidRPr="00F14637">
              <w:rPr>
                <w:rFonts w:ascii="Times New Roman" w:hAnsi="Times New Roman" w:cs="Times New Roman"/>
                <w:color w:val="000000"/>
                <w:sz w:val="16"/>
                <w:szCs w:val="16"/>
              </w:rPr>
              <w:t xml:space="preserve"> et al. (2014) </w:t>
            </w:r>
            <w:r w:rsidR="003537F8" w:rsidRPr="00F14637">
              <w:rPr>
                <w:rFonts w:ascii="Times New Roman" w:hAnsi="Times New Roman" w:cs="Times New Roman"/>
                <w:color w:val="000000"/>
                <w:sz w:val="16"/>
                <w:szCs w:val="16"/>
              </w:rPr>
              <w:fldChar w:fldCharType="begin" w:fldLock="1"/>
            </w:r>
            <w:r w:rsidR="003537F8" w:rsidRPr="00F14637">
              <w:rPr>
                <w:rFonts w:ascii="Times New Roman" w:hAnsi="Times New Roman" w:cs="Times New Roman"/>
                <w:color w:val="000000"/>
                <w:sz w:val="16"/>
                <w:szCs w:val="16"/>
              </w:rPr>
              <w:instrText>ADDIN CSL_CITATION {"citationItems":[{"id":"ITEM-1","itemData":{"DOI":"10.1186/1472-684X-13-18","ISSN":"1472-684X","abstract":"Background: In recent years, music therapy is increasingly used in palliative care. The aim of this pilot study was to record and describe the subjective experiences of patients and their relatives undergoing music therapy with a Body Tambura in a German hospice and to develop hypotheses for future studies. Methods. In a qualitative interview pilot study, data collection and analyses were performed according to the methodological framework of grounded theory. We included German-speaking patients, or relatives of patients, receiving end of life care in an inpatient hospice setting. Results: 11 persons consisting of 8 patients (age range 51-82 years, 4 male and 4 female) and 3 relatives were treated and interviewed. All patients suffered from cancer in an advanced stage. The most often described subjective experiences were a relaxing and calming effect, sensations that the body feels lighter, and the generation of relaxing images and visualizations. Family members enjoyed listening to the music and felt more connected with the sick family member. Conclusion: Patient reported beneficial aspects. The small sample size could be seen as a limitation. Assessment instruments measuring relaxation, stress, quality of life and should be included in future quantitative studies. © 2014 Teut et al.; licensee BioMed Central Ltd.","author":[{"dropping-particle":"","family":"Teut","given":"Michael","non-dropping-particle":"","parse-names":false,"suffix":""},{"dropping-particle":"","family":"Dietrich","given":"Cordula","non-dropping-particle":"","parse-names":false,"suffix":""},{"dropping-particle":"","family":"Deutz","given":"Bernhard","non-dropping-particle":"","parse-names":false,"suffix":""},{"dropping-particle":"","family":"Mittring","given":"Nadine","non-dropping-particle":"","parse-names":false,"suffix":""},{"dropping-particle":"","family":"Witt","given":"Claudia M.","non-dropping-particle":"","parse-names":false,"suffix":""}],"container-title":"BMC Palliative Care","id":"ITEM-1","issue":"1","issued":{"date-parts":[["2014","12","7"]]},"page":"18","publisher":"BMC Palliative Care","title":"Perceived outcomes of music therapy with Body Tambura in end of life care – a qualitative pilot study","type":"article-journal","volume":"13"},"uris":["http://www.mendeley.com/documents/?uuid=9e88061f-5514-4be0-b5bf-58306e82e451"]}],"mendeley":{"formattedCitation":"(14)","plainTextFormattedCitation":"(14)","previouslyFormattedCitation":"(14)"},"properties":{"noteIndex":0},"schema":"https://github.com/citation-style-language/schema/raw/master/csl-citation.json"}</w:instrText>
            </w:r>
            <w:r w:rsidR="003537F8" w:rsidRPr="00F14637">
              <w:rPr>
                <w:rFonts w:ascii="Times New Roman" w:hAnsi="Times New Roman" w:cs="Times New Roman"/>
                <w:color w:val="000000"/>
                <w:sz w:val="16"/>
                <w:szCs w:val="16"/>
              </w:rPr>
              <w:fldChar w:fldCharType="separate"/>
            </w:r>
            <w:r w:rsidR="003537F8" w:rsidRPr="00F14637">
              <w:rPr>
                <w:rFonts w:ascii="Times New Roman" w:hAnsi="Times New Roman" w:cs="Times New Roman"/>
                <w:noProof/>
                <w:color w:val="000000"/>
                <w:sz w:val="16"/>
                <w:szCs w:val="16"/>
              </w:rPr>
              <w:t>(14)</w:t>
            </w:r>
            <w:r w:rsidR="003537F8"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CAF8D5E" w14:textId="7713257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5CF362D" w14:textId="3491258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95E2CD2" w14:textId="3F59FAC5"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CEA5146" w14:textId="79F6370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43CD43B" w14:textId="75A9CAC0"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CA6A131" w14:textId="45B6C160"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F82B2C3" w14:textId="1EABD1C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410B423" w14:textId="409BDF0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FDB7FA0" w14:textId="36C8665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2BBFFF5" w14:textId="410BCE8F"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15723E1" w14:textId="45EE2FCF"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90%</w:t>
            </w:r>
          </w:p>
        </w:tc>
      </w:tr>
      <w:tr w:rsidR="00567681" w:rsidRPr="00F14637" w14:paraId="1450E9D1"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1DBEB617" w14:textId="6E87F8E2"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15</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385C58D0" w14:textId="17515C91"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Young et al. (2018)</w:t>
            </w:r>
            <w:r w:rsidR="003537F8" w:rsidRPr="00F14637">
              <w:rPr>
                <w:rFonts w:ascii="Times New Roman" w:hAnsi="Times New Roman" w:cs="Times New Roman"/>
                <w:color w:val="000000"/>
                <w:sz w:val="16"/>
                <w:szCs w:val="16"/>
              </w:rPr>
              <w:t xml:space="preserve"> </w:t>
            </w:r>
            <w:r w:rsidR="003537F8" w:rsidRPr="00F14637">
              <w:rPr>
                <w:rFonts w:ascii="Times New Roman" w:hAnsi="Times New Roman" w:cs="Times New Roman"/>
                <w:color w:val="000000"/>
                <w:sz w:val="16"/>
                <w:szCs w:val="16"/>
              </w:rPr>
              <w:fldChar w:fldCharType="begin" w:fldLock="1"/>
            </w:r>
            <w:r w:rsidR="003537F8" w:rsidRPr="00F14637">
              <w:rPr>
                <w:rFonts w:ascii="Times New Roman" w:hAnsi="Times New Roman" w:cs="Times New Roman"/>
                <w:color w:val="000000"/>
                <w:sz w:val="16"/>
                <w:szCs w:val="16"/>
              </w:rPr>
              <w:instrText>ADDIN CSL_CITATION {"citationItems":[{"id":"ITEM-1","itemData":{"DOI":"10.1080/02682621.2018.1493646","ISSN":"0268-2621","abstract":"Although singing is an inherent part of grieving in many cultures, relatively little research has been conducted on how singing is experienced by adults in bereavement support group contexts. The purpose of this study was to examine the singing experiences of seven female adults who participated in a postloss bereavement support music therapy group that took place in a community hospice. Individual interviews were conducted with all participants, who also had the option of submitting written feedback after each group singing session. This feedback, along with interview transcripts, was analysed using Interpretative Phenomenological Analysis (IPA). This resulted in seven narrative summary interpretations that represent explicit and implicit aspects of each individual’s lived experience of singing in this context. Cross case analysis revealed themes organised under five categories, supported with participant quotes. Potential implications for research and practice are presented.","author":[{"dropping-particle":"","family":"Young","given":"Laurel","non-dropping-particle":"","parse-names":false,"suffix":""},{"dropping-particle":"","family":"Pringle","given":"Adrienne","non-dropping-particle":"","parse-names":false,"suffix":""}],"container-title":"Bereavement Care","id":"ITEM-1","issue":"2","issued":{"date-parts":[["2018","5","4"]]},"page":"55-66","title":"Lived experiences of singing in a community hospice bereavement support music therapy group","type":"article-journal","volume":"37"},"uris":["http://www.mendeley.com/documents/?uuid=b602a549-1a64-44b0-be1b-157ea11d4a12"]}],"mendeley":{"formattedCitation":"(15)","plainTextFormattedCitation":"(15)","previouslyFormattedCitation":"(15)"},"properties":{"noteIndex":0},"schema":"https://github.com/citation-style-language/schema/raw/master/csl-citation.json"}</w:instrText>
            </w:r>
            <w:r w:rsidR="003537F8" w:rsidRPr="00F14637">
              <w:rPr>
                <w:rFonts w:ascii="Times New Roman" w:hAnsi="Times New Roman" w:cs="Times New Roman"/>
                <w:color w:val="000000"/>
                <w:sz w:val="16"/>
                <w:szCs w:val="16"/>
              </w:rPr>
              <w:fldChar w:fldCharType="separate"/>
            </w:r>
            <w:r w:rsidR="003537F8" w:rsidRPr="00F14637">
              <w:rPr>
                <w:rFonts w:ascii="Times New Roman" w:hAnsi="Times New Roman" w:cs="Times New Roman"/>
                <w:noProof/>
                <w:color w:val="000000"/>
                <w:sz w:val="16"/>
                <w:szCs w:val="16"/>
              </w:rPr>
              <w:t>(15)</w:t>
            </w:r>
            <w:r w:rsidR="003537F8"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9C7EFD7" w14:textId="711BF7D0"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648E180" w14:textId="58FEDDEC"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4FFAF8A" w14:textId="44948E3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FFDF1E9" w14:textId="1220818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C365B00" w14:textId="04164F65"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C4DE34B" w14:textId="66F09B5F"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3159B5A" w14:textId="378588D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EF57CC6" w14:textId="18E0821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AC090CB" w14:textId="77EAA2B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87FA5EB" w14:textId="7F710677"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40D10F8" w14:textId="2E12083B"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r>
      <w:tr w:rsidR="00567681" w:rsidRPr="00F14637" w14:paraId="60EC364D"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7BA4B115" w14:textId="5C3615E4"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16</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782A7A3F" w14:textId="17A5C9F1"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Thompson et al</w:t>
            </w:r>
            <w:r w:rsidR="003537F8" w:rsidRPr="00F14637">
              <w:rPr>
                <w:rFonts w:ascii="Times New Roman" w:hAnsi="Times New Roman" w:cs="Times New Roman"/>
                <w:color w:val="000000"/>
                <w:sz w:val="16"/>
                <w:szCs w:val="16"/>
              </w:rPr>
              <w:t>.</w:t>
            </w:r>
            <w:r w:rsidRPr="00F14637">
              <w:rPr>
                <w:rFonts w:ascii="Times New Roman" w:hAnsi="Times New Roman" w:cs="Times New Roman"/>
                <w:color w:val="000000"/>
                <w:sz w:val="16"/>
                <w:szCs w:val="16"/>
              </w:rPr>
              <w:t xml:space="preserve"> (2022)</w:t>
            </w:r>
            <w:r w:rsidR="003537F8" w:rsidRPr="00F14637">
              <w:rPr>
                <w:rFonts w:ascii="Times New Roman" w:hAnsi="Times New Roman" w:cs="Times New Roman"/>
                <w:color w:val="000000"/>
                <w:sz w:val="16"/>
                <w:szCs w:val="16"/>
              </w:rPr>
              <w:t xml:space="preserve"> </w:t>
            </w:r>
            <w:r w:rsidR="003537F8" w:rsidRPr="00F14637">
              <w:rPr>
                <w:rFonts w:ascii="Times New Roman" w:hAnsi="Times New Roman" w:cs="Times New Roman"/>
                <w:color w:val="000000"/>
                <w:sz w:val="16"/>
                <w:szCs w:val="16"/>
              </w:rPr>
              <w:fldChar w:fldCharType="begin" w:fldLock="1"/>
            </w:r>
            <w:r w:rsidR="003537F8" w:rsidRPr="00F14637">
              <w:rPr>
                <w:rFonts w:ascii="Times New Roman" w:hAnsi="Times New Roman" w:cs="Times New Roman"/>
                <w:color w:val="000000"/>
                <w:sz w:val="16"/>
                <w:szCs w:val="16"/>
              </w:rPr>
              <w:instrText>ADDIN CSL_CITATION {"citationItems":[{"id":"ITEM-1","itemData":{"DOI":"10.1080/01924788.2022.2056682","ISSN":"0192-4788","abstract":"This paper seeks to represent the perspectives of community-dwelling people who are living with dementia and their family care-partners, who participated community-based, therapeutic choirs that were formed as part of the Remini-Sing project. Interpretative Phenomenological Analysis (IPA) was used to analyze data from interviews with fourteen participants (7 people living with dementia [4 women, mean age = 82] and 7 care-partners [5 women, mean age = 68]). Eight themes identified the perceived benefits of choir singing and elements of the choirs and research project more broadly that influenced participation. Findings support past research that suggests choir singing is an accessible and enjoyable activity that can support the health and wellbeing of people living with dementia and their family care-partners. Challenges with recruitment and sustainability of programs post-research are highlighted","author":[{"dropping-particle":"","family":"Thompson","given":"Zara","non-dropping-particle":"","parse-names":false,"suffix":""},{"dropping-particle":"","family":"Tamplin","given":"Jeanette","non-dropping-particle":"","parse-names":false,"suffix":""},{"dropping-particle":"","family":"Clark","given":"Imogen","non-dropping-particle":"","parse-names":false,"suffix":""},{"dropping-particle":"","family":"Baker","given":"Felicity","non-dropping-particle":"","parse-names":false,"suffix":""}],"container-title":"Activities, Adaptation &amp; Aging","id":"ITEM-1","issue":"00","issued":{"date-parts":[["2022","3","27"]]},"page":"1-35","publisher":"Routledge","title":"Therapeutic Choirs for Families Living with Dementia: A Phenomenological Study","type":"article-journal","volume":"00"},"uris":["http://www.mendeley.com/documents/?uuid=593a1284-32e4-4d49-bfb6-33521c0735e2"]}],"mendeley":{"formattedCitation":"(16)","plainTextFormattedCitation":"(16)","previouslyFormattedCitation":"(16)"},"properties":{"noteIndex":0},"schema":"https://github.com/citation-style-language/schema/raw/master/csl-citation.json"}</w:instrText>
            </w:r>
            <w:r w:rsidR="003537F8" w:rsidRPr="00F14637">
              <w:rPr>
                <w:rFonts w:ascii="Times New Roman" w:hAnsi="Times New Roman" w:cs="Times New Roman"/>
                <w:color w:val="000000"/>
                <w:sz w:val="16"/>
                <w:szCs w:val="16"/>
              </w:rPr>
              <w:fldChar w:fldCharType="separate"/>
            </w:r>
            <w:r w:rsidR="003537F8" w:rsidRPr="00F14637">
              <w:rPr>
                <w:rFonts w:ascii="Times New Roman" w:hAnsi="Times New Roman" w:cs="Times New Roman"/>
                <w:noProof/>
                <w:color w:val="000000"/>
                <w:sz w:val="16"/>
                <w:szCs w:val="16"/>
              </w:rPr>
              <w:t>(16)</w:t>
            </w:r>
            <w:r w:rsidR="003537F8"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0A0BA67" w14:textId="2B4D6048"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11BAA1C" w14:textId="2099524C"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D59997D" w14:textId="34F701D4"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162156C" w14:textId="500B09E3"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ADC9A5F" w14:textId="4B75475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C1B37AA" w14:textId="6D3FB9A3"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B3374D0" w14:textId="40C1A6E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015135F" w14:textId="602D2CDB"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3950C1E" w14:textId="401EC33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7FE7DE5" w14:textId="773335B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9306700" w14:textId="02A1BF6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r>
      <w:tr w:rsidR="00567681" w:rsidRPr="00F14637" w14:paraId="1A7429D9"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4DE58926" w14:textId="5303C6B1" w:rsidR="00567681" w:rsidRPr="00F14637" w:rsidRDefault="00567681" w:rsidP="00567681">
            <w:pPr>
              <w:jc w:val="right"/>
              <w:rPr>
                <w:rFonts w:ascii="Times New Roman" w:hAnsi="Times New Roman" w:cs="Times New Roman"/>
                <w:color w:val="000000"/>
                <w:sz w:val="16"/>
                <w:szCs w:val="16"/>
              </w:rPr>
            </w:pPr>
            <w:r w:rsidRPr="00F14637">
              <w:rPr>
                <w:rFonts w:ascii="Times New Roman" w:hAnsi="Times New Roman" w:cs="Times New Roman"/>
                <w:color w:val="000000"/>
                <w:sz w:val="16"/>
                <w:szCs w:val="16"/>
              </w:rPr>
              <w:t>17</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79CB561C" w14:textId="4BE29DA3"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color w:val="000000"/>
                <w:sz w:val="16"/>
                <w:szCs w:val="16"/>
              </w:rPr>
              <w:t>Klein et al</w:t>
            </w:r>
            <w:r w:rsidR="003537F8" w:rsidRPr="00F14637">
              <w:rPr>
                <w:rFonts w:ascii="Times New Roman" w:hAnsi="Times New Roman" w:cs="Times New Roman"/>
                <w:color w:val="000000"/>
                <w:sz w:val="16"/>
                <w:szCs w:val="16"/>
              </w:rPr>
              <w:t>.</w:t>
            </w:r>
            <w:r w:rsidRPr="00F14637">
              <w:rPr>
                <w:rFonts w:ascii="Times New Roman" w:hAnsi="Times New Roman" w:cs="Times New Roman"/>
                <w:color w:val="000000"/>
                <w:sz w:val="16"/>
                <w:szCs w:val="16"/>
              </w:rPr>
              <w:t xml:space="preserve"> (2012)</w:t>
            </w:r>
            <w:r w:rsidR="003537F8" w:rsidRPr="00F14637">
              <w:rPr>
                <w:rFonts w:ascii="Times New Roman" w:hAnsi="Times New Roman" w:cs="Times New Roman"/>
                <w:color w:val="000000"/>
                <w:sz w:val="16"/>
                <w:szCs w:val="16"/>
              </w:rPr>
              <w:t xml:space="preserve"> </w:t>
            </w:r>
            <w:r w:rsidR="003537F8" w:rsidRPr="00F14637">
              <w:rPr>
                <w:rFonts w:ascii="Times New Roman" w:hAnsi="Times New Roman" w:cs="Times New Roman"/>
                <w:color w:val="000000"/>
                <w:sz w:val="16"/>
                <w:szCs w:val="16"/>
              </w:rPr>
              <w:fldChar w:fldCharType="begin" w:fldLock="1"/>
            </w:r>
            <w:r w:rsidR="003537F8" w:rsidRPr="00F14637">
              <w:rPr>
                <w:rFonts w:ascii="Times New Roman" w:hAnsi="Times New Roman" w:cs="Times New Roman"/>
                <w:color w:val="000000"/>
                <w:sz w:val="16"/>
                <w:szCs w:val="16"/>
              </w:rPr>
              <w:instrText>ADDIN CSL_CITATION {"citationItems":[{"id":"ITEM-1","itemData":{"DOI":"10.1080/15401383.2012.685010","ISSN":"15401383","abstract":"This pilot intervention compared the effects of songwriting and discussion as methods for teaching self-care to caregivers of those with dementia. The investigator led a psychoeducational discussion and a songwriting intervention with a group of caregivers, focusing on self-care. Participants answered two open-ended questions that were analyzed by finding themes and with the Linguistic Inquiry and Word Count (LIWC) program. Themes found included: distraction from stress; reiteration of subject matter; fun; group cohesiveness; therapeutic insight; appreciation; and comment on presentation. The music therapy condition had more responses in the \"fun,\" \"appreciation,\" and \"comments on presentation\" than did the psychoeducational condition. LIWC results were similar between groups. Future interventions warrant utilizing larger groups, psychometric instruments, and follow-up procedures. © Taylor &amp; Francis Group, LLC.","author":[{"dropping-particle":"","family":"Klein","given":"Claire M.","non-dropping-particle":"","parse-names":false,"suffix":""},{"dropping-particle":"","family":"Silverman","given":"Michael J.","non-dropping-particle":"","parse-names":false,"suffix":""}],"container-title":"Journal of Creativity in Mental Health","id":"ITEM-1","issue":"2","issued":{"date-parts":[["2012"]]},"page":"153-164","title":"With love from me to me: Using songwriting to teach coping skills to caregivers of those with Alzheimer's and other dementias","type":"article-journal","volume":"7"},"uris":["http://www.mendeley.com/documents/?uuid=c64bd81e-cc2f-4213-b50b-79584296cb4c"]}],"mendeley":{"formattedCitation":"(17)","plainTextFormattedCitation":"(17)","previouslyFormattedCitation":"(17)"},"properties":{"noteIndex":0},"schema":"https://github.com/citation-style-language/schema/raw/master/csl-citation.json"}</w:instrText>
            </w:r>
            <w:r w:rsidR="003537F8" w:rsidRPr="00F14637">
              <w:rPr>
                <w:rFonts w:ascii="Times New Roman" w:hAnsi="Times New Roman" w:cs="Times New Roman"/>
                <w:color w:val="000000"/>
                <w:sz w:val="16"/>
                <w:szCs w:val="16"/>
              </w:rPr>
              <w:fldChar w:fldCharType="separate"/>
            </w:r>
            <w:r w:rsidR="003537F8" w:rsidRPr="00F14637">
              <w:rPr>
                <w:rFonts w:ascii="Times New Roman" w:hAnsi="Times New Roman" w:cs="Times New Roman"/>
                <w:noProof/>
                <w:color w:val="000000"/>
                <w:sz w:val="16"/>
                <w:szCs w:val="16"/>
              </w:rPr>
              <w:t>(17)</w:t>
            </w:r>
            <w:r w:rsidR="003537F8"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8B3722D" w14:textId="5BBD3435"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72FE184" w14:textId="0488AA3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2EB757F" w14:textId="09F725C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E075C3C" w14:textId="02A2D78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B6A2E22" w14:textId="3C340A60"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3789B01" w14:textId="337EC9A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4DF483D" w14:textId="220B3F7F"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4E2FB98" w14:textId="248FC294"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2DAA8E0" w14:textId="3A2880A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98D44C2" w14:textId="3EDB8AA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B93A6D5" w14:textId="1A408B7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50%</w:t>
            </w:r>
          </w:p>
        </w:tc>
      </w:tr>
      <w:tr w:rsidR="00567681" w:rsidRPr="00F14637" w14:paraId="3DEB1633"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27189E67" w14:textId="77777777" w:rsidR="00567681" w:rsidRPr="00F14637" w:rsidRDefault="00567681" w:rsidP="00567681">
            <w:pPr>
              <w:jc w:val="right"/>
              <w:rPr>
                <w:rFonts w:ascii="Times New Roman" w:hAnsi="Times New Roman" w:cs="Times New Roman"/>
                <w:color w:val="000000"/>
                <w:sz w:val="16"/>
                <w:szCs w:val="16"/>
              </w:rPr>
            </w:pP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76819C72" w14:textId="77777777" w:rsidR="00567681" w:rsidRPr="00F14637" w:rsidRDefault="00567681" w:rsidP="00567681">
            <w:pPr>
              <w:rPr>
                <w:rFonts w:ascii="Times New Roman" w:hAnsi="Times New Roman" w:cs="Times New Roman"/>
                <w:color w:val="000000"/>
                <w:sz w:val="16"/>
                <w:szCs w:val="16"/>
              </w:rPr>
            </w:pP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55BC91B" w14:textId="0804EEA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94%</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D3F0F37" w14:textId="3AA3149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94%</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73774DE" w14:textId="2DE0E09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58B31DB" w14:textId="7AC69FF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94%</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80463CB" w14:textId="32A04F8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94%</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B75364B" w14:textId="6CA094E3"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59%</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AB0A306" w14:textId="34D42E3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76%</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56B1DD4" w14:textId="34B93E14"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94%</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9644992" w14:textId="3107659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94%</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7675408" w14:textId="6C4A0DE2"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100%</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20FA99F" w14:textId="77777777" w:rsidR="00567681" w:rsidRPr="00F14637" w:rsidRDefault="00567681" w:rsidP="00567681">
            <w:pPr>
              <w:jc w:val="center"/>
              <w:rPr>
                <w:rFonts w:ascii="Times New Roman" w:hAnsi="Times New Roman" w:cs="Times New Roman"/>
                <w:color w:val="000000"/>
                <w:sz w:val="16"/>
                <w:szCs w:val="16"/>
              </w:rPr>
            </w:pPr>
          </w:p>
        </w:tc>
      </w:tr>
      <w:tr w:rsidR="00567681" w:rsidRPr="00F14637" w14:paraId="2FDE3853" w14:textId="77777777" w:rsidTr="00B12484">
        <w:trPr>
          <w:trHeight w:val="265"/>
        </w:trPr>
        <w:tc>
          <w:tcPr>
            <w:tcW w:w="0" w:type="auto"/>
            <w:gridSpan w:val="12"/>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1D3F99EC" w14:textId="0EFECDE4" w:rsidR="00567681" w:rsidRPr="00F14637" w:rsidRDefault="00567681" w:rsidP="00567681">
            <w:pPr>
              <w:jc w:val="center"/>
              <w:rPr>
                <w:rFonts w:ascii="Times New Roman" w:hAnsi="Times New Roman" w:cs="Times New Roman"/>
                <w:b/>
                <w:bCs/>
                <w:color w:val="000000"/>
                <w:sz w:val="16"/>
                <w:szCs w:val="16"/>
              </w:rPr>
            </w:pPr>
            <w:r w:rsidRPr="00F14637">
              <w:rPr>
                <w:rFonts w:ascii="Times New Roman" w:hAnsi="Times New Roman" w:cs="Times New Roman"/>
                <w:b/>
                <w:bCs/>
                <w:color w:val="000000"/>
                <w:sz w:val="16"/>
                <w:szCs w:val="16"/>
              </w:rPr>
              <w:t xml:space="preserve">Mixed Method Studies Qualitative Component </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C00A59D" w14:textId="77777777" w:rsidR="00567681" w:rsidRPr="00F14637" w:rsidRDefault="00567681" w:rsidP="00567681">
            <w:pPr>
              <w:jc w:val="center"/>
              <w:rPr>
                <w:rFonts w:ascii="Times New Roman" w:hAnsi="Times New Roman" w:cs="Times New Roman"/>
                <w:color w:val="000000"/>
                <w:sz w:val="16"/>
                <w:szCs w:val="16"/>
              </w:rPr>
            </w:pPr>
          </w:p>
        </w:tc>
      </w:tr>
      <w:tr w:rsidR="00567681" w:rsidRPr="00F14637" w14:paraId="5A2DB10A"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tcPr>
          <w:p w14:paraId="0DF2AD7F" w14:textId="77777777" w:rsidR="00567681" w:rsidRPr="00F14637" w:rsidRDefault="00567681" w:rsidP="00567681">
            <w:pPr>
              <w:jc w:val="right"/>
              <w:rPr>
                <w:rFonts w:ascii="Times New Roman" w:hAnsi="Times New Roman" w:cs="Times New Roman"/>
                <w:color w:val="000000"/>
                <w:sz w:val="16"/>
                <w:szCs w:val="16"/>
              </w:rPr>
            </w:pP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31F69A29" w14:textId="65CA7FFC" w:rsidR="00567681" w:rsidRPr="00F14637" w:rsidRDefault="00567681" w:rsidP="00567681">
            <w:pP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Citation</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5C84D323" w14:textId="249CDAC3"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1</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6EA4C10D" w14:textId="30813A1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2*</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418EF9AC" w14:textId="689F4B1E"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3*</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250D0F55" w14:textId="42119CE8"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4*</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0111ED2D" w14:textId="38BD566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5</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27C47ACA" w14:textId="52A8C3B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6*</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37A76E00" w14:textId="2F69784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7*</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2D33DA71" w14:textId="7C384775"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8</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394FFA84" w14:textId="161A438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9</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4C4A6F25" w14:textId="089D3470"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b/>
                <w:bCs/>
                <w:color w:val="000000"/>
                <w:sz w:val="16"/>
                <w:szCs w:val="16"/>
              </w:rPr>
              <w:t>10</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bottom"/>
          </w:tcPr>
          <w:p w14:paraId="5E96CC6F" w14:textId="11F16E7A"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w:t>
            </w:r>
          </w:p>
        </w:tc>
      </w:tr>
      <w:tr w:rsidR="00567681" w:rsidRPr="00F14637" w14:paraId="7BCE3BAA"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hideMark/>
          </w:tcPr>
          <w:p w14:paraId="709AC499" w14:textId="77777777" w:rsidR="00567681" w:rsidRPr="00F14637" w:rsidRDefault="00567681" w:rsidP="00567681">
            <w:pPr>
              <w:jc w:val="center"/>
              <w:rPr>
                <w:rFonts w:ascii="Times New Roman" w:hAnsi="Times New Roman" w:cs="Times New Roman"/>
              </w:rPr>
            </w:pPr>
            <w:r w:rsidRPr="00F14637">
              <w:rPr>
                <w:rFonts w:ascii="Times New Roman" w:hAnsi="Times New Roman" w:cs="Times New Roman"/>
                <w:color w:val="000000" w:themeColor="text1"/>
                <w:sz w:val="16"/>
                <w:szCs w:val="16"/>
              </w:rPr>
              <w:t>1</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hideMark/>
          </w:tcPr>
          <w:p w14:paraId="7C75048F" w14:textId="6B020C0C" w:rsidR="00567681" w:rsidRPr="00F14637" w:rsidRDefault="00567681" w:rsidP="00567681">
            <w:pPr>
              <w:rPr>
                <w:rFonts w:ascii="Times New Roman" w:hAnsi="Times New Roman" w:cs="Times New Roman"/>
                <w:sz w:val="16"/>
                <w:szCs w:val="16"/>
              </w:rPr>
            </w:pPr>
            <w:r w:rsidRPr="00F14637">
              <w:rPr>
                <w:rFonts w:ascii="Times New Roman" w:hAnsi="Times New Roman" w:cs="Times New Roman"/>
                <w:sz w:val="16"/>
                <w:szCs w:val="16"/>
              </w:rPr>
              <w:t>Baker et al. (2018)</w:t>
            </w:r>
            <w:r w:rsidR="003537F8" w:rsidRPr="00F14637">
              <w:rPr>
                <w:rFonts w:ascii="Times New Roman" w:hAnsi="Times New Roman" w:cs="Times New Roman"/>
                <w:sz w:val="16"/>
                <w:szCs w:val="16"/>
              </w:rPr>
              <w:t xml:space="preserve"> </w:t>
            </w:r>
            <w:r w:rsidR="003537F8" w:rsidRPr="00F14637">
              <w:rPr>
                <w:rFonts w:ascii="Times New Roman" w:hAnsi="Times New Roman" w:cs="Times New Roman"/>
                <w:sz w:val="16"/>
                <w:szCs w:val="16"/>
              </w:rPr>
              <w:fldChar w:fldCharType="begin" w:fldLock="1"/>
            </w:r>
            <w:r w:rsidR="003537F8" w:rsidRPr="00F14637">
              <w:rPr>
                <w:rFonts w:ascii="Times New Roman" w:hAnsi="Times New Roman" w:cs="Times New Roman"/>
                <w:sz w:val="16"/>
                <w:szCs w:val="16"/>
              </w:rPr>
              <w:instrText>ADDIN CSL_CITATION {"citationItems":[{"id":"ITEM-1","itemData":{"DOI":"10.3389/fmed.2018.00151","ISSN":"2296-858X","abstract":"This study aimed to test the feasibility of implementing a group songwriting program with family caregivers (FCGs) of people living with dementia. Fourteen FCGs consented to participate in either the songwriting group (n = 8) or control condition (n = 6). Participants completed baseline and 7-week measures of depression (PHQ-9), perceptions of their caregiving experience (PACQ), and perceptions of their relationship with the care recipient (QCPR). A six-session group songwriting program was implemented across two sites, focusing on participants co-creating a song about their caregiving experiences. Participation and retention rates were high suggesting the intervention was acceptable. An observed pre-post effect size for the PHQ-9 in the experimental group (d = 0.64) and control group (d = -0.33) suggests the measure is sensitive to change over a short period of time in this population and has the potential to detect significant change in a larger controlled trial. Qualitative analysis of focus group interviews suggested the songwriting process allowed participants to share their entire caregiver journey with others, differentiating the intervention from standard carer support groups. Participants described group songwriting as enabling them to find connections with other caregivers, create a group identity, and gain insight into their carer journey, subsequently leading to the development of inner strength and personal growth. Qualitative findings suggest coping may be a more relevant construct to measure than caregiver-patient relationship quality or caregivers' perception of caregiving.","author":[{"dropping-particle":"","family":"Baker","given":"Felicity A.","non-dropping-particle":"","parse-names":false,"suffix":""},{"dropping-particle":"","family":"Stretton-Smith","given":"Phoebe","non-dropping-particle":"","parse-names":false,"suffix":""},{"dropping-particle":"","family":"Clark","given":"Imogen N.","non-dropping-particle":"","parse-names":false,"suffix":""},{"dropping-particle":"","family":"Tamplin","given":"Jeanette","non-dropping-particle":"","parse-names":false,"suffix":""},{"dropping-particle":"","family":"Lee","given":"Young-Eun C.","non-dropping-particle":"","parse-names":false,"suffix":""}],"container-title":"Frontiers in Medicine","id":"ITEM-1","issue":"May","issued":{"date-parts":[["2018","5","22"]]},"page":"1-13","title":"A Group Therapeutic Songwriting Intervention for Family Caregivers of People Living With Dementia: A Feasibility Study With Thematic Analysis","type":"article-journal","volume":"5"},"uris":["http://www.mendeley.com/documents/?uuid=df8fc582-280a-45bc-91da-62fc86e5f72c"]}],"mendeley":{"formattedCitation":"(18)","plainTextFormattedCitation":"(18)","previouslyFormattedCitation":"(18)"},"properties":{"noteIndex":0},"schema":"https://github.com/citation-style-language/schema/raw/master/csl-citation.json"}</w:instrText>
            </w:r>
            <w:r w:rsidR="003537F8" w:rsidRPr="00F14637">
              <w:rPr>
                <w:rFonts w:ascii="Times New Roman" w:hAnsi="Times New Roman" w:cs="Times New Roman"/>
                <w:sz w:val="16"/>
                <w:szCs w:val="16"/>
              </w:rPr>
              <w:fldChar w:fldCharType="separate"/>
            </w:r>
            <w:r w:rsidR="003537F8" w:rsidRPr="00F14637">
              <w:rPr>
                <w:rFonts w:ascii="Times New Roman" w:hAnsi="Times New Roman" w:cs="Times New Roman"/>
                <w:noProof/>
                <w:sz w:val="16"/>
                <w:szCs w:val="16"/>
              </w:rPr>
              <w:t>(18)</w:t>
            </w:r>
            <w:r w:rsidR="003537F8" w:rsidRPr="00F14637">
              <w:rPr>
                <w:rFonts w:ascii="Times New Roman" w:hAnsi="Times New Roman" w:cs="Times New Roman"/>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303CE034" w14:textId="21DE700F"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A720747" w14:textId="6D7DC53D"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738E0735" w14:textId="0D04B48B"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AB762FB" w14:textId="088EE3E2"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85D1238" w14:textId="6CC90F18"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0590E2C9" w14:textId="191F8E8B"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258F6D6" w14:textId="6310DDF3"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4A0243F6" w14:textId="6AAC271C"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3F61480" w14:textId="69655B59"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27D4E11" w14:textId="706E6109"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3C28944E" w14:textId="6D28DC2C" w:rsidR="00567681" w:rsidRPr="00F14637" w:rsidRDefault="00567681" w:rsidP="00567681">
            <w:pPr>
              <w:rPr>
                <w:rFonts w:ascii="Times New Roman" w:hAnsi="Times New Roman" w:cs="Times New Roman"/>
                <w:sz w:val="16"/>
                <w:szCs w:val="16"/>
              </w:rPr>
            </w:pPr>
            <w:r w:rsidRPr="00F14637">
              <w:rPr>
                <w:rFonts w:ascii="Times New Roman" w:hAnsi="Times New Roman" w:cs="Times New Roman"/>
                <w:sz w:val="16"/>
                <w:szCs w:val="16"/>
              </w:rPr>
              <w:t>80%</w:t>
            </w:r>
          </w:p>
        </w:tc>
      </w:tr>
      <w:tr w:rsidR="00567681" w:rsidRPr="00F14637" w14:paraId="751D0D79"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hideMark/>
          </w:tcPr>
          <w:p w14:paraId="31D3E5F7" w14:textId="77777777" w:rsidR="00567681" w:rsidRPr="00F14637" w:rsidRDefault="00567681" w:rsidP="00567681">
            <w:pPr>
              <w:jc w:val="center"/>
              <w:rPr>
                <w:rFonts w:ascii="Times New Roman" w:hAnsi="Times New Roman" w:cs="Times New Roman"/>
              </w:rPr>
            </w:pPr>
            <w:r w:rsidRPr="00F14637">
              <w:rPr>
                <w:rFonts w:ascii="Times New Roman" w:hAnsi="Times New Roman" w:cs="Times New Roman"/>
                <w:color w:val="000000" w:themeColor="text1"/>
                <w:sz w:val="16"/>
                <w:szCs w:val="16"/>
              </w:rPr>
              <w:t>2</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hideMark/>
          </w:tcPr>
          <w:p w14:paraId="2929FC4A" w14:textId="4E7C1922" w:rsidR="00567681" w:rsidRPr="00F14637" w:rsidRDefault="00567681" w:rsidP="00567681">
            <w:pPr>
              <w:rPr>
                <w:rFonts w:ascii="Times New Roman" w:hAnsi="Times New Roman" w:cs="Times New Roman"/>
              </w:rPr>
            </w:pPr>
            <w:r w:rsidRPr="00F14637">
              <w:rPr>
                <w:rFonts w:ascii="Times New Roman" w:hAnsi="Times New Roman" w:cs="Times New Roman"/>
                <w:sz w:val="16"/>
                <w:szCs w:val="16"/>
              </w:rPr>
              <w:t>Baker et al. (2012)</w:t>
            </w:r>
            <w:r w:rsidR="003537F8" w:rsidRPr="00F14637">
              <w:rPr>
                <w:rFonts w:ascii="Times New Roman" w:hAnsi="Times New Roman" w:cs="Times New Roman"/>
                <w:sz w:val="16"/>
                <w:szCs w:val="16"/>
              </w:rPr>
              <w:t xml:space="preserve"> </w:t>
            </w:r>
            <w:r w:rsidR="003537F8" w:rsidRPr="00F14637">
              <w:rPr>
                <w:rFonts w:ascii="Times New Roman" w:hAnsi="Times New Roman" w:cs="Times New Roman"/>
                <w:sz w:val="16"/>
                <w:szCs w:val="16"/>
              </w:rPr>
              <w:fldChar w:fldCharType="begin" w:fldLock="1"/>
            </w:r>
            <w:r w:rsidR="003537F8" w:rsidRPr="00F14637">
              <w:rPr>
                <w:rFonts w:ascii="Times New Roman" w:hAnsi="Times New Roman" w:cs="Times New Roman"/>
                <w:sz w:val="16"/>
                <w:szCs w:val="16"/>
              </w:rPr>
              <w:instrText>ADDIN CSL_CITATION {"citationItems":[{"id":"ITEM-1","itemData":{"author":[{"dropping-particle":"","family":"Baker","given":"Felicity A.","non-dropping-particle":"","parse-names":false,"suffix":""},{"dropping-particle":"","family":"Grocke","given":"Denise","non-dropping-particle":"","parse-names":false,"suffix":""},{"dropping-particle":"","family":"Pachana","given":"Nancy A.","non-dropping-particle":"","parse-names":false,"suffix":""}],"container-title":"Australian Journal of Music Therapy","id":"ITEM-1","issued":{"date-parts":[["2012"]]},"title":"Connecting through music: A study of a spousal caregiver- directed music intervention designed to prolong fulfilling relationships in couples where one person has dementia","type":"article-journal","volume":"23"},"uris":["http://www.mendeley.com/documents/?uuid=88d6de05-11fa-4733-a29a-98cb51ddc82f"]}],"mendeley":{"formattedCitation":"(19)","plainTextFormattedCitation":"(19)","previouslyFormattedCitation":"(19)"},"properties":{"noteIndex":0},"schema":"https://github.com/citation-style-language/schema/raw/master/csl-citation.json"}</w:instrText>
            </w:r>
            <w:r w:rsidR="003537F8" w:rsidRPr="00F14637">
              <w:rPr>
                <w:rFonts w:ascii="Times New Roman" w:hAnsi="Times New Roman" w:cs="Times New Roman"/>
                <w:sz w:val="16"/>
                <w:szCs w:val="16"/>
              </w:rPr>
              <w:fldChar w:fldCharType="separate"/>
            </w:r>
            <w:r w:rsidR="003537F8" w:rsidRPr="00F14637">
              <w:rPr>
                <w:rFonts w:ascii="Times New Roman" w:hAnsi="Times New Roman" w:cs="Times New Roman"/>
                <w:noProof/>
                <w:sz w:val="16"/>
                <w:szCs w:val="16"/>
              </w:rPr>
              <w:t>(19)</w:t>
            </w:r>
            <w:r w:rsidR="003537F8" w:rsidRPr="00F14637">
              <w:rPr>
                <w:rFonts w:ascii="Times New Roman" w:hAnsi="Times New Roman" w:cs="Times New Roman"/>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4AC06844" w14:textId="5BCB93A1"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26CDA2F" w14:textId="2BEB6D51"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34FB22FA" w14:textId="01CD9080"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179ABDC" w14:textId="462D2A55"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3C2E4FF" w14:textId="4DBDE2AF"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76D7EED0" w14:textId="08AE4252"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4F19C25" w14:textId="1C887F83"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4001793" w14:textId="0FA59BC8"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2953DF8" w14:textId="5F5610EF"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2770538" w14:textId="03D49365"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3B10230A" w14:textId="0D2732C1"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80%</w:t>
            </w:r>
          </w:p>
        </w:tc>
      </w:tr>
      <w:tr w:rsidR="00567681" w:rsidRPr="00F14637" w14:paraId="08AC80A2"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7B0DB6CE" w14:textId="00268F0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themeColor="text1"/>
                <w:sz w:val="16"/>
                <w:szCs w:val="16"/>
              </w:rPr>
              <w:t>3</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582AF432" w14:textId="1ABC6AAB" w:rsidR="00567681" w:rsidRPr="00F14637" w:rsidRDefault="00567681" w:rsidP="00567681">
            <w:pPr>
              <w:rPr>
                <w:rFonts w:ascii="Times New Roman" w:hAnsi="Times New Roman" w:cs="Times New Roman"/>
                <w:sz w:val="16"/>
                <w:szCs w:val="16"/>
              </w:rPr>
            </w:pPr>
            <w:r w:rsidRPr="00F14637">
              <w:rPr>
                <w:rFonts w:ascii="Times New Roman" w:hAnsi="Times New Roman" w:cs="Times New Roman"/>
                <w:sz w:val="16"/>
                <w:szCs w:val="16"/>
              </w:rPr>
              <w:t>Clark et al. (2020)</w:t>
            </w:r>
            <w:r w:rsidR="003537F8" w:rsidRPr="00F14637">
              <w:rPr>
                <w:rFonts w:ascii="Times New Roman" w:hAnsi="Times New Roman" w:cs="Times New Roman"/>
                <w:sz w:val="16"/>
                <w:szCs w:val="16"/>
              </w:rPr>
              <w:t xml:space="preserve"> </w:t>
            </w:r>
            <w:r w:rsidR="003537F8" w:rsidRPr="00F14637">
              <w:rPr>
                <w:rFonts w:ascii="Times New Roman" w:hAnsi="Times New Roman" w:cs="Times New Roman"/>
                <w:sz w:val="16"/>
                <w:szCs w:val="16"/>
              </w:rPr>
              <w:fldChar w:fldCharType="begin" w:fldLock="1"/>
            </w:r>
            <w:r w:rsidR="00C10C51" w:rsidRPr="00F14637">
              <w:rPr>
                <w:rFonts w:ascii="Times New Roman" w:hAnsi="Times New Roman" w:cs="Times New Roman"/>
                <w:sz w:val="16"/>
                <w:szCs w:val="16"/>
              </w:rPr>
              <w:instrText>ADDIN CSL_CITATION {"citationItems":[{"id":"ITEM-1","itemData":{"DOI":"10.3389/fpsyg.2020.01951","ISSN":"16641078","abstract":"Background: Psychosocial interventions for people with dementia and their family caregivers together may sustain relationship quality and social connection. No previous music therapy research has examined the effects of group therapeutic songwriting (TSW) attended by people with dementia/family caregiver dyads. Methods: This pre–post feasibility study aimed to examine the acceptability of a group TSW intervention for people with dementia/family caregiver dyads and test the sensitivity of the following outcomes: Quality of the Caregiver–Patient Relationship (QCPR, primary); Cornell Scale for Depression in Dementia (CSDD) and Quality of Life–Alzheimer’s Dementia for people with dementia, Patient Health Questionnaire-9, Assessment of Quality of Life–8 Dimensions (AQoL-8D); and Zarit Burden Interview for family caregivers. Six weekly 1 h sessions guided participants to identify preferred music, brainstorm ideas, create lyrics, and record songs. Qualitative interviews were conducted with dyads who completed the intervention. Results: Fourteen dyads were recruited and completed baseline assessments. Participants with dementia were aged 62–92 years (M = 77, SD = 11). Caregiver participants (11 spouses, two daughters, one son) were aged 54–92 years (M = 67, SD = 10.1). Four dyads withdrew owing to declining health or inconvenience before the program commenced (n = 2) and after attending 1–2 sessions (n = 2). Ten dyads formed four homogeneous TSW groups (71% completion). No statistically significant changes were detected for any measure. High QCPR ratings at baseline (M = 57.1) and follow-up (M = 57.4) demonstrated sustained relationship quality. For participants with dementia, large effect sizes for the CSDD suggested trends toward decreased depression (d = -0.83) and improved mood (d = -0.88). For family caregivers, a large effect size suggested a trend toward improvement for the AQoL-8D sub-domain examining independent living (d = -0.93). Qualitative data indicated that session design and delivery were acceptable, and TSW was a positive shared experience with personal benefits, which supported rather than changed relationship quality. Conclusion: High retention and qualitative data indicate that TSW was well received by participants. Effect sizes suggest that group TSW for dyads may have beneficial impacts on depression for people with dementia and quality of life for family caregivers. Future research with a fully powered sample is recommended to further exa…","author":[{"dropping-particle":"","family":"Clark","given":"Imogen N.","non-dropping-particle":"","parse-names":false,"suffix":""},{"dropping-particle":"","family":"Stretton-Smith","given":"Phoebe A.","non-dropping-particle":"","parse-names":false,"suffix":""},{"dropping-particle":"","family":"Baker","given":"Felicity A.","non-dropping-particle":"","parse-names":false,"suffix":""},{"dropping-particle":"","family":"Lee","given":"Young Eun C.","non-dropping-particle":"","parse-names":false,"suffix":""},{"dropping-particle":"","family":"Tamplin","given":"Jeanette","non-dropping-particle":"","parse-names":false,"suffix":""}],"container-title":"Frontiers in Psychology","id":"ITEM-1","issue":"August","issued":{"date-parts":[["2020"]]},"page":"1-14","title":"“It’s Feasible to Write a Song”: A Feasibility Study Examining Group Therapeutic Songwriting for People Living With Dementia and Their Family Caregivers","type":"article-journal","volume":"11"},"uris":["http://www.mendeley.com/documents/?uuid=fba8b222-4525-4e99-9605-f02b9c5d4055"]}],"mendeley":{"formattedCitation":"(20)","plainTextFormattedCitation":"(20)","previouslyFormattedCitation":"(20)"},"properties":{"noteIndex":0},"schema":"https://github.com/citation-style-language/schema/raw/master/csl-citation.json"}</w:instrText>
            </w:r>
            <w:r w:rsidR="003537F8" w:rsidRPr="00F14637">
              <w:rPr>
                <w:rFonts w:ascii="Times New Roman" w:hAnsi="Times New Roman" w:cs="Times New Roman"/>
                <w:sz w:val="16"/>
                <w:szCs w:val="16"/>
              </w:rPr>
              <w:fldChar w:fldCharType="separate"/>
            </w:r>
            <w:r w:rsidR="003537F8" w:rsidRPr="00F14637">
              <w:rPr>
                <w:rFonts w:ascii="Times New Roman" w:hAnsi="Times New Roman" w:cs="Times New Roman"/>
                <w:noProof/>
                <w:sz w:val="16"/>
                <w:szCs w:val="16"/>
              </w:rPr>
              <w:t>(20)</w:t>
            </w:r>
            <w:r w:rsidR="003537F8" w:rsidRPr="00F14637">
              <w:rPr>
                <w:rFonts w:ascii="Times New Roman" w:hAnsi="Times New Roman" w:cs="Times New Roman"/>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2E7152F" w14:textId="30EA99EA"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6245894" w14:textId="331F7A4E"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B6721EC" w14:textId="62111CC9"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E8D4AC0" w14:textId="458A454D"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D7996DF" w14:textId="64918598"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C9DAADF" w14:textId="3DBF0444"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7B12040" w14:textId="64137BB1"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12F1F2C" w14:textId="5A7D3115"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7CBD8B7" w14:textId="0FD0CF2B"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245B687" w14:textId="58A8649C"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7782EE9" w14:textId="34D09647"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60%</w:t>
            </w:r>
          </w:p>
        </w:tc>
      </w:tr>
      <w:tr w:rsidR="00567681" w:rsidRPr="00F14637" w14:paraId="5DD2223C" w14:textId="77777777" w:rsidTr="00B12484">
        <w:trPr>
          <w:trHeight w:val="265"/>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55560C3A" w14:textId="61A7D96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themeColor="text1"/>
                <w:sz w:val="16"/>
                <w:szCs w:val="16"/>
              </w:rPr>
              <w:t>4</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611FE99B" w14:textId="38FCAB91" w:rsidR="00567681" w:rsidRPr="00F14637" w:rsidRDefault="00567681" w:rsidP="00567681">
            <w:pPr>
              <w:rPr>
                <w:rFonts w:ascii="Times New Roman" w:hAnsi="Times New Roman" w:cs="Times New Roman"/>
                <w:sz w:val="16"/>
                <w:szCs w:val="16"/>
              </w:rPr>
            </w:pPr>
            <w:proofErr w:type="spellStart"/>
            <w:r w:rsidRPr="00F14637">
              <w:rPr>
                <w:rFonts w:ascii="Times New Roman" w:hAnsi="Times New Roman" w:cs="Times New Roman"/>
                <w:sz w:val="16"/>
                <w:szCs w:val="16"/>
              </w:rPr>
              <w:t>Hanser</w:t>
            </w:r>
            <w:proofErr w:type="spellEnd"/>
            <w:r w:rsidRPr="00F14637">
              <w:rPr>
                <w:rFonts w:ascii="Times New Roman" w:hAnsi="Times New Roman" w:cs="Times New Roman"/>
                <w:sz w:val="16"/>
                <w:szCs w:val="16"/>
              </w:rPr>
              <w:t xml:space="preserve"> et al. (2011)</w:t>
            </w:r>
            <w:r w:rsidR="00C10C51" w:rsidRPr="00F14637">
              <w:rPr>
                <w:rFonts w:ascii="Times New Roman" w:hAnsi="Times New Roman" w:cs="Times New Roman"/>
                <w:sz w:val="16"/>
                <w:szCs w:val="16"/>
              </w:rPr>
              <w:t xml:space="preserve">* </w:t>
            </w:r>
            <w:r w:rsidR="00C10C51" w:rsidRPr="00F14637">
              <w:rPr>
                <w:rFonts w:ascii="Times New Roman" w:hAnsi="Times New Roman" w:cs="Times New Roman"/>
                <w:sz w:val="16"/>
                <w:szCs w:val="16"/>
              </w:rPr>
              <w:fldChar w:fldCharType="begin" w:fldLock="1"/>
            </w:r>
            <w:r w:rsidR="00C10C51" w:rsidRPr="00F14637">
              <w:rPr>
                <w:rFonts w:ascii="Times New Roman" w:hAnsi="Times New Roman" w:cs="Times New Roman"/>
                <w:sz w:val="16"/>
                <w:szCs w:val="16"/>
              </w:rPr>
              <w:instrText>ADDIN CSL_CITATION {"citationItems":[{"id":"ITEM-1","itemData":{"DOI":"10.1093/jmt/48.1.2","ISSN":"0022-2917","PMID":"21866711","abstract":"The purpose of this exploratory study was to test a caregiver-administered music program with family members who have dementia. The music protocol was designed to reduce distress and enhance satisfaction with caregiving, while offering the person with dementia the potential to improve mood and psychological state. Fourteen elders with dementia and their family caregivers were recruited, and 8 completed the protocol. Both caregivers and care recipients Improved self-reported relaxation, comfort, and happiness, when mean scores were compared between baseline and music conditions. Caregivers showed the most benefit. While drop-out was high (6 families dropped), and caregiving satisfaction failed to improve over time, caregivers expressed enjoyment In reminiscing and participating In musical activities with their loved ones. More direct intervention by a music therapist is recommended to improve impact. © 2011 by The American Music Therapy Association.","author":[{"dropping-particle":"","family":"Hanser","given":"Suzanne B.","non-dropping-particle":"","parse-names":false,"suffix":""},{"dropping-particle":"","family":"Butterfield-Whitcomb","given":"Joan","non-dropping-particle":"","parse-names":false,"suffix":""},{"dropping-particle":"","family":"Kawata","given":"Mayu","non-dropping-particle":"","parse-names":false,"suffix":""},{"dropping-particle":"","family":"Collins","given":"Brett E.","non-dropping-particle":"","parse-names":false,"suffix":""}],"container-title":"Journal of Music Therapy","id":"ITEM-1","issue":"1","issued":{"date-parts":[["2011","3","1"]]},"page":"2-27","title":"Home-based Music Strategies with Individuals who have Dementia and their Family Caregivers","type":"article-journal","volume":"48"},"uris":["http://www.mendeley.com/documents/?uuid=897d2fcd-c209-49b3-ab31-96f50ab329e2"]}],"mendeley":{"formattedCitation":"(21)","plainTextFormattedCitation":"(21)","previouslyFormattedCitation":"(21)"},"properties":{"noteIndex":0},"schema":"https://github.com/citation-style-language/schema/raw/master/csl-citation.json"}</w:instrText>
            </w:r>
            <w:r w:rsidR="00C10C51" w:rsidRPr="00F14637">
              <w:rPr>
                <w:rFonts w:ascii="Times New Roman" w:hAnsi="Times New Roman" w:cs="Times New Roman"/>
                <w:sz w:val="16"/>
                <w:szCs w:val="16"/>
              </w:rPr>
              <w:fldChar w:fldCharType="separate"/>
            </w:r>
            <w:r w:rsidR="00C10C51" w:rsidRPr="00F14637">
              <w:rPr>
                <w:rFonts w:ascii="Times New Roman" w:hAnsi="Times New Roman" w:cs="Times New Roman"/>
                <w:noProof/>
                <w:sz w:val="16"/>
                <w:szCs w:val="16"/>
              </w:rPr>
              <w:t>(21)</w:t>
            </w:r>
            <w:r w:rsidR="00C10C51" w:rsidRPr="00F14637">
              <w:rPr>
                <w:rFonts w:ascii="Times New Roman" w:hAnsi="Times New Roman" w:cs="Times New Roman"/>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051C5AA" w14:textId="3BFCF2AA"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C18C2E0" w14:textId="366C48B3"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CF90D73" w14:textId="732DC248"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985DB34" w14:textId="3D833A65"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F373F57" w14:textId="6E640071"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585EA90" w14:textId="0D71E165"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D8456D3" w14:textId="64E09A5C"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903C58D" w14:textId="5E736645"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0BE9774" w14:textId="0C275D8E"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AC4FFD4" w14:textId="5D3CC70F"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29734D1" w14:textId="5EA7C8F2"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20%</w:t>
            </w:r>
          </w:p>
        </w:tc>
      </w:tr>
      <w:tr w:rsidR="00567681" w:rsidRPr="00F14637" w14:paraId="648903AC" w14:textId="77777777" w:rsidTr="00B12484">
        <w:trPr>
          <w:trHeight w:val="76"/>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5B0F0A78" w14:textId="13ED9906"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5</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6B119554" w14:textId="65E37076" w:rsidR="00567681" w:rsidRPr="00F14637" w:rsidRDefault="00567681" w:rsidP="00567681">
            <w:pPr>
              <w:rPr>
                <w:rFonts w:ascii="Times New Roman" w:hAnsi="Times New Roman" w:cs="Times New Roman"/>
                <w:color w:val="000000"/>
                <w:sz w:val="16"/>
                <w:szCs w:val="16"/>
              </w:rPr>
            </w:pPr>
            <w:proofErr w:type="spellStart"/>
            <w:r w:rsidRPr="00F14637">
              <w:rPr>
                <w:rFonts w:ascii="Times New Roman" w:hAnsi="Times New Roman" w:cs="Times New Roman"/>
                <w:color w:val="000000"/>
                <w:sz w:val="16"/>
                <w:szCs w:val="16"/>
              </w:rPr>
              <w:t>Denk</w:t>
            </w:r>
            <w:proofErr w:type="spellEnd"/>
            <w:r w:rsidRPr="00F14637">
              <w:rPr>
                <w:rFonts w:ascii="Times New Roman" w:hAnsi="Times New Roman" w:cs="Times New Roman"/>
                <w:color w:val="000000"/>
                <w:sz w:val="16"/>
                <w:szCs w:val="16"/>
              </w:rPr>
              <w:t xml:space="preserve"> et al. (2022)</w:t>
            </w:r>
            <w:r w:rsidR="00C10C51" w:rsidRPr="00F14637">
              <w:rPr>
                <w:rFonts w:ascii="Times New Roman" w:hAnsi="Times New Roman" w:cs="Times New Roman"/>
                <w:color w:val="000000"/>
                <w:sz w:val="16"/>
                <w:szCs w:val="16"/>
              </w:rPr>
              <w:t xml:space="preserve"> </w:t>
            </w:r>
            <w:r w:rsidR="00C10C51" w:rsidRPr="00F14637">
              <w:rPr>
                <w:rFonts w:ascii="Times New Roman" w:hAnsi="Times New Roman" w:cs="Times New Roman"/>
                <w:color w:val="000000"/>
                <w:sz w:val="16"/>
                <w:szCs w:val="16"/>
              </w:rPr>
              <w:fldChar w:fldCharType="begin" w:fldLock="1"/>
            </w:r>
            <w:r w:rsidR="00C10C51" w:rsidRPr="00F14637">
              <w:rPr>
                <w:rFonts w:ascii="Times New Roman" w:hAnsi="Times New Roman" w:cs="Times New Roman"/>
                <w:color w:val="000000"/>
                <w:sz w:val="16"/>
                <w:szCs w:val="16"/>
              </w:rPr>
              <w:instrText>ADDIN CSL_CITATION {"citationItems":[{"id":"ITEM-1","itemData":{"DOI":"10.1093/mtp/miac019","ISSN":"0734-6875","abstract":"Family members caring for loved ones with Alzheimer’s disease, Parkinson’s disease, or dementia have described elevated levels of stress, anxiety, or depression. Studies have reported the effectiveness of support groups for caregivers in addressing these symptoms. The purpose of this pilot study was to examine the impact of a music therapy support group on the perceived stress, anxiety, and depression of caregivers of loved ones with Alzheimer’s disease, Parkinson’s disease, or dementia. Four female adults (n = 62.50 years, SD = 14.15) participated in multiple music therapy support group sessions. Participants completed 3 visual analog scales rating perceived stress, anxiety, and depression at the beginning and end of each session. Results showed trends of stress, anxiety, and depression ratings decreasing from pre- to post-session in all but one session, in which pretest scores for depression were 0 and remained unchanged. Following the completion of the final music therapy support group, 2 participants engaged in a focus group which yielded 2 themes pertinent to the study purpose: receiving support from group members, and personal support strategies employed outside of the music therapy support group sessions. Focus group and pre- and post-session results support the potential benefit of a music therapy support group on acute feelings of stress, anxiety, and depression in long-term caregivers. Due to the low number of participants, these findings suggest that additional investigations are necessary to adequately establish the effectiveness of a music therapy support group for caregivers of loved ones with Alzheimer’s disease, Parkinson’s disease, or dementia.","author":[{"dropping-particle":"","family":"Denk","given":"Jennifer G","non-dropping-particle":"","parse-names":false,"suffix":""}],"container-title":"Music Therapy Perspectives","id":"ITEM-1","issued":{"date-parts":[["2022","7","6"]]},"page":"1-9","title":"The Impact of a Music Therapy Support Group on Perceived Stress, Anxiety, and Depression in Long-Term Caregivers: A Pilot Study","type":"article-journal"},"uris":["http://www.mendeley.com/documents/?uuid=b81de130-dd2f-440a-ba4b-fd9dd7bb529a"]}],"mendeley":{"formattedCitation":"(22)","plainTextFormattedCitation":"(22)","previouslyFormattedCitation":"(22)"},"properties":{"noteIndex":0},"schema":"https://github.com/citation-style-language/schema/raw/master/csl-citation.json"}</w:instrText>
            </w:r>
            <w:r w:rsidR="00C10C51" w:rsidRPr="00F14637">
              <w:rPr>
                <w:rFonts w:ascii="Times New Roman" w:hAnsi="Times New Roman" w:cs="Times New Roman"/>
                <w:color w:val="000000"/>
                <w:sz w:val="16"/>
                <w:szCs w:val="16"/>
              </w:rPr>
              <w:fldChar w:fldCharType="separate"/>
            </w:r>
            <w:r w:rsidR="00C10C51" w:rsidRPr="00F14637">
              <w:rPr>
                <w:rFonts w:ascii="Times New Roman" w:hAnsi="Times New Roman" w:cs="Times New Roman"/>
                <w:noProof/>
                <w:color w:val="000000"/>
                <w:sz w:val="16"/>
                <w:szCs w:val="16"/>
              </w:rPr>
              <w:t>(22)</w:t>
            </w:r>
            <w:r w:rsidR="00C10C51"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C9A9B66" w14:textId="7D5742E0"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2485079" w14:textId="17AD7BFF"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B44298B" w14:textId="757A9969"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0FA8F70" w14:textId="7B5C3EB0"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75DA2A5" w14:textId="1CDDD55C"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E353716" w14:textId="054EE1CC"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A8F01BC" w14:textId="3E390B81"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B4272B8" w14:textId="2D7B16C7"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F37EC7C" w14:textId="66258BA2"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F7843C3" w14:textId="496AC0A9"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3CC6D46" w14:textId="7B0A9E6D"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60%</w:t>
            </w:r>
          </w:p>
        </w:tc>
      </w:tr>
      <w:tr w:rsidR="00567681" w:rsidRPr="00F14637" w14:paraId="7E69E416" w14:textId="77777777" w:rsidTr="00B12484">
        <w:trPr>
          <w:trHeight w:val="76"/>
        </w:trPr>
        <w:tc>
          <w:tcPr>
            <w:tcW w:w="0" w:type="auto"/>
            <w:tcBorders>
              <w:top w:val="nil"/>
              <w:left w:val="single" w:sz="8" w:space="0" w:color="auto"/>
              <w:bottom w:val="single" w:sz="8"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56D4D560" w14:textId="2C5F9CE9"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6</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3E0A9BFE" w14:textId="4973585F" w:rsidR="00567681" w:rsidRPr="00F14637" w:rsidRDefault="00567681" w:rsidP="00567681">
            <w:pPr>
              <w:rPr>
                <w:rFonts w:ascii="Times New Roman" w:hAnsi="Times New Roman" w:cs="Times New Roman"/>
                <w:color w:val="000000"/>
                <w:sz w:val="16"/>
                <w:szCs w:val="16"/>
                <w:highlight w:val="yellow"/>
              </w:rPr>
            </w:pPr>
            <w:proofErr w:type="spellStart"/>
            <w:r w:rsidRPr="00F14637">
              <w:rPr>
                <w:rFonts w:ascii="Times New Roman" w:hAnsi="Times New Roman" w:cs="Times New Roman"/>
                <w:color w:val="000000"/>
                <w:sz w:val="16"/>
                <w:szCs w:val="16"/>
              </w:rPr>
              <w:t>Mittleman</w:t>
            </w:r>
            <w:proofErr w:type="spellEnd"/>
            <w:r w:rsidRPr="00F14637">
              <w:rPr>
                <w:rFonts w:ascii="Times New Roman" w:hAnsi="Times New Roman" w:cs="Times New Roman"/>
                <w:color w:val="000000"/>
                <w:sz w:val="16"/>
                <w:szCs w:val="16"/>
              </w:rPr>
              <w:t xml:space="preserve"> et al (2018)</w:t>
            </w:r>
            <w:r w:rsidR="007A2447" w:rsidRPr="00F14637">
              <w:rPr>
                <w:rFonts w:ascii="Times New Roman" w:hAnsi="Times New Roman" w:cs="Times New Roman"/>
                <w:color w:val="000000"/>
                <w:sz w:val="16"/>
                <w:szCs w:val="16"/>
              </w:rPr>
              <w:t>†</w:t>
            </w:r>
            <w:r w:rsidR="00C10C51" w:rsidRPr="00F14637">
              <w:rPr>
                <w:rFonts w:ascii="Times New Roman" w:hAnsi="Times New Roman" w:cs="Times New Roman"/>
                <w:color w:val="000000"/>
                <w:sz w:val="16"/>
                <w:szCs w:val="16"/>
              </w:rPr>
              <w:t xml:space="preserve"> </w:t>
            </w:r>
            <w:r w:rsidR="00C10C51" w:rsidRPr="00F14637">
              <w:rPr>
                <w:rFonts w:ascii="Times New Roman" w:hAnsi="Times New Roman" w:cs="Times New Roman"/>
                <w:color w:val="000000"/>
                <w:sz w:val="16"/>
                <w:szCs w:val="16"/>
              </w:rPr>
              <w:fldChar w:fldCharType="begin" w:fldLock="1"/>
            </w:r>
            <w:r w:rsidR="007A2447" w:rsidRPr="00F14637">
              <w:rPr>
                <w:rFonts w:ascii="Times New Roman" w:hAnsi="Times New Roman" w:cs="Times New Roman"/>
                <w:color w:val="000000"/>
                <w:sz w:val="16"/>
                <w:szCs w:val="16"/>
              </w:rPr>
              <w:instrText>ADDIN CSL_CITATION {"citationItems":[{"id":"ITEM-1","itemData":{"DOI":"10.1017/S1041610217001867","ISSN":"1741203X","PMID":"29375037","abstract":"Our experience evaluating a museum program for people with dementia together with their family members demonstrated benefits for all participants. We hypothesized that participation in a chorus would also have positive effects, giving them an opportunity to share a stimulating and social activity that could improve their quality of life. We inaugurated a chorus for people with dementia and their family caregivers in 2011, which rehearses and performs regularly. Each person with dementia must be accompanied by a friend or family member and must commit to attending all rehearsals and the concert that ensues. A pilot study included a structured assessment, take home questionnaires and focus groups. Analyses of pre-post scores were conducted; effect size was quantified using Cohen's d. Results showed that quality of life and communication with the other member of the dyad improved (Effect size: Cohen's d between 0.32 and 0.72) for people with dementia; quality of life, social support, communication and self-esteem improved (d between 0.29 and 0.68) for caregivers. Most participants stated that benefits included belonging to a group, having a normal activity together and learning new skills. Participants attended rehearsals in spite of harsh weather conditions. The chorus has been rehearsing and performing together for more than 6 years and contributing to its costs. Results of this pilot study suggest that people in the early to middle stage of dementia and their family members and friends can enjoy and learn from rehearsing and performing in concerts that also engage the wider community. It is essential to conduct additional larger studies of the benefits of participating in a chorus, which may include improved quality of life and social support for all, and reduced cognitive decline among people with dementia.","author":[{"dropping-particle":"","family":"Mittelman","given":"Mary Sherman","non-dropping-particle":"","parse-names":false,"suffix":""},{"dropping-particle":"","family":"Papayannopoulou","given":"Panayiota Maria","non-dropping-particle":"","parse-names":false,"suffix":""}],"container-title":"International Psychogeriatrics","id":"ITEM-1","issue":"6","issued":{"date-parts":[["2018"]]},"page":"779-789","title":"The Unforgettables: A chorus for people with dementia with their family members and friends","type":"article-journal","volume":"30"},"uris":["http://www.mendeley.com/documents/?uuid=4a8c8495-4edf-4637-83ab-47f796a308a2"]}],"mendeley":{"formattedCitation":"(23)","plainTextFormattedCitation":"(23)","previouslyFormattedCitation":"(23)"},"properties":{"noteIndex":0},"schema":"https://github.com/citation-style-language/schema/raw/master/csl-citation.json"}</w:instrText>
            </w:r>
            <w:r w:rsidR="00C10C51" w:rsidRPr="00F14637">
              <w:rPr>
                <w:rFonts w:ascii="Times New Roman" w:hAnsi="Times New Roman" w:cs="Times New Roman"/>
                <w:color w:val="000000"/>
                <w:sz w:val="16"/>
                <w:szCs w:val="16"/>
              </w:rPr>
              <w:fldChar w:fldCharType="separate"/>
            </w:r>
            <w:r w:rsidR="00C10C51" w:rsidRPr="00F14637">
              <w:rPr>
                <w:rFonts w:ascii="Times New Roman" w:hAnsi="Times New Roman" w:cs="Times New Roman"/>
                <w:noProof/>
                <w:color w:val="000000"/>
                <w:sz w:val="16"/>
                <w:szCs w:val="16"/>
              </w:rPr>
              <w:t>(23)</w:t>
            </w:r>
            <w:r w:rsidR="00C10C51" w:rsidRPr="00F14637">
              <w:rPr>
                <w:rFonts w:ascii="Times New Roman" w:hAnsi="Times New Roman" w:cs="Times New Roman"/>
                <w:color w:val="000000"/>
                <w:sz w:val="16"/>
                <w:szCs w:val="16"/>
              </w:rPr>
              <w:fldChar w:fldCharType="end"/>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80F2A21" w14:textId="38B80D2D"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U</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8CFF913" w14:textId="07DE59E2"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D931383" w14:textId="782AE11B"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E60589D" w14:textId="200AB6E1"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1345893" w14:textId="5616A922"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036DB91" w14:textId="6BF5D8CA"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3920D30" w14:textId="0509197C"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N</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510B72A" w14:textId="6BAD798E"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D4FA018" w14:textId="11D6775A"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2BDB0C1" w14:textId="297F4067" w:rsidR="00567681" w:rsidRPr="00F14637" w:rsidRDefault="00567681" w:rsidP="00567681">
            <w:pPr>
              <w:jc w:val="center"/>
              <w:rPr>
                <w:rFonts w:ascii="Times New Roman" w:hAnsi="Times New Roman" w:cs="Times New Roman"/>
                <w:sz w:val="16"/>
                <w:szCs w:val="16"/>
              </w:rPr>
            </w:pPr>
            <w:r w:rsidRPr="00F14637">
              <w:rPr>
                <w:rFonts w:ascii="Times New Roman" w:hAnsi="Times New Roman" w:cs="Times New Roman"/>
                <w:sz w:val="16"/>
                <w:szCs w:val="16"/>
              </w:rPr>
              <w:t>Y</w:t>
            </w:r>
          </w:p>
        </w:tc>
        <w:tc>
          <w:tcPr>
            <w:tcW w:w="0" w:type="auto"/>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232B580" w14:textId="4AD09A35" w:rsidR="00567681" w:rsidRPr="00F14637" w:rsidRDefault="00567681" w:rsidP="00567681">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40%</w:t>
            </w:r>
          </w:p>
        </w:tc>
      </w:tr>
      <w:tr w:rsidR="00623AC3" w:rsidRPr="00F14637" w14:paraId="22E76402" w14:textId="77777777" w:rsidTr="00623AC3">
        <w:trPr>
          <w:trHeight w:val="76"/>
        </w:trPr>
        <w:tc>
          <w:tcPr>
            <w:tcW w:w="0" w:type="auto"/>
            <w:tcBorders>
              <w:top w:val="nil"/>
              <w:left w:val="single" w:sz="8" w:space="0" w:color="auto"/>
              <w:bottom w:val="single" w:sz="4" w:space="0" w:color="auto"/>
              <w:right w:val="single" w:sz="8" w:space="0" w:color="auto"/>
            </w:tcBorders>
            <w:shd w:val="clear" w:color="auto" w:fill="F2F2F2" w:themeFill="background1" w:themeFillShade="F2"/>
            <w:noWrap/>
            <w:tcMar>
              <w:top w:w="0" w:type="dxa"/>
              <w:left w:w="108" w:type="dxa"/>
              <w:bottom w:w="0" w:type="dxa"/>
              <w:right w:w="108" w:type="dxa"/>
            </w:tcMar>
            <w:vAlign w:val="bottom"/>
          </w:tcPr>
          <w:p w14:paraId="56CDA3C1" w14:textId="6FF627F2" w:rsidR="00623AC3" w:rsidRPr="00F14637" w:rsidRDefault="00623AC3" w:rsidP="00623AC3">
            <w:pPr>
              <w:jc w:val="center"/>
              <w:rPr>
                <w:rFonts w:ascii="Times New Roman" w:hAnsi="Times New Roman" w:cs="Times New Roman"/>
                <w:color w:val="000000"/>
                <w:sz w:val="16"/>
                <w:szCs w:val="16"/>
              </w:rPr>
            </w:pPr>
            <w:r w:rsidRPr="00F14637">
              <w:rPr>
                <w:rFonts w:ascii="Times New Roman" w:hAnsi="Times New Roman" w:cs="Times New Roman"/>
                <w:color w:val="000000"/>
                <w:sz w:val="16"/>
                <w:szCs w:val="16"/>
              </w:rPr>
              <w:t>7</w:t>
            </w: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bottom"/>
          </w:tcPr>
          <w:p w14:paraId="2A0FF4DD" w14:textId="0F5F5B7F" w:rsidR="00623AC3" w:rsidRPr="00F14637" w:rsidRDefault="00623AC3" w:rsidP="00623AC3">
            <w:pPr>
              <w:rPr>
                <w:rFonts w:ascii="Times New Roman" w:hAnsi="Times New Roman" w:cs="Times New Roman"/>
                <w:color w:val="000000"/>
                <w:sz w:val="16"/>
                <w:szCs w:val="16"/>
              </w:rPr>
            </w:pPr>
            <w:proofErr w:type="spellStart"/>
            <w:r w:rsidRPr="00F14637">
              <w:rPr>
                <w:rFonts w:ascii="Times New Roman" w:hAnsi="Times New Roman" w:cs="Times New Roman"/>
                <w:sz w:val="16"/>
                <w:szCs w:val="16"/>
              </w:rPr>
              <w:t>Tamplin</w:t>
            </w:r>
            <w:proofErr w:type="spellEnd"/>
            <w:r w:rsidRPr="00F14637">
              <w:rPr>
                <w:rFonts w:ascii="Times New Roman" w:hAnsi="Times New Roman" w:cs="Times New Roman"/>
                <w:sz w:val="16"/>
                <w:szCs w:val="16"/>
              </w:rPr>
              <w:t xml:space="preserve"> et al. (2018)#</w:t>
            </w:r>
            <w:r w:rsidR="007A2447" w:rsidRPr="00F14637">
              <w:rPr>
                <w:rFonts w:ascii="Times New Roman" w:hAnsi="Times New Roman" w:cs="Times New Roman"/>
                <w:sz w:val="16"/>
                <w:szCs w:val="16"/>
              </w:rPr>
              <w:t xml:space="preserve"> </w:t>
            </w:r>
            <w:r w:rsidR="00F14637" w:rsidRPr="00F14637">
              <w:rPr>
                <w:rFonts w:ascii="Times New Roman" w:hAnsi="Times New Roman" w:cs="Times New Roman"/>
                <w:sz w:val="16"/>
                <w:szCs w:val="16"/>
              </w:rPr>
              <w:fldChar w:fldCharType="begin" w:fldLock="1"/>
            </w:r>
            <w:r w:rsidR="00F14637" w:rsidRPr="00F14637">
              <w:rPr>
                <w:rFonts w:ascii="Times New Roman" w:hAnsi="Times New Roman" w:cs="Times New Roman"/>
                <w:sz w:val="16"/>
                <w:szCs w:val="16"/>
              </w:rPr>
              <w:instrText>ADDIN CSL_CITATION {"citationItems":[{"id":"ITEM-1","itemData":{"DOI":"10.3389/fmed.2018.00245","ISSN":"2296-858X","abstract":"Background: Living at home following a diagnosis of dementia can be difficult for both the person living with dementia (PwD) and their family caregivers (FCG). Active group music participation may provide an avenue for emotional release, offer psychosocial support to caregivers and stimulate meaningful interaction between caregivers and loved ones with dementia. Therapeutic music interventions also have the capacity to facilitate reminiscence and social engagement and can help to manage challenging symptoms associated with dementia, such as anxiety, apathy, and agitation. Method: This feasibility study examined the acceptability of a 20-week therapeutic group singing intervention (Remini-Sing) and quantitative research assessments for PwD/FCG dyads living in the community. Quantitative measures for the following outcomes were tested for sensitivity and acceptability: relationship quality (PwD and FCG); life satisfaction, caregiver satisfaction, flourishing, and depression for FCGs; and anxiety, apathy, agitation, and quality of life for PwD. Quantitative assessments were conducted before, during (midway) and after 20 weeks of participation in a therapeutic singing group attended by the PwD and FCG together. The Remini-Sing intervention incorporated vocal warm ups, singing familiar songs, learning new songs, and opportunities for social interaction. Qualitative interviews were conducted with all dyads that completed the intervention. Results: Twelve PWD/FCG dyads were recruited and enrolled in the study. High participation and retention rates indicated that the intervention was received favorably by participants. There were no statistically significant changes on measures from pre to post intervention. However, favorable baseline scores on relationship quality and wellbeing measures were sustained over the 20-week intervention. The testing of these measures for feasibility also revealed that some were too difficult for PwD and thus yielded questionable results, some were potentially less relevant, and there were likely floor and ceiling effects on several of the measures utilized. Conclusions: This study demonstrated good feasibility for a research protocol and therapeutic group singing intervention for community-dwelling PwD and their FCGs. Participant reflections and researcher observations yielded useful information guiding the selection of quantitative outcome measures for future research in this area.","author":[{"dropping-particle":"","family":"Tamplin","given":"Jeanette","non-dropping-particle":"","parse-names":false,"suffix":""},{"dropping-particle":"","family":"Clark","given":"Imogen N.","non-dropping-particle":"","parse-names":false,"suffix":""},{"dropping-particle":"","family":"Lee","given":"Young-Eun C.","non-dropping-particle":"","parse-names":false,"suffix":""},{"dropping-particle":"","family":"Baker","given":"Felicity A.","non-dropping-particle":"","parse-names":false,"suffix":""}],"container-title":"Frontiers in Medicine","id":"ITEM-1","issue":"AUG","issued":{"date-parts":[["2018","8","31"]]},"page":"1-10","title":"Remini-Sing: A Feasibility Study of Therapeutic Group Singing to Support Relationship Quality and Wellbeing for Community-Dwelling People Living With Dementia and Their Family Caregivers","type":"article-journal","volume":"5"},"uris":["http://www.mendeley.com/documents/?uuid=c62895c5-4063-4549-aeb7-870dc69b0af3"]}],"mendeley":{"formattedCitation":"(24)","plainTextFormattedCitation":"(24)","previouslyFormattedCitation":"(24)"},"properties":{"noteIndex":0},"schema":"https://github.com/citation-style-language/schema/raw/master/csl-citation.json"}</w:instrText>
            </w:r>
            <w:r w:rsidR="00F14637" w:rsidRPr="00F14637">
              <w:rPr>
                <w:rFonts w:ascii="Times New Roman" w:hAnsi="Times New Roman" w:cs="Times New Roman"/>
                <w:sz w:val="16"/>
                <w:szCs w:val="16"/>
              </w:rPr>
              <w:fldChar w:fldCharType="separate"/>
            </w:r>
            <w:r w:rsidR="00F14637" w:rsidRPr="00F14637">
              <w:rPr>
                <w:rFonts w:ascii="Times New Roman" w:hAnsi="Times New Roman" w:cs="Times New Roman"/>
                <w:noProof/>
                <w:sz w:val="16"/>
                <w:szCs w:val="16"/>
              </w:rPr>
              <w:t>(24)</w:t>
            </w:r>
            <w:r w:rsidR="00F14637" w:rsidRPr="00F14637">
              <w:rPr>
                <w:rFonts w:ascii="Times New Roman" w:hAnsi="Times New Roman" w:cs="Times New Roman"/>
                <w:sz w:val="16"/>
                <w:szCs w:val="16"/>
              </w:rPr>
              <w:fldChar w:fldCharType="end"/>
            </w: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1317C48"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279A043"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F05F678"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2CD220D"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2A018FF"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2EBEB65"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FB245BB"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1529C7B7"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7EDF7478"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5D841A40" w14:textId="77777777" w:rsidR="00623AC3" w:rsidRPr="00F14637" w:rsidRDefault="00623AC3" w:rsidP="00623AC3">
            <w:pPr>
              <w:jc w:val="center"/>
              <w:rPr>
                <w:rFonts w:ascii="Times New Roman" w:hAnsi="Times New Roman" w:cs="Times New Roman"/>
                <w:sz w:val="16"/>
                <w:szCs w:val="16"/>
              </w:rPr>
            </w:pPr>
          </w:p>
        </w:tc>
        <w:tc>
          <w:tcPr>
            <w:tcW w:w="0" w:type="auto"/>
            <w:tcBorders>
              <w:top w:val="nil"/>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2FEFF06D" w14:textId="77777777" w:rsidR="00623AC3" w:rsidRPr="00F14637" w:rsidRDefault="00623AC3" w:rsidP="00623AC3">
            <w:pPr>
              <w:jc w:val="center"/>
              <w:rPr>
                <w:rFonts w:ascii="Times New Roman" w:hAnsi="Times New Roman" w:cs="Times New Roman"/>
                <w:color w:val="000000"/>
                <w:sz w:val="16"/>
                <w:szCs w:val="16"/>
              </w:rPr>
            </w:pPr>
          </w:p>
        </w:tc>
      </w:tr>
      <w:tr w:rsidR="00623AC3" w:rsidRPr="00F14637" w14:paraId="373C38B1" w14:textId="77777777" w:rsidTr="00623AC3">
        <w:trPr>
          <w:trHeight w:val="76"/>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0" w:type="dxa"/>
              <w:left w:w="108" w:type="dxa"/>
              <w:bottom w:w="0" w:type="dxa"/>
              <w:right w:w="108" w:type="dxa"/>
            </w:tcMar>
            <w:vAlign w:val="bottom"/>
            <w:hideMark/>
          </w:tcPr>
          <w:p w14:paraId="26D731A9" w14:textId="77777777" w:rsidR="00623AC3" w:rsidRPr="00F14637" w:rsidRDefault="00623AC3" w:rsidP="00623AC3">
            <w:pPr>
              <w:jc w:val="center"/>
              <w:rPr>
                <w:rFonts w:ascii="Times New Roman" w:hAnsi="Times New Roman" w:cs="Times New Roman"/>
              </w:rPr>
            </w:pPr>
            <w:r w:rsidRPr="00F14637">
              <w:rPr>
                <w:rFonts w:ascii="Times New Roman" w:hAnsi="Times New Roman" w:cs="Times New Roman"/>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hideMark/>
          </w:tcPr>
          <w:p w14:paraId="2898F5BD" w14:textId="1A20E444" w:rsidR="00623AC3" w:rsidRPr="00F14637" w:rsidRDefault="00623AC3" w:rsidP="00623AC3">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0F18293B" w14:textId="00D6D614"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33%</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2CF2808B" w14:textId="66FE4F52"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100%</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6E3A329B" w14:textId="52471DF5"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67%</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49B4438B" w14:textId="779A0FDC"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33%</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2390003E" w14:textId="2504CC22"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67%</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66660EB5" w14:textId="518AEF54"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0%</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744F1AD4" w14:textId="251BD93D"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0%</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19C5387F" w14:textId="42D936D7"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83%</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3E150ED1" w14:textId="35FB4570"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100%</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48E647FC" w14:textId="150D28AB"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sz w:val="16"/>
                <w:szCs w:val="16"/>
              </w:rPr>
              <w:t>83%</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45646324" w14:textId="77777777" w:rsidR="00623AC3" w:rsidRPr="00F14637" w:rsidRDefault="00623AC3" w:rsidP="00623AC3">
            <w:pPr>
              <w:jc w:val="center"/>
              <w:rPr>
                <w:rFonts w:ascii="Times New Roman" w:hAnsi="Times New Roman" w:cs="Times New Roman"/>
                <w:sz w:val="16"/>
                <w:szCs w:val="16"/>
              </w:rPr>
            </w:pPr>
            <w:r w:rsidRPr="00F14637">
              <w:rPr>
                <w:rFonts w:ascii="Times New Roman" w:hAnsi="Times New Roman" w:cs="Times New Roman"/>
                <w:color w:val="000000"/>
                <w:sz w:val="16"/>
                <w:szCs w:val="16"/>
              </w:rPr>
              <w:t> </w:t>
            </w:r>
          </w:p>
        </w:tc>
      </w:tr>
    </w:tbl>
    <w:p w14:paraId="1C57A543" w14:textId="77777777" w:rsidR="000045C8" w:rsidRPr="00F14637" w:rsidRDefault="000045C8" w:rsidP="000045C8">
      <w:pPr>
        <w:rPr>
          <w:rFonts w:ascii="Times New Roman" w:hAnsi="Times New Roman" w:cs="Times New Roman"/>
        </w:rPr>
      </w:pPr>
      <w:r w:rsidRPr="00F14637">
        <w:rPr>
          <w:rFonts w:ascii="Times New Roman" w:hAnsi="Times New Roman" w:cs="Times New Roman"/>
          <w:color w:val="000000"/>
          <w:sz w:val="18"/>
          <w:szCs w:val="18"/>
          <w:lang w:val="es-419"/>
        </w:rPr>
        <w:t xml:space="preserve">Y, Yes; no, No; U, </w:t>
      </w:r>
      <w:proofErr w:type="spellStart"/>
      <w:r w:rsidRPr="00F14637">
        <w:rPr>
          <w:rFonts w:ascii="Times New Roman" w:hAnsi="Times New Roman" w:cs="Times New Roman"/>
          <w:color w:val="000000"/>
          <w:sz w:val="18"/>
          <w:szCs w:val="18"/>
          <w:lang w:val="es-419"/>
        </w:rPr>
        <w:t>Unclear</w:t>
      </w:r>
      <w:proofErr w:type="spellEnd"/>
      <w:r w:rsidRPr="00F14637">
        <w:rPr>
          <w:rFonts w:ascii="Times New Roman" w:hAnsi="Times New Roman" w:cs="Times New Roman"/>
          <w:color w:val="000000"/>
          <w:sz w:val="18"/>
          <w:szCs w:val="18"/>
          <w:lang w:val="es-419"/>
        </w:rPr>
        <w:t xml:space="preserve">; N/A, </w:t>
      </w:r>
      <w:proofErr w:type="spellStart"/>
      <w:r w:rsidRPr="00F14637">
        <w:rPr>
          <w:rFonts w:ascii="Times New Roman" w:hAnsi="Times New Roman" w:cs="Times New Roman"/>
          <w:color w:val="000000"/>
          <w:sz w:val="18"/>
          <w:szCs w:val="18"/>
          <w:lang w:val="es-419"/>
        </w:rPr>
        <w:t>Not</w:t>
      </w:r>
      <w:proofErr w:type="spellEnd"/>
      <w:r w:rsidRPr="00F14637">
        <w:rPr>
          <w:rFonts w:ascii="Times New Roman" w:hAnsi="Times New Roman" w:cs="Times New Roman"/>
          <w:color w:val="000000"/>
          <w:sz w:val="18"/>
          <w:szCs w:val="18"/>
          <w:lang w:val="es-419"/>
        </w:rPr>
        <w:t xml:space="preserve"> </w:t>
      </w:r>
      <w:proofErr w:type="spellStart"/>
      <w:r w:rsidRPr="00F14637">
        <w:rPr>
          <w:rFonts w:ascii="Times New Roman" w:hAnsi="Times New Roman" w:cs="Times New Roman"/>
          <w:color w:val="000000"/>
          <w:sz w:val="18"/>
          <w:szCs w:val="18"/>
          <w:lang w:val="es-419"/>
        </w:rPr>
        <w:t>Applicable</w:t>
      </w:r>
      <w:proofErr w:type="spellEnd"/>
      <w:r w:rsidRPr="00F14637">
        <w:rPr>
          <w:rFonts w:ascii="Times New Roman" w:hAnsi="Times New Roman" w:cs="Times New Roman"/>
          <w:color w:val="000000"/>
          <w:sz w:val="18"/>
          <w:szCs w:val="18"/>
          <w:lang w:val="es-419"/>
        </w:rPr>
        <w:t xml:space="preserve">. </w:t>
      </w:r>
      <w:r w:rsidRPr="00F14637">
        <w:rPr>
          <w:rFonts w:ascii="Times New Roman" w:hAnsi="Times New Roman" w:cs="Times New Roman"/>
          <w:color w:val="000000"/>
          <w:sz w:val="18"/>
          <w:szCs w:val="18"/>
        </w:rPr>
        <w:t>* Dependability questions.</w:t>
      </w:r>
    </w:p>
    <w:p w14:paraId="633278B1" w14:textId="77777777" w:rsidR="000045C8" w:rsidRPr="00F14637" w:rsidRDefault="000045C8" w:rsidP="000045C8">
      <w:pPr>
        <w:rPr>
          <w:rFonts w:ascii="Times New Roman" w:hAnsi="Times New Roman" w:cs="Times New Roman"/>
        </w:rPr>
      </w:pPr>
      <w:r w:rsidRPr="00F14637">
        <w:rPr>
          <w:rFonts w:ascii="Times New Roman" w:hAnsi="Times New Roman" w:cs="Times New Roman"/>
          <w:sz w:val="18"/>
          <w:szCs w:val="18"/>
        </w:rPr>
        <w:t>1.             Is there congruity between the stated philosophical perspective and the research methodology?</w:t>
      </w:r>
    </w:p>
    <w:p w14:paraId="224D0135" w14:textId="77777777" w:rsidR="000045C8" w:rsidRPr="00F14637" w:rsidRDefault="000045C8" w:rsidP="000045C8">
      <w:pPr>
        <w:rPr>
          <w:rFonts w:ascii="Times New Roman" w:hAnsi="Times New Roman" w:cs="Times New Roman"/>
        </w:rPr>
      </w:pPr>
      <w:r w:rsidRPr="00F14637">
        <w:rPr>
          <w:rFonts w:ascii="Times New Roman" w:hAnsi="Times New Roman" w:cs="Times New Roman"/>
          <w:sz w:val="18"/>
          <w:szCs w:val="18"/>
        </w:rPr>
        <w:t>2.             Is there congruity between the research methodology and the research question or objectives?</w:t>
      </w:r>
    </w:p>
    <w:p w14:paraId="7F341F19" w14:textId="77777777" w:rsidR="000045C8" w:rsidRPr="00F14637" w:rsidRDefault="000045C8" w:rsidP="000045C8">
      <w:pPr>
        <w:rPr>
          <w:rFonts w:ascii="Times New Roman" w:hAnsi="Times New Roman" w:cs="Times New Roman"/>
        </w:rPr>
      </w:pPr>
      <w:r w:rsidRPr="00F14637">
        <w:rPr>
          <w:rFonts w:ascii="Times New Roman" w:hAnsi="Times New Roman" w:cs="Times New Roman"/>
          <w:sz w:val="18"/>
          <w:szCs w:val="18"/>
        </w:rPr>
        <w:t>3.             Is there congruity between the research methodology and the methods used to collect data?</w:t>
      </w:r>
    </w:p>
    <w:p w14:paraId="0D9A01EA" w14:textId="77777777" w:rsidR="000045C8" w:rsidRPr="00F14637" w:rsidRDefault="000045C8" w:rsidP="000045C8">
      <w:pPr>
        <w:rPr>
          <w:rFonts w:ascii="Times New Roman" w:hAnsi="Times New Roman" w:cs="Times New Roman"/>
        </w:rPr>
      </w:pPr>
      <w:r w:rsidRPr="00F14637">
        <w:rPr>
          <w:rFonts w:ascii="Times New Roman" w:hAnsi="Times New Roman" w:cs="Times New Roman"/>
          <w:sz w:val="18"/>
          <w:szCs w:val="18"/>
        </w:rPr>
        <w:t>4.             Is there congruity between the research methodology and the representation and analysis of data?</w:t>
      </w:r>
    </w:p>
    <w:p w14:paraId="68481CFC" w14:textId="77777777" w:rsidR="000045C8" w:rsidRPr="00F14637" w:rsidRDefault="000045C8" w:rsidP="000045C8">
      <w:pPr>
        <w:rPr>
          <w:rFonts w:ascii="Times New Roman" w:hAnsi="Times New Roman" w:cs="Times New Roman"/>
        </w:rPr>
      </w:pPr>
      <w:r w:rsidRPr="00F14637">
        <w:rPr>
          <w:rFonts w:ascii="Times New Roman" w:hAnsi="Times New Roman" w:cs="Times New Roman"/>
          <w:sz w:val="18"/>
          <w:szCs w:val="18"/>
        </w:rPr>
        <w:t>5.             Is there congruity between the research methodology and the interpretation of results?</w:t>
      </w:r>
    </w:p>
    <w:p w14:paraId="318CEB7B" w14:textId="77777777" w:rsidR="000045C8" w:rsidRPr="00F14637" w:rsidRDefault="000045C8" w:rsidP="000045C8">
      <w:pPr>
        <w:rPr>
          <w:rFonts w:ascii="Times New Roman" w:hAnsi="Times New Roman" w:cs="Times New Roman"/>
        </w:rPr>
      </w:pPr>
      <w:r w:rsidRPr="00F14637">
        <w:rPr>
          <w:rFonts w:ascii="Times New Roman" w:hAnsi="Times New Roman" w:cs="Times New Roman"/>
          <w:sz w:val="18"/>
          <w:szCs w:val="18"/>
        </w:rPr>
        <w:t>6.             Is there a statement locating the researcher culturally or theoretically?</w:t>
      </w:r>
    </w:p>
    <w:p w14:paraId="063291CC" w14:textId="77777777" w:rsidR="000045C8" w:rsidRPr="00F14637" w:rsidRDefault="000045C8" w:rsidP="000045C8">
      <w:pPr>
        <w:rPr>
          <w:rFonts w:ascii="Times New Roman" w:hAnsi="Times New Roman" w:cs="Times New Roman"/>
        </w:rPr>
      </w:pPr>
      <w:r w:rsidRPr="00F14637">
        <w:rPr>
          <w:rFonts w:ascii="Times New Roman" w:hAnsi="Times New Roman" w:cs="Times New Roman"/>
          <w:sz w:val="18"/>
          <w:szCs w:val="18"/>
        </w:rPr>
        <w:t>7.             Is the influence of the researcher on the research, and vice- versa, addressed?</w:t>
      </w:r>
    </w:p>
    <w:p w14:paraId="5D0FF6DB" w14:textId="77777777" w:rsidR="000045C8" w:rsidRPr="00F14637" w:rsidRDefault="000045C8" w:rsidP="000045C8">
      <w:pPr>
        <w:rPr>
          <w:rFonts w:ascii="Times New Roman" w:hAnsi="Times New Roman" w:cs="Times New Roman"/>
        </w:rPr>
      </w:pPr>
      <w:r w:rsidRPr="00F14637">
        <w:rPr>
          <w:rFonts w:ascii="Times New Roman" w:hAnsi="Times New Roman" w:cs="Times New Roman"/>
          <w:sz w:val="18"/>
          <w:szCs w:val="18"/>
        </w:rPr>
        <w:t>8.             Are participants, and their voices, adequately represented?</w:t>
      </w:r>
    </w:p>
    <w:p w14:paraId="487E0ECB" w14:textId="77777777" w:rsidR="000045C8" w:rsidRPr="00F14637" w:rsidRDefault="000045C8" w:rsidP="000045C8">
      <w:pPr>
        <w:rPr>
          <w:rFonts w:ascii="Times New Roman" w:hAnsi="Times New Roman" w:cs="Times New Roman"/>
        </w:rPr>
      </w:pPr>
      <w:r w:rsidRPr="00F14637">
        <w:rPr>
          <w:rFonts w:ascii="Times New Roman" w:hAnsi="Times New Roman" w:cs="Times New Roman"/>
          <w:sz w:val="18"/>
          <w:szCs w:val="18"/>
        </w:rPr>
        <w:t>9.             Is the research ethical according to current criteria or, for recent studies, and is there evidence of ethical approval by an appropriate body?</w:t>
      </w:r>
    </w:p>
    <w:p w14:paraId="270A566B" w14:textId="6688EC03" w:rsidR="000045C8" w:rsidRPr="00F14637" w:rsidRDefault="000045C8" w:rsidP="000045C8">
      <w:pPr>
        <w:rPr>
          <w:rFonts w:ascii="Times New Roman" w:hAnsi="Times New Roman" w:cs="Times New Roman"/>
          <w:sz w:val="18"/>
          <w:szCs w:val="18"/>
        </w:rPr>
      </w:pPr>
      <w:r w:rsidRPr="00F14637">
        <w:rPr>
          <w:rFonts w:ascii="Times New Roman" w:hAnsi="Times New Roman" w:cs="Times New Roman"/>
          <w:sz w:val="18"/>
          <w:szCs w:val="18"/>
        </w:rPr>
        <w:t>10.          Do the conclusions drawn in the research report flow from the analysis, or interpretation, of the data?</w:t>
      </w:r>
    </w:p>
    <w:p w14:paraId="2DD324CE" w14:textId="4F194AD0" w:rsidR="000C4072" w:rsidRPr="00F14637" w:rsidRDefault="000C4072" w:rsidP="000045C8">
      <w:pPr>
        <w:rPr>
          <w:rFonts w:ascii="Times New Roman" w:hAnsi="Times New Roman" w:cs="Times New Roman"/>
          <w:sz w:val="18"/>
          <w:szCs w:val="18"/>
        </w:rPr>
      </w:pPr>
      <w:r w:rsidRPr="00F14637">
        <w:rPr>
          <w:rFonts w:ascii="Times New Roman" w:hAnsi="Times New Roman" w:cs="Times New Roman"/>
          <w:sz w:val="18"/>
          <w:szCs w:val="18"/>
        </w:rPr>
        <w:t>#</w:t>
      </w:r>
      <w:r w:rsidR="00A6427C" w:rsidRPr="00F14637">
        <w:rPr>
          <w:rFonts w:ascii="Times New Roman" w:hAnsi="Times New Roman" w:cs="Times New Roman"/>
          <w:sz w:val="18"/>
          <w:szCs w:val="18"/>
        </w:rPr>
        <w:t xml:space="preserve">Tamplin et al.’s (2018) </w:t>
      </w:r>
      <w:r w:rsidR="001B21BF" w:rsidRPr="00F14637">
        <w:rPr>
          <w:rFonts w:ascii="Times New Roman" w:hAnsi="Times New Roman" w:cs="Times New Roman"/>
          <w:sz w:val="18"/>
          <w:szCs w:val="18"/>
        </w:rPr>
        <w:t>qualitative component</w:t>
      </w:r>
      <w:r w:rsidR="00A6427C" w:rsidRPr="00F14637">
        <w:rPr>
          <w:rFonts w:ascii="Times New Roman" w:hAnsi="Times New Roman" w:cs="Times New Roman"/>
          <w:sz w:val="18"/>
          <w:szCs w:val="18"/>
        </w:rPr>
        <w:t xml:space="preserve"> reported in full in Clark et al., (2018)</w:t>
      </w:r>
    </w:p>
    <w:p w14:paraId="32434122" w14:textId="77777777" w:rsidR="00C10C51" w:rsidRPr="00F14637" w:rsidRDefault="00C10C51" w:rsidP="00C10C51">
      <w:pPr>
        <w:rPr>
          <w:rFonts w:ascii="Times New Roman" w:hAnsi="Times New Roman" w:cs="Times New Roman"/>
          <w:sz w:val="18"/>
          <w:szCs w:val="18"/>
        </w:rPr>
      </w:pPr>
      <w:r w:rsidRPr="00F14637">
        <w:rPr>
          <w:rFonts w:ascii="Times New Roman" w:hAnsi="Times New Roman" w:cs="Times New Roman"/>
          <w:sz w:val="18"/>
          <w:szCs w:val="18"/>
        </w:rPr>
        <w:t>*Removed from meta-synthesis as available qualitative data were anecdotal</w:t>
      </w:r>
    </w:p>
    <w:p w14:paraId="220380EA" w14:textId="592682FA" w:rsidR="00C10C51" w:rsidRPr="00F14637" w:rsidRDefault="00C10C51" w:rsidP="00C10C51">
      <w:pPr>
        <w:rPr>
          <w:rFonts w:ascii="Times New Roman" w:hAnsi="Times New Roman" w:cs="Times New Roman"/>
          <w:sz w:val="18"/>
          <w:szCs w:val="18"/>
        </w:rPr>
      </w:pPr>
      <w:r w:rsidRPr="00F14637">
        <w:rPr>
          <w:rFonts w:ascii="Times New Roman" w:hAnsi="Times New Roman" w:cs="Times New Roman"/>
          <w:sz w:val="18"/>
          <w:szCs w:val="18"/>
        </w:rPr>
        <w:t>†Removed from meta-synthesis as eligible participant data could not be separated</w:t>
      </w:r>
    </w:p>
    <w:p w14:paraId="3CDAE890" w14:textId="647165D3" w:rsidR="00910381" w:rsidRPr="00F14637" w:rsidRDefault="00910381" w:rsidP="00B20D68">
      <w:pPr>
        <w:rPr>
          <w:rFonts w:ascii="Times New Roman" w:hAnsi="Times New Roman" w:cs="Times New Roman"/>
        </w:rPr>
      </w:pPr>
    </w:p>
    <w:p w14:paraId="7C7D91BF" w14:textId="48B64BF2" w:rsidR="00F14637" w:rsidRPr="00902C05" w:rsidRDefault="00F14637" w:rsidP="00B20D68">
      <w:pPr>
        <w:rPr>
          <w:rFonts w:ascii="Times New Roman" w:hAnsi="Times New Roman" w:cs="Times New Roman"/>
          <w:b/>
          <w:bCs/>
          <w:sz w:val="18"/>
          <w:szCs w:val="18"/>
        </w:rPr>
      </w:pPr>
      <w:r w:rsidRPr="00902C05">
        <w:rPr>
          <w:rFonts w:ascii="Times New Roman" w:hAnsi="Times New Roman" w:cs="Times New Roman"/>
          <w:b/>
          <w:bCs/>
          <w:sz w:val="18"/>
          <w:szCs w:val="18"/>
        </w:rPr>
        <w:t>References</w:t>
      </w:r>
    </w:p>
    <w:p w14:paraId="2BE33068" w14:textId="0C12FAA3"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sz w:val="18"/>
          <w:szCs w:val="18"/>
        </w:rPr>
        <w:fldChar w:fldCharType="begin" w:fldLock="1"/>
      </w:r>
      <w:r w:rsidRPr="00902C05">
        <w:rPr>
          <w:rFonts w:ascii="Times New Roman" w:hAnsi="Times New Roman" w:cs="Times New Roman"/>
          <w:sz w:val="18"/>
          <w:szCs w:val="18"/>
        </w:rPr>
        <w:instrText xml:space="preserve">ADDIN Mendeley Bibliography CSL_BIBLIOGRAPHY </w:instrText>
      </w:r>
      <w:r w:rsidRPr="00902C05">
        <w:rPr>
          <w:rFonts w:ascii="Times New Roman" w:hAnsi="Times New Roman" w:cs="Times New Roman"/>
          <w:sz w:val="18"/>
          <w:szCs w:val="18"/>
        </w:rPr>
        <w:fldChar w:fldCharType="separate"/>
      </w:r>
      <w:r w:rsidRPr="00902C05">
        <w:rPr>
          <w:rFonts w:ascii="Times New Roman" w:hAnsi="Times New Roman" w:cs="Times New Roman"/>
          <w:noProof/>
          <w:sz w:val="18"/>
          <w:szCs w:val="18"/>
        </w:rPr>
        <w:t xml:space="preserve">1. </w:t>
      </w:r>
      <w:r w:rsidRPr="00902C05">
        <w:rPr>
          <w:sz w:val="18"/>
          <w:szCs w:val="18"/>
        </w:rPr>
        <w:tab/>
      </w:r>
      <w:r w:rsidRPr="00902C05">
        <w:rPr>
          <w:rFonts w:ascii="Times New Roman" w:hAnsi="Times New Roman" w:cs="Times New Roman"/>
          <w:noProof/>
          <w:sz w:val="18"/>
          <w:szCs w:val="18"/>
        </w:rPr>
        <w:t xml:space="preserve">Baker FA, Yeates S. Carers’ experiences of group therapeutic songwriting: An interpretive phenomenological analysis. Br J Music Ther. 2018;32(1):8–17. </w:t>
      </w:r>
    </w:p>
    <w:p w14:paraId="45C4E072"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2. </w:t>
      </w:r>
      <w:r w:rsidRPr="00902C05">
        <w:rPr>
          <w:sz w:val="18"/>
          <w:szCs w:val="18"/>
        </w:rPr>
        <w:tab/>
      </w:r>
      <w:r w:rsidRPr="00902C05">
        <w:rPr>
          <w:rFonts w:ascii="Times New Roman" w:hAnsi="Times New Roman" w:cs="Times New Roman"/>
          <w:noProof/>
          <w:sz w:val="18"/>
          <w:szCs w:val="18"/>
        </w:rPr>
        <w:t xml:space="preserve">Black S, Bartel L, Rodin G. Exit Music: The Experience of Music Therapy within Medical Assistance in Dying. Healthcare. 2020 Sep 10;8(3):331. </w:t>
      </w:r>
    </w:p>
    <w:p w14:paraId="2CE34703"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3. </w:t>
      </w:r>
      <w:r w:rsidRPr="00902C05">
        <w:rPr>
          <w:sz w:val="18"/>
          <w:szCs w:val="18"/>
        </w:rPr>
        <w:tab/>
      </w:r>
      <w:r w:rsidRPr="00902C05">
        <w:rPr>
          <w:rFonts w:ascii="Times New Roman" w:hAnsi="Times New Roman" w:cs="Times New Roman"/>
          <w:noProof/>
          <w:sz w:val="18"/>
          <w:szCs w:val="18"/>
        </w:rPr>
        <w:t xml:space="preserve">Clark IN, Tamplin JD, Baker FA. Community-Dwelling People Living With Dementia and Their Family Caregivers Experience Enhanced Relationships and Feelings of Well-Being Following Therapeutic Group Singing: A </w:t>
      </w:r>
      <w:r w:rsidRPr="00902C05">
        <w:rPr>
          <w:rFonts w:ascii="Times New Roman" w:hAnsi="Times New Roman" w:cs="Times New Roman"/>
          <w:noProof/>
          <w:sz w:val="18"/>
          <w:szCs w:val="18"/>
        </w:rPr>
        <w:lastRenderedPageBreak/>
        <w:t xml:space="preserve">Qualitative Thematic Analysis. Front Psychol. 2018 Jul 30;9(July):1–13. </w:t>
      </w:r>
    </w:p>
    <w:p w14:paraId="26281083"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4. </w:t>
      </w:r>
      <w:r w:rsidRPr="00902C05">
        <w:rPr>
          <w:sz w:val="18"/>
          <w:szCs w:val="18"/>
        </w:rPr>
        <w:tab/>
      </w:r>
      <w:r w:rsidRPr="00902C05">
        <w:rPr>
          <w:rFonts w:ascii="Times New Roman" w:hAnsi="Times New Roman" w:cs="Times New Roman"/>
          <w:noProof/>
          <w:sz w:val="18"/>
          <w:szCs w:val="18"/>
        </w:rPr>
        <w:t xml:space="preserve">Clark IN, Baker FA, Tamplin J, Lee Y-EC, Cotton A, Stretton-Smith PA. “Doing Things Together Is What It’s About”: An Interpretative Phenomenological Analysis of the Experience of Group Therapeutic Songwriting From the Perspectives of People With Dementia and Their Family Caregivers. Front Psychol. 2021 Mar 31;12(March):1–15. </w:t>
      </w:r>
    </w:p>
    <w:p w14:paraId="6A0E43EF"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5. </w:t>
      </w:r>
      <w:r w:rsidRPr="00902C05">
        <w:rPr>
          <w:sz w:val="18"/>
          <w:szCs w:val="18"/>
        </w:rPr>
        <w:tab/>
      </w:r>
      <w:r w:rsidRPr="00902C05">
        <w:rPr>
          <w:rFonts w:ascii="Times New Roman" w:hAnsi="Times New Roman" w:cs="Times New Roman"/>
          <w:noProof/>
          <w:sz w:val="18"/>
          <w:szCs w:val="18"/>
        </w:rPr>
        <w:t xml:space="preserve">Dassa A, Rosenbach M, Gilboa A. Towards sustainable implementation of music in daily care of people with dementia and their spouses. Arts Psychother. 2020 Nov;71(September):101713. </w:t>
      </w:r>
    </w:p>
    <w:p w14:paraId="40511991"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6. </w:t>
      </w:r>
      <w:r w:rsidRPr="00902C05">
        <w:rPr>
          <w:sz w:val="18"/>
          <w:szCs w:val="18"/>
        </w:rPr>
        <w:tab/>
      </w:r>
      <w:r w:rsidRPr="00902C05">
        <w:rPr>
          <w:rFonts w:ascii="Times New Roman" w:hAnsi="Times New Roman" w:cs="Times New Roman"/>
          <w:noProof/>
          <w:sz w:val="18"/>
          <w:szCs w:val="18"/>
        </w:rPr>
        <w:t xml:space="preserve">García-Valverde E, Badia Corbella M, Orgaz Baz MB. Experiences of group therapeutic songwriting of family caregivers of people with dementia. Psychol Music. 2022;50(2):530–47. </w:t>
      </w:r>
    </w:p>
    <w:p w14:paraId="024E9F2E"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7. </w:t>
      </w:r>
      <w:r w:rsidRPr="00902C05">
        <w:rPr>
          <w:sz w:val="18"/>
          <w:szCs w:val="18"/>
        </w:rPr>
        <w:tab/>
      </w:r>
      <w:r w:rsidRPr="00902C05">
        <w:rPr>
          <w:rFonts w:ascii="Times New Roman" w:hAnsi="Times New Roman" w:cs="Times New Roman"/>
          <w:noProof/>
          <w:sz w:val="18"/>
          <w:szCs w:val="18"/>
        </w:rPr>
        <w:t xml:space="preserve">Lee S, O’Neill D, Moss H. Promoting well-being among people with early-stage dementia and their family carers through community-based group singing: a phenomenological study. Arts Health. 2022 Jan 2;14(1):85–101. </w:t>
      </w:r>
    </w:p>
    <w:p w14:paraId="1D3D5079"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8. </w:t>
      </w:r>
      <w:r w:rsidRPr="00902C05">
        <w:rPr>
          <w:sz w:val="18"/>
          <w:szCs w:val="18"/>
        </w:rPr>
        <w:tab/>
      </w:r>
      <w:r w:rsidRPr="00902C05">
        <w:rPr>
          <w:rFonts w:ascii="Times New Roman" w:hAnsi="Times New Roman" w:cs="Times New Roman"/>
          <w:noProof/>
          <w:sz w:val="18"/>
          <w:szCs w:val="18"/>
        </w:rPr>
        <w:t xml:space="preserve">Magill L. The Meaning of the Music: The Role of Music in Palliative Care Music Therapy as Perceived by Bereaved Caregivers of Advanced Cancer Patients. Am J Hosp Palliat Med. 2009 Feb 8;26(1):33–9. </w:t>
      </w:r>
    </w:p>
    <w:p w14:paraId="5445049B"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9. </w:t>
      </w:r>
      <w:r w:rsidRPr="00902C05">
        <w:rPr>
          <w:sz w:val="18"/>
          <w:szCs w:val="18"/>
        </w:rPr>
        <w:tab/>
      </w:r>
      <w:r w:rsidRPr="00902C05">
        <w:rPr>
          <w:rFonts w:ascii="Times New Roman" w:hAnsi="Times New Roman" w:cs="Times New Roman"/>
          <w:noProof/>
          <w:sz w:val="18"/>
          <w:szCs w:val="18"/>
        </w:rPr>
        <w:t xml:space="preserve">Magill L. The spiritual meaning of pre-loss music therapy to bereaved caregivers of advanced cancer patients. Palliat Support Care. 2009;7(1):97–108. </w:t>
      </w:r>
    </w:p>
    <w:p w14:paraId="76CE8632"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10. </w:t>
      </w:r>
      <w:r w:rsidRPr="00902C05">
        <w:rPr>
          <w:sz w:val="18"/>
          <w:szCs w:val="18"/>
        </w:rPr>
        <w:tab/>
      </w:r>
      <w:r w:rsidRPr="00902C05">
        <w:rPr>
          <w:rFonts w:ascii="Times New Roman" w:hAnsi="Times New Roman" w:cs="Times New Roman"/>
          <w:noProof/>
          <w:sz w:val="18"/>
          <w:szCs w:val="18"/>
        </w:rPr>
        <w:t xml:space="preserve">Magill L. Caregiver Empowerment and Music Therapy: Through the Eyes of Bereaved Caregivers of Advanced Cancer Patients. J Palliat Care. 2009 Mar 19;25(1):68–75. </w:t>
      </w:r>
    </w:p>
    <w:p w14:paraId="6BFF2ED6"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11. </w:t>
      </w:r>
      <w:r w:rsidRPr="00902C05">
        <w:rPr>
          <w:sz w:val="18"/>
          <w:szCs w:val="18"/>
        </w:rPr>
        <w:tab/>
      </w:r>
      <w:r w:rsidRPr="00902C05">
        <w:rPr>
          <w:rFonts w:ascii="Times New Roman" w:hAnsi="Times New Roman" w:cs="Times New Roman"/>
          <w:noProof/>
          <w:sz w:val="18"/>
          <w:szCs w:val="18"/>
        </w:rPr>
        <w:t xml:space="preserve">Magill L. Bereaved Family Caregivers’ Reflections on the Role of the Music Therapist. Music Med. 2011 Jan 1;3(1):56–63. </w:t>
      </w:r>
    </w:p>
    <w:p w14:paraId="37B4BF8E"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12. </w:t>
      </w:r>
      <w:r w:rsidRPr="00902C05">
        <w:rPr>
          <w:sz w:val="18"/>
          <w:szCs w:val="18"/>
        </w:rPr>
        <w:tab/>
      </w:r>
      <w:r w:rsidRPr="00902C05">
        <w:rPr>
          <w:rFonts w:ascii="Times New Roman" w:hAnsi="Times New Roman" w:cs="Times New Roman"/>
          <w:noProof/>
          <w:sz w:val="18"/>
          <w:szCs w:val="18"/>
        </w:rPr>
        <w:t xml:space="preserve">O’Callaghan CC, McDermott F, Hudson P, Zalcberg JR. Sound Continuing Bonds with the Deceased: The Relevance of Music, Including Preloss Music Therapy, for Eight Bereaved Caregivers. Death Stud. 2013 Feb;37(2):101–25. </w:t>
      </w:r>
    </w:p>
    <w:p w14:paraId="2C256F26"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13. </w:t>
      </w:r>
      <w:r w:rsidRPr="00902C05">
        <w:rPr>
          <w:sz w:val="18"/>
          <w:szCs w:val="18"/>
        </w:rPr>
        <w:tab/>
      </w:r>
      <w:r w:rsidRPr="00902C05">
        <w:rPr>
          <w:rFonts w:ascii="Times New Roman" w:hAnsi="Times New Roman" w:cs="Times New Roman"/>
          <w:noProof/>
          <w:sz w:val="18"/>
          <w:szCs w:val="18"/>
        </w:rPr>
        <w:t xml:space="preserve">Potvin N, Bradt J, Ghetti C. A Theoretical Model of Resource-Oriented Music Therapy with Informal Hospice Caregivers during Pre-Bereavement. J Music Ther. 2018 Mar 9;55(1):27–61. </w:t>
      </w:r>
    </w:p>
    <w:p w14:paraId="3325C000"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14. </w:t>
      </w:r>
      <w:r w:rsidRPr="00902C05">
        <w:rPr>
          <w:sz w:val="18"/>
          <w:szCs w:val="18"/>
        </w:rPr>
        <w:tab/>
      </w:r>
      <w:r w:rsidRPr="00902C05">
        <w:rPr>
          <w:rFonts w:ascii="Times New Roman" w:hAnsi="Times New Roman" w:cs="Times New Roman"/>
          <w:noProof/>
          <w:sz w:val="18"/>
          <w:szCs w:val="18"/>
        </w:rPr>
        <w:t xml:space="preserve">Teut M, Dietrich C, Deutz B, Mittring N, Witt CM. Perceived outcomes of music therapy with Body Tambura in end of life care – a qualitative pilot study. BMC Palliat Care. 2014 Dec 7;13(1):18. </w:t>
      </w:r>
    </w:p>
    <w:p w14:paraId="4A438682"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15. </w:t>
      </w:r>
      <w:r w:rsidRPr="00902C05">
        <w:rPr>
          <w:sz w:val="18"/>
          <w:szCs w:val="18"/>
        </w:rPr>
        <w:tab/>
      </w:r>
      <w:r w:rsidRPr="00902C05">
        <w:rPr>
          <w:rFonts w:ascii="Times New Roman" w:hAnsi="Times New Roman" w:cs="Times New Roman"/>
          <w:noProof/>
          <w:sz w:val="18"/>
          <w:szCs w:val="18"/>
        </w:rPr>
        <w:t xml:space="preserve">Young L, Pringle A. Lived experiences of singing in a community hospice bereavement support music therapy group. Bereave Care. 2018 May 4;37(2):55–66. </w:t>
      </w:r>
    </w:p>
    <w:p w14:paraId="1B8C0025"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16. </w:t>
      </w:r>
      <w:r w:rsidRPr="00902C05">
        <w:rPr>
          <w:sz w:val="18"/>
          <w:szCs w:val="18"/>
        </w:rPr>
        <w:tab/>
      </w:r>
      <w:r w:rsidRPr="00902C05">
        <w:rPr>
          <w:rFonts w:ascii="Times New Roman" w:hAnsi="Times New Roman" w:cs="Times New Roman"/>
          <w:noProof/>
          <w:sz w:val="18"/>
          <w:szCs w:val="18"/>
        </w:rPr>
        <w:t xml:space="preserve">Thompson Z, Tamplin J, Clark I, Baker F. Therapeutic Choirs for Families Living with Dementia: A Phenomenological Study. Act Adapt Aging. 2022 Mar 27;00(00):1–35. </w:t>
      </w:r>
    </w:p>
    <w:p w14:paraId="64EE59E4"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17. </w:t>
      </w:r>
      <w:r w:rsidRPr="00902C05">
        <w:rPr>
          <w:sz w:val="18"/>
          <w:szCs w:val="18"/>
        </w:rPr>
        <w:tab/>
      </w:r>
      <w:r w:rsidRPr="00902C05">
        <w:rPr>
          <w:rFonts w:ascii="Times New Roman" w:hAnsi="Times New Roman" w:cs="Times New Roman"/>
          <w:noProof/>
          <w:sz w:val="18"/>
          <w:szCs w:val="18"/>
        </w:rPr>
        <w:t xml:space="preserve">Klein CM, Silverman MJ. With love from me to me: Using songwriting to teach coping skills to caregivers of those with Alzheimer’s and other dementias. J Creat Ment Heal. 2012;7(2):153–64. </w:t>
      </w:r>
    </w:p>
    <w:p w14:paraId="26FB607D"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18. </w:t>
      </w:r>
      <w:r w:rsidRPr="00902C05">
        <w:rPr>
          <w:sz w:val="18"/>
          <w:szCs w:val="18"/>
        </w:rPr>
        <w:tab/>
      </w:r>
      <w:r w:rsidRPr="00902C05">
        <w:rPr>
          <w:rFonts w:ascii="Times New Roman" w:hAnsi="Times New Roman" w:cs="Times New Roman"/>
          <w:noProof/>
          <w:sz w:val="18"/>
          <w:szCs w:val="18"/>
        </w:rPr>
        <w:t xml:space="preserve">Baker FA, Stretton-Smith P, Clark IN, Tamplin J, Lee Y-EC. A Group Therapeutic Songwriting Intervention for Family Caregivers of People Living With Dementia: A Feasibility Study With Thematic Analysis. Front Med. 2018 May 22;5(May):1–13. </w:t>
      </w:r>
    </w:p>
    <w:p w14:paraId="14B15B07"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19. </w:t>
      </w:r>
      <w:r w:rsidRPr="00902C05">
        <w:rPr>
          <w:sz w:val="18"/>
          <w:szCs w:val="18"/>
        </w:rPr>
        <w:tab/>
      </w:r>
      <w:r w:rsidRPr="00902C05">
        <w:rPr>
          <w:rFonts w:ascii="Times New Roman" w:hAnsi="Times New Roman" w:cs="Times New Roman"/>
          <w:noProof/>
          <w:sz w:val="18"/>
          <w:szCs w:val="18"/>
        </w:rPr>
        <w:t xml:space="preserve">Baker FA, Grocke D, Pachana NA. Connecting through music: A study of a spousal caregiver- directed music intervention designed to prolong fulfilling relationships in couples where one person has dementia. Aust J Music Ther. 2012;23. </w:t>
      </w:r>
    </w:p>
    <w:p w14:paraId="72FDD72F"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20. </w:t>
      </w:r>
      <w:r w:rsidRPr="00902C05">
        <w:rPr>
          <w:sz w:val="18"/>
          <w:szCs w:val="18"/>
        </w:rPr>
        <w:tab/>
      </w:r>
      <w:r w:rsidRPr="00902C05">
        <w:rPr>
          <w:rFonts w:ascii="Times New Roman" w:hAnsi="Times New Roman" w:cs="Times New Roman"/>
          <w:noProof/>
          <w:sz w:val="18"/>
          <w:szCs w:val="18"/>
        </w:rPr>
        <w:t xml:space="preserve">Clark IN, Stretton-Smith PA, Baker FA, Lee YEC, Tamplin J. “It’s Feasible to Write a Song”: A Feasibility Study Examining Group Therapeutic Songwriting for People Living With Dementia and Their Family Caregivers. Front Psychol. 2020;11(August):1–14. </w:t>
      </w:r>
    </w:p>
    <w:p w14:paraId="0F351665"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21. </w:t>
      </w:r>
      <w:r w:rsidRPr="00902C05">
        <w:rPr>
          <w:sz w:val="18"/>
          <w:szCs w:val="18"/>
        </w:rPr>
        <w:tab/>
      </w:r>
      <w:r w:rsidRPr="00902C05">
        <w:rPr>
          <w:rFonts w:ascii="Times New Roman" w:hAnsi="Times New Roman" w:cs="Times New Roman"/>
          <w:noProof/>
          <w:sz w:val="18"/>
          <w:szCs w:val="18"/>
        </w:rPr>
        <w:t xml:space="preserve">Hanser SB, Butterfield-Whitcomb J, Kawata M, Collins BE. Home-based Music Strategies with Individuals who have Dementia and their Family Caregivers. J Music Ther. 2011 Mar 1;48(1):2–27. </w:t>
      </w:r>
    </w:p>
    <w:p w14:paraId="02A8DEF6"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22. </w:t>
      </w:r>
      <w:r w:rsidRPr="00902C05">
        <w:rPr>
          <w:sz w:val="18"/>
          <w:szCs w:val="18"/>
        </w:rPr>
        <w:tab/>
      </w:r>
      <w:r w:rsidRPr="00902C05">
        <w:rPr>
          <w:rFonts w:ascii="Times New Roman" w:hAnsi="Times New Roman" w:cs="Times New Roman"/>
          <w:noProof/>
          <w:sz w:val="18"/>
          <w:szCs w:val="18"/>
        </w:rPr>
        <w:t xml:space="preserve">Denk JG. The Impact of a Music Therapy Support Group on Perceived Stress, Anxiety, and Depression in Long-Term Caregivers: A Pilot Study. Music Ther Perspect. 2022 Jul 6;1–9. </w:t>
      </w:r>
    </w:p>
    <w:p w14:paraId="237E34AC" w14:textId="77777777" w:rsidR="00F14637" w:rsidRPr="00902C05" w:rsidRDefault="00F14637" w:rsidP="187ED443">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23. </w:t>
      </w:r>
      <w:r w:rsidRPr="00902C05">
        <w:rPr>
          <w:sz w:val="18"/>
          <w:szCs w:val="18"/>
        </w:rPr>
        <w:tab/>
      </w:r>
      <w:r w:rsidRPr="00902C05">
        <w:rPr>
          <w:rFonts w:ascii="Times New Roman" w:hAnsi="Times New Roman" w:cs="Times New Roman"/>
          <w:noProof/>
          <w:sz w:val="18"/>
          <w:szCs w:val="18"/>
        </w:rPr>
        <w:t xml:space="preserve">Mittelman MS, Papayannopoulou PM. The Unforgettables: A chorus for people with dementia with their family members and friends. Int Psychogeriatrics. 2018;30(6):779–89. </w:t>
      </w:r>
    </w:p>
    <w:p w14:paraId="3BB771E5" w14:textId="77777777" w:rsidR="00F14637" w:rsidRPr="00902C05" w:rsidRDefault="00F14637" w:rsidP="00F14637">
      <w:pPr>
        <w:widowControl w:val="0"/>
        <w:autoSpaceDE w:val="0"/>
        <w:autoSpaceDN w:val="0"/>
        <w:adjustRightInd w:val="0"/>
        <w:ind w:left="640" w:hanging="640"/>
        <w:rPr>
          <w:rFonts w:ascii="Times New Roman" w:hAnsi="Times New Roman" w:cs="Times New Roman"/>
          <w:noProof/>
          <w:sz w:val="18"/>
          <w:szCs w:val="18"/>
        </w:rPr>
      </w:pPr>
      <w:r w:rsidRPr="00902C05">
        <w:rPr>
          <w:rFonts w:ascii="Times New Roman" w:hAnsi="Times New Roman" w:cs="Times New Roman"/>
          <w:noProof/>
          <w:sz w:val="18"/>
          <w:szCs w:val="18"/>
        </w:rPr>
        <w:t xml:space="preserve">24. </w:t>
      </w:r>
      <w:r w:rsidRPr="00902C05">
        <w:rPr>
          <w:sz w:val="18"/>
          <w:szCs w:val="18"/>
        </w:rPr>
        <w:tab/>
      </w:r>
      <w:r w:rsidRPr="00902C05">
        <w:rPr>
          <w:rFonts w:ascii="Times New Roman" w:hAnsi="Times New Roman" w:cs="Times New Roman"/>
          <w:noProof/>
          <w:sz w:val="18"/>
          <w:szCs w:val="18"/>
        </w:rPr>
        <w:t xml:space="preserve">Tamplin J, Clark IN, Lee Y-EC, Baker FA. Remini-Sing: A Feasibility Study of Therapeutic Group Singing to Support Relationship Quality and Wellbeing for Community-Dwelling People Living With Dementia and Their Family Caregivers. Front Med. 2018 Aug 31;5(AUG):1–10. </w:t>
      </w:r>
    </w:p>
    <w:p w14:paraId="3AA296F5" w14:textId="67A893C6" w:rsidR="007A1096" w:rsidRDefault="00F14637" w:rsidP="00B20D68">
      <w:r w:rsidRPr="00902C05">
        <w:rPr>
          <w:rFonts w:ascii="Times New Roman" w:hAnsi="Times New Roman" w:cs="Times New Roman"/>
          <w:sz w:val="18"/>
          <w:szCs w:val="18"/>
        </w:rPr>
        <w:fldChar w:fldCharType="end"/>
      </w:r>
    </w:p>
    <w:sectPr w:rsidR="007A10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C8"/>
    <w:rsid w:val="000045C8"/>
    <w:rsid w:val="00025DCE"/>
    <w:rsid w:val="00031822"/>
    <w:rsid w:val="00043452"/>
    <w:rsid w:val="000568DC"/>
    <w:rsid w:val="000A7822"/>
    <w:rsid w:val="000C4072"/>
    <w:rsid w:val="000E08C9"/>
    <w:rsid w:val="00116C12"/>
    <w:rsid w:val="001245EA"/>
    <w:rsid w:val="0018421A"/>
    <w:rsid w:val="001B21BF"/>
    <w:rsid w:val="001B253B"/>
    <w:rsid w:val="001F7E89"/>
    <w:rsid w:val="0021409E"/>
    <w:rsid w:val="002149A8"/>
    <w:rsid w:val="00230C5D"/>
    <w:rsid w:val="0026545E"/>
    <w:rsid w:val="00267232"/>
    <w:rsid w:val="00313236"/>
    <w:rsid w:val="0032147E"/>
    <w:rsid w:val="003304A4"/>
    <w:rsid w:val="00331046"/>
    <w:rsid w:val="00346423"/>
    <w:rsid w:val="00346556"/>
    <w:rsid w:val="003537F8"/>
    <w:rsid w:val="00376FDD"/>
    <w:rsid w:val="003A0F49"/>
    <w:rsid w:val="003B2514"/>
    <w:rsid w:val="003C5C38"/>
    <w:rsid w:val="003C60F9"/>
    <w:rsid w:val="003E554E"/>
    <w:rsid w:val="00413F0A"/>
    <w:rsid w:val="0042264F"/>
    <w:rsid w:val="00424E7E"/>
    <w:rsid w:val="004272CC"/>
    <w:rsid w:val="00443A4F"/>
    <w:rsid w:val="00451DE2"/>
    <w:rsid w:val="00460012"/>
    <w:rsid w:val="00470DF5"/>
    <w:rsid w:val="00477E21"/>
    <w:rsid w:val="00481689"/>
    <w:rsid w:val="004A047B"/>
    <w:rsid w:val="004C74B5"/>
    <w:rsid w:val="004F092D"/>
    <w:rsid w:val="00510855"/>
    <w:rsid w:val="00522BF3"/>
    <w:rsid w:val="00537C90"/>
    <w:rsid w:val="00567681"/>
    <w:rsid w:val="00592AB3"/>
    <w:rsid w:val="005A542D"/>
    <w:rsid w:val="005C3E34"/>
    <w:rsid w:val="005E2B52"/>
    <w:rsid w:val="006148C9"/>
    <w:rsid w:val="00622CEA"/>
    <w:rsid w:val="0062304A"/>
    <w:rsid w:val="00623AC3"/>
    <w:rsid w:val="006304DA"/>
    <w:rsid w:val="00640398"/>
    <w:rsid w:val="00661021"/>
    <w:rsid w:val="00663A06"/>
    <w:rsid w:val="006725FC"/>
    <w:rsid w:val="00690928"/>
    <w:rsid w:val="00691F3C"/>
    <w:rsid w:val="006B1DC7"/>
    <w:rsid w:val="006B5AB1"/>
    <w:rsid w:val="006D7A77"/>
    <w:rsid w:val="006F0E47"/>
    <w:rsid w:val="006F3C8B"/>
    <w:rsid w:val="007201FB"/>
    <w:rsid w:val="007225DB"/>
    <w:rsid w:val="00742909"/>
    <w:rsid w:val="00744144"/>
    <w:rsid w:val="00795874"/>
    <w:rsid w:val="007A1096"/>
    <w:rsid w:val="007A2447"/>
    <w:rsid w:val="007C2EA4"/>
    <w:rsid w:val="007D5591"/>
    <w:rsid w:val="007E140D"/>
    <w:rsid w:val="007F6F63"/>
    <w:rsid w:val="00800729"/>
    <w:rsid w:val="00807A28"/>
    <w:rsid w:val="00827EB2"/>
    <w:rsid w:val="00884272"/>
    <w:rsid w:val="008B45DB"/>
    <w:rsid w:val="008B4C6E"/>
    <w:rsid w:val="008C4FC4"/>
    <w:rsid w:val="00902C05"/>
    <w:rsid w:val="00910381"/>
    <w:rsid w:val="00960135"/>
    <w:rsid w:val="009823BB"/>
    <w:rsid w:val="009972A2"/>
    <w:rsid w:val="009C645C"/>
    <w:rsid w:val="009D2764"/>
    <w:rsid w:val="009E0A73"/>
    <w:rsid w:val="009F5464"/>
    <w:rsid w:val="009F7ED8"/>
    <w:rsid w:val="00A300DC"/>
    <w:rsid w:val="00A513F0"/>
    <w:rsid w:val="00A6427C"/>
    <w:rsid w:val="00A9430E"/>
    <w:rsid w:val="00A946E0"/>
    <w:rsid w:val="00AD5F4F"/>
    <w:rsid w:val="00AD6DBB"/>
    <w:rsid w:val="00AD718C"/>
    <w:rsid w:val="00AD7CC0"/>
    <w:rsid w:val="00AF3EBE"/>
    <w:rsid w:val="00B00C64"/>
    <w:rsid w:val="00B01DBB"/>
    <w:rsid w:val="00B12484"/>
    <w:rsid w:val="00B14298"/>
    <w:rsid w:val="00B202FB"/>
    <w:rsid w:val="00B20D68"/>
    <w:rsid w:val="00B56367"/>
    <w:rsid w:val="00B6057F"/>
    <w:rsid w:val="00B60F6D"/>
    <w:rsid w:val="00B61F91"/>
    <w:rsid w:val="00B673D3"/>
    <w:rsid w:val="00B719B1"/>
    <w:rsid w:val="00BA3375"/>
    <w:rsid w:val="00BE7D8B"/>
    <w:rsid w:val="00BF2160"/>
    <w:rsid w:val="00C1069B"/>
    <w:rsid w:val="00C10C51"/>
    <w:rsid w:val="00C32266"/>
    <w:rsid w:val="00C41BB5"/>
    <w:rsid w:val="00C43D8F"/>
    <w:rsid w:val="00C701F2"/>
    <w:rsid w:val="00C860DE"/>
    <w:rsid w:val="00C90A9B"/>
    <w:rsid w:val="00CB2C8A"/>
    <w:rsid w:val="00D22DAD"/>
    <w:rsid w:val="00D66E6C"/>
    <w:rsid w:val="00D70A61"/>
    <w:rsid w:val="00D854E2"/>
    <w:rsid w:val="00D9198E"/>
    <w:rsid w:val="00DC25B7"/>
    <w:rsid w:val="00DE4A95"/>
    <w:rsid w:val="00E02B68"/>
    <w:rsid w:val="00E31456"/>
    <w:rsid w:val="00E34D0F"/>
    <w:rsid w:val="00E66262"/>
    <w:rsid w:val="00E6679B"/>
    <w:rsid w:val="00E72F27"/>
    <w:rsid w:val="00E92979"/>
    <w:rsid w:val="00EB3E15"/>
    <w:rsid w:val="00EE4BB8"/>
    <w:rsid w:val="00F061FE"/>
    <w:rsid w:val="00F11660"/>
    <w:rsid w:val="00F14637"/>
    <w:rsid w:val="00F225A1"/>
    <w:rsid w:val="00F30950"/>
    <w:rsid w:val="00F33FDC"/>
    <w:rsid w:val="00F52506"/>
    <w:rsid w:val="00F635AA"/>
    <w:rsid w:val="00F64E54"/>
    <w:rsid w:val="00F66F81"/>
    <w:rsid w:val="00F66FA4"/>
    <w:rsid w:val="00F76671"/>
    <w:rsid w:val="00F864E3"/>
    <w:rsid w:val="00F93A8C"/>
    <w:rsid w:val="00FD061D"/>
    <w:rsid w:val="00FE7CE5"/>
    <w:rsid w:val="187ED443"/>
    <w:rsid w:val="24AEDF21"/>
    <w:rsid w:val="298FEC3C"/>
    <w:rsid w:val="2BB25119"/>
    <w:rsid w:val="324CEFF1"/>
    <w:rsid w:val="4E5D6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B459A"/>
  <w15:chartTrackingRefBased/>
  <w15:docId w15:val="{AB97AD12-37D6-4FAB-AC1A-C8933DED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5C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0045C8"/>
    <w:rPr>
      <w:i/>
      <w:iCs/>
      <w:color w:val="4472C4"/>
    </w:rPr>
  </w:style>
  <w:style w:type="character" w:styleId="CommentReference">
    <w:name w:val="annotation reference"/>
    <w:basedOn w:val="DefaultParagraphFont"/>
    <w:uiPriority w:val="99"/>
    <w:semiHidden/>
    <w:unhideWhenUsed/>
    <w:rsid w:val="00F52506"/>
    <w:rPr>
      <w:sz w:val="16"/>
      <w:szCs w:val="16"/>
    </w:rPr>
  </w:style>
  <w:style w:type="paragraph" w:styleId="CommentText">
    <w:name w:val="annotation text"/>
    <w:basedOn w:val="Normal"/>
    <w:link w:val="CommentTextChar"/>
    <w:uiPriority w:val="99"/>
    <w:unhideWhenUsed/>
    <w:rsid w:val="00F52506"/>
    <w:rPr>
      <w:sz w:val="20"/>
      <w:szCs w:val="20"/>
    </w:rPr>
  </w:style>
  <w:style w:type="character" w:customStyle="1" w:styleId="CommentTextChar">
    <w:name w:val="Comment Text Char"/>
    <w:basedOn w:val="DefaultParagraphFont"/>
    <w:link w:val="CommentText"/>
    <w:uiPriority w:val="99"/>
    <w:rsid w:val="00F5250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F52506"/>
    <w:rPr>
      <w:b/>
      <w:bCs/>
    </w:rPr>
  </w:style>
  <w:style w:type="character" w:customStyle="1" w:styleId="CommentSubjectChar">
    <w:name w:val="Comment Subject Char"/>
    <w:basedOn w:val="CommentTextChar"/>
    <w:link w:val="CommentSubject"/>
    <w:uiPriority w:val="99"/>
    <w:semiHidden/>
    <w:rsid w:val="00F52506"/>
    <w:rPr>
      <w:rFonts w:ascii="Calibri" w:hAnsi="Calibri" w:cs="Calibri"/>
      <w:b/>
      <w:bCs/>
      <w:sz w:val="20"/>
      <w:szCs w:val="20"/>
    </w:rPr>
  </w:style>
  <w:style w:type="character" w:customStyle="1" w:styleId="normaltextrun">
    <w:name w:val="normaltextrun"/>
    <w:basedOn w:val="DefaultParagraphFont"/>
    <w:rsid w:val="001B253B"/>
  </w:style>
  <w:style w:type="character" w:customStyle="1" w:styleId="eop">
    <w:name w:val="eop"/>
    <w:basedOn w:val="DefaultParagraphFont"/>
    <w:rsid w:val="001B253B"/>
  </w:style>
  <w:style w:type="character" w:styleId="Mention">
    <w:name w:val="Mention"/>
    <w:basedOn w:val="DefaultParagraphFont"/>
    <w:uiPriority w:val="99"/>
    <w:unhideWhenUsed/>
    <w:rsid w:val="007D55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268FD-A4B1-4638-82F1-41ED8EA81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10046</Words>
  <Characters>57263</Characters>
  <Application>Microsoft Office Word</Application>
  <DocSecurity>0</DocSecurity>
  <Lines>477</Lines>
  <Paragraphs>134</Paragraphs>
  <ScaleCrop>false</ScaleCrop>
  <Company/>
  <LinksUpToDate>false</LinksUpToDate>
  <CharactersWithSpaces>67175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McConnell</dc:creator>
  <cp:keywords/>
  <dc:description/>
  <cp:lastModifiedBy>Tracey McConnell</cp:lastModifiedBy>
  <cp:revision>2</cp:revision>
  <dcterms:created xsi:type="dcterms:W3CDTF">2022-11-10T15:40:00Z</dcterms:created>
  <dcterms:modified xsi:type="dcterms:W3CDTF">2022-11-10T15:40:00Z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acd79370-bb52-33bb-b621-2aea09b32e13</vt:lpwstr>
  </property>
  <property fmtid="{D5CDD505-2E9C-101B-9397-08002B2CF9AE}" pid="24" name="Mendeley Citation Style_1">
    <vt:lpwstr>http://www.zotero.org/styles/vancouver</vt:lpwstr>
  </property>
</Properties>
</file>