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715D3" w14:textId="77777777" w:rsidR="00477D31" w:rsidRPr="00647CC0" w:rsidRDefault="00477D31" w:rsidP="00477D31">
      <w:pPr>
        <w:jc w:val="both"/>
        <w:rPr>
          <w:rFonts w:cs="Times New Roman"/>
          <w:b/>
          <w:szCs w:val="24"/>
        </w:rPr>
      </w:pPr>
      <w:r>
        <w:rPr>
          <w:b/>
        </w:rPr>
        <w:t>Supplementary Table 1</w:t>
      </w:r>
      <w:r w:rsidRPr="00647CC0">
        <w:rPr>
          <w:b/>
        </w:rPr>
        <w:t xml:space="preserve">. </w:t>
      </w:r>
      <w:r w:rsidRPr="00647CC0">
        <w:rPr>
          <w:rFonts w:cs="Times New Roman"/>
          <w:b/>
          <w:szCs w:val="24"/>
        </w:rPr>
        <w:t>Conversion of FBSF doses based on oral opioid dose used in patients during the 7-day treatment period</w:t>
      </w:r>
      <w:r>
        <w:rPr>
          <w:rFonts w:cs="Times New Roman"/>
          <w:b/>
          <w:szCs w:val="24"/>
        </w:rPr>
        <w:t xml:space="preserve"> (N=30)</w:t>
      </w:r>
    </w:p>
    <w:p w14:paraId="03B52065" w14:textId="77777777" w:rsidR="00477D31" w:rsidRDefault="00477D31" w:rsidP="00477D31">
      <w:pPr>
        <w:jc w:val="both"/>
      </w:pP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7"/>
        <w:gridCol w:w="71"/>
        <w:gridCol w:w="1095"/>
        <w:gridCol w:w="1165"/>
        <w:gridCol w:w="1165"/>
        <w:gridCol w:w="1032"/>
        <w:gridCol w:w="71"/>
        <w:gridCol w:w="339"/>
        <w:gridCol w:w="1091"/>
      </w:tblGrid>
      <w:tr w:rsidR="00477D31" w:rsidRPr="00680FDA" w14:paraId="27A00F50" w14:textId="77777777" w:rsidTr="000C4F68">
        <w:trPr>
          <w:trHeight w:val="330"/>
        </w:trPr>
        <w:tc>
          <w:tcPr>
            <w:tcW w:w="137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A86828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ATC dose</w:t>
            </w:r>
          </w:p>
        </w:tc>
        <w:tc>
          <w:tcPr>
            <w:tcW w:w="4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0997B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682" w:type="pct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FCBA15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/>
                <w:color w:val="000000"/>
                <w:kern w:val="0"/>
                <w:szCs w:val="24"/>
              </w:rPr>
              <w:t>ROO</w:t>
            </w: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 xml:space="preserve"> dose</w:t>
            </w:r>
          </w:p>
        </w:tc>
        <w:tc>
          <w:tcPr>
            <w:tcW w:w="43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B8C86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62" w:type="pct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CAC2CD" w14:textId="77777777" w:rsidR="00477D31" w:rsidRPr="00680FDA" w:rsidRDefault="00477D31" w:rsidP="000C4F6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  <w:r>
              <w:rPr>
                <w:rFonts w:eastAsia="新細明體" w:cs="Times New Roman"/>
                <w:color w:val="000000"/>
                <w:kern w:val="0"/>
                <w:szCs w:val="24"/>
              </w:rPr>
              <w:t>P</w:t>
            </w: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atients (%)</w:t>
            </w:r>
          </w:p>
        </w:tc>
      </w:tr>
      <w:tr w:rsidR="00477D31" w:rsidRPr="00680FDA" w14:paraId="7543423C" w14:textId="77777777" w:rsidTr="000C4F68">
        <w:trPr>
          <w:trHeight w:val="330"/>
        </w:trPr>
        <w:tc>
          <w:tcPr>
            <w:tcW w:w="1371" w:type="pct"/>
            <w:vMerge w:val="restar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2782590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Oral morphine (mg)</w:t>
            </w:r>
          </w:p>
        </w:tc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5D351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682" w:type="pct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FC88147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FBSF (</w:t>
            </w:r>
            <w:proofErr w:type="spellStart"/>
            <w:r w:rsidRPr="00E7674C">
              <w:rPr>
                <w:rFonts w:cs="Times New Roman"/>
              </w:rPr>
              <w:t>μ</w:t>
            </w:r>
            <w:r>
              <w:t>g</w:t>
            </w:r>
            <w:proofErr w:type="spellEnd"/>
            <w:r w:rsidRPr="00D7648E">
              <w:rPr>
                <w:rFonts w:eastAsia="新細明體" w:cs="Times New Roman"/>
                <w:color w:val="000000"/>
                <w:kern w:val="0"/>
                <w:szCs w:val="24"/>
              </w:rPr>
              <w:t>)</w:t>
            </w:r>
          </w:p>
        </w:tc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432C6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62" w:type="pct"/>
            <w:gridSpan w:val="2"/>
            <w:vMerge/>
            <w:tcBorders>
              <w:left w:val="nil"/>
              <w:right w:val="nil"/>
            </w:tcBorders>
            <w:vAlign w:val="center"/>
            <w:hideMark/>
          </w:tcPr>
          <w:p w14:paraId="13EC8F54" w14:textId="77777777" w:rsidR="00477D31" w:rsidRPr="00680FDA" w:rsidRDefault="00477D31" w:rsidP="000C4F68">
            <w:pPr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477D31" w:rsidRPr="00680FDA" w14:paraId="15ADE198" w14:textId="77777777" w:rsidTr="000C4F68">
        <w:trPr>
          <w:trHeight w:val="330"/>
        </w:trPr>
        <w:tc>
          <w:tcPr>
            <w:tcW w:w="1371" w:type="pct"/>
            <w:vMerge/>
            <w:tcBorders>
              <w:top w:val="single" w:sz="4" w:space="0" w:color="000000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050E4E5" w14:textId="77777777" w:rsidR="00477D31" w:rsidRPr="00680FDA" w:rsidRDefault="00477D31" w:rsidP="000C4F68">
            <w:pPr>
              <w:widowControl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9EAA7" w14:textId="77777777" w:rsidR="00477D31" w:rsidRPr="00680FDA" w:rsidRDefault="00477D31" w:rsidP="000C4F68">
            <w:pPr>
              <w:widowControl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C5BCAC1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200</w:t>
            </w:r>
          </w:p>
        </w:tc>
        <w:tc>
          <w:tcPr>
            <w:tcW w:w="7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87E2FE5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400</w:t>
            </w:r>
          </w:p>
        </w:tc>
        <w:tc>
          <w:tcPr>
            <w:tcW w:w="7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C003F9B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600</w:t>
            </w:r>
          </w:p>
        </w:tc>
        <w:tc>
          <w:tcPr>
            <w:tcW w:w="620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094E7DE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800</w:t>
            </w:r>
          </w:p>
        </w:tc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FD8DB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862" w:type="pct"/>
            <w:gridSpan w:val="2"/>
            <w:vMerge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87F4605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</w:tr>
      <w:tr w:rsidR="00477D31" w:rsidRPr="00680FDA" w14:paraId="1EC683E7" w14:textId="77777777" w:rsidTr="000C4F68">
        <w:trPr>
          <w:trHeight w:val="330"/>
        </w:trPr>
        <w:tc>
          <w:tcPr>
            <w:tcW w:w="137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44B66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60</w:t>
            </w:r>
            <w:r>
              <w:rPr>
                <w:rFonts w:eastAsia="新細明體" w:cs="Times New Roman"/>
                <w:color w:val="000000"/>
                <w:kern w:val="0"/>
                <w:szCs w:val="24"/>
              </w:rPr>
              <w:t>-119</w:t>
            </w:r>
          </w:p>
        </w:tc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D7754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77AE0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/>
                <w:color w:val="000000"/>
                <w:kern w:val="0"/>
                <w:szCs w:val="24"/>
              </w:rPr>
              <w:t>18</w:t>
            </w:r>
          </w:p>
        </w:tc>
        <w:tc>
          <w:tcPr>
            <w:tcW w:w="70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1C768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70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BBE11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2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7717C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97DAF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04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78209" w14:textId="77777777" w:rsidR="00477D31" w:rsidRPr="00680FDA" w:rsidRDefault="00477D31" w:rsidP="000C4F68">
            <w:pPr>
              <w:widowControl/>
              <w:jc w:val="right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1</w:t>
            </w:r>
            <w:r>
              <w:rPr>
                <w:rFonts w:eastAsia="新細明體" w:cs="Times New Roman"/>
                <w:color w:val="000000"/>
                <w:kern w:val="0"/>
                <w:szCs w:val="24"/>
              </w:rPr>
              <w:t>8</w:t>
            </w:r>
          </w:p>
        </w:tc>
        <w:tc>
          <w:tcPr>
            <w:tcW w:w="658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4567B" w14:textId="77777777" w:rsidR="00477D31" w:rsidRPr="00680FDA" w:rsidRDefault="00477D31" w:rsidP="000C4F68">
            <w:pPr>
              <w:widowControl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(</w:t>
            </w:r>
            <w:r>
              <w:rPr>
                <w:rFonts w:eastAsia="新細明體" w:cs="Times New Roman"/>
                <w:color w:val="000000"/>
                <w:kern w:val="0"/>
                <w:szCs w:val="24"/>
              </w:rPr>
              <w:t>60.0</w:t>
            </w: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%)</w:t>
            </w:r>
          </w:p>
        </w:tc>
      </w:tr>
      <w:tr w:rsidR="00477D31" w:rsidRPr="00680FDA" w14:paraId="36613EBD" w14:textId="77777777" w:rsidTr="000C4F68">
        <w:trPr>
          <w:trHeight w:val="330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EF8E1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/>
                <w:color w:val="000000"/>
                <w:kern w:val="0"/>
                <w:szCs w:val="24"/>
              </w:rPr>
              <w:t xml:space="preserve"> 120 – 179</w:t>
            </w:r>
          </w:p>
        </w:tc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E9FE9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9951F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A9A41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/>
                <w:color w:val="000000"/>
                <w:kern w:val="0"/>
                <w:szCs w:val="24"/>
              </w:rPr>
              <w:t>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CA135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12FD1" w14:textId="77777777" w:rsidR="00477D31" w:rsidRPr="00680FDA" w:rsidRDefault="00477D31" w:rsidP="000C4F68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43C4B" w14:textId="77777777" w:rsidR="00477D31" w:rsidRPr="00680FDA" w:rsidRDefault="00477D31" w:rsidP="000C4F68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9DB24" w14:textId="77777777" w:rsidR="00477D31" w:rsidRPr="00680FDA" w:rsidRDefault="00477D31" w:rsidP="000C4F68">
            <w:pPr>
              <w:widowControl/>
              <w:jc w:val="right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8E25F" w14:textId="77777777" w:rsidR="00477D31" w:rsidRPr="00680FDA" w:rsidRDefault="00477D31" w:rsidP="000C4F68">
            <w:pPr>
              <w:widowControl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/>
                <w:color w:val="000000"/>
                <w:kern w:val="0"/>
                <w:szCs w:val="24"/>
              </w:rPr>
              <w:t>(2</w:t>
            </w: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6.7%)</w:t>
            </w:r>
          </w:p>
        </w:tc>
      </w:tr>
      <w:tr w:rsidR="00477D31" w:rsidRPr="00680FDA" w14:paraId="01341B69" w14:textId="77777777" w:rsidTr="000C4F68">
        <w:trPr>
          <w:trHeight w:val="330"/>
        </w:trPr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B0A59C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/>
                <w:color w:val="000000"/>
                <w:kern w:val="0"/>
                <w:szCs w:val="24"/>
              </w:rPr>
              <w:t xml:space="preserve"> 180 – 239</w:t>
            </w:r>
          </w:p>
        </w:tc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E406A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A0E2E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ED539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6D5BC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24198" w14:textId="77777777" w:rsidR="00477D31" w:rsidRPr="00680FDA" w:rsidRDefault="00477D31" w:rsidP="000C4F68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B5C2E" w14:textId="77777777" w:rsidR="00477D31" w:rsidRPr="00680FDA" w:rsidRDefault="00477D31" w:rsidP="000C4F68">
            <w:pPr>
              <w:widowControl/>
              <w:jc w:val="center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C2321" w14:textId="77777777" w:rsidR="00477D31" w:rsidRPr="00680FDA" w:rsidRDefault="00477D31" w:rsidP="000C4F68">
            <w:pPr>
              <w:widowControl/>
              <w:jc w:val="right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3</w:t>
            </w:r>
          </w:p>
        </w:tc>
        <w:tc>
          <w:tcPr>
            <w:tcW w:w="6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CA1B2" w14:textId="77777777" w:rsidR="00477D31" w:rsidRPr="00680FDA" w:rsidRDefault="00477D31" w:rsidP="000C4F68">
            <w:pPr>
              <w:widowControl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(10.0%)</w:t>
            </w:r>
          </w:p>
        </w:tc>
      </w:tr>
      <w:tr w:rsidR="00477D31" w:rsidRPr="00680FDA" w14:paraId="41FD3871" w14:textId="77777777" w:rsidTr="000C4F68">
        <w:trPr>
          <w:trHeight w:val="330"/>
        </w:trPr>
        <w:tc>
          <w:tcPr>
            <w:tcW w:w="1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0C3448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/>
                <w:color w:val="000000"/>
                <w:kern w:val="0"/>
                <w:szCs w:val="24"/>
              </w:rPr>
              <w:t>240+</w:t>
            </w:r>
          </w:p>
        </w:tc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E7D48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591145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F83CF1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4697DB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3C9024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277FD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72069F" w14:textId="77777777" w:rsidR="00477D31" w:rsidRPr="00680FDA" w:rsidRDefault="00477D31" w:rsidP="000C4F68">
            <w:pPr>
              <w:widowControl/>
              <w:jc w:val="right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4C6D8" w14:textId="77777777" w:rsidR="00477D31" w:rsidRPr="00680FDA" w:rsidRDefault="00477D31" w:rsidP="000C4F68">
            <w:pPr>
              <w:widowControl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/>
                <w:color w:val="000000"/>
                <w:kern w:val="0"/>
                <w:szCs w:val="24"/>
              </w:rPr>
              <w:t>(</w:t>
            </w: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3.3%)</w:t>
            </w:r>
          </w:p>
        </w:tc>
      </w:tr>
      <w:tr w:rsidR="00477D31" w:rsidRPr="00680FDA" w14:paraId="01005DEA" w14:textId="77777777" w:rsidTr="000C4F68">
        <w:trPr>
          <w:trHeight w:val="345"/>
        </w:trPr>
        <w:tc>
          <w:tcPr>
            <w:tcW w:w="137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A6B1713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>
              <w:rPr>
                <w:rFonts w:eastAsia="新細明體" w:cs="Times New Roman"/>
                <w:color w:val="000000"/>
                <w:kern w:val="0"/>
                <w:szCs w:val="24"/>
              </w:rPr>
              <w:t>P</w:t>
            </w: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atients (%)</w:t>
            </w:r>
          </w:p>
        </w:tc>
        <w:tc>
          <w:tcPr>
            <w:tcW w:w="4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9610D70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65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B4D8436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21 (70%)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7D5F57D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5 (16.7%)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637AF7F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3 (10.0%)</w:t>
            </w:r>
          </w:p>
        </w:tc>
        <w:tc>
          <w:tcPr>
            <w:tcW w:w="62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1549B58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>1 (3.3%)</w:t>
            </w:r>
          </w:p>
        </w:tc>
        <w:tc>
          <w:tcPr>
            <w:tcW w:w="4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5D82A47" w14:textId="77777777" w:rsidR="00477D31" w:rsidRPr="00680FDA" w:rsidRDefault="00477D31" w:rsidP="000C4F68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680FDA">
              <w:rPr>
                <w:rFonts w:eastAsia="新細明體" w:cs="Times New Roman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2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DABF2E" w14:textId="77777777" w:rsidR="00477D31" w:rsidRPr="00680FDA" w:rsidRDefault="00477D31" w:rsidP="000C4F68">
            <w:pPr>
              <w:widowControl/>
              <w:jc w:val="right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2E547CE" w14:textId="77777777" w:rsidR="00477D31" w:rsidRPr="00680FDA" w:rsidRDefault="00477D31" w:rsidP="000C4F68">
            <w:pPr>
              <w:widowControl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</w:tr>
    </w:tbl>
    <w:p w14:paraId="061F96B4" w14:textId="77777777" w:rsidR="00477D31" w:rsidRDefault="00477D31" w:rsidP="00477D31">
      <w:pPr>
        <w:jc w:val="both"/>
      </w:pPr>
      <w:r>
        <w:rPr>
          <w:rFonts w:cs="Times New Roman" w:hint="eastAsia"/>
          <w:szCs w:val="24"/>
        </w:rPr>
        <w:t>Ab</w:t>
      </w:r>
      <w:r>
        <w:rPr>
          <w:rFonts w:cs="Times New Roman"/>
          <w:szCs w:val="24"/>
        </w:rPr>
        <w:t>breviation: FBSF,</w:t>
      </w:r>
      <w:r w:rsidRPr="00DF1843">
        <w:t xml:space="preserve"> </w:t>
      </w:r>
      <w:r>
        <w:t>f</w:t>
      </w:r>
      <w:r w:rsidRPr="001D1F0D">
        <w:t>entanyl buccal soluble film</w:t>
      </w:r>
      <w:r>
        <w:t xml:space="preserve">; ATC, around-the-clock; </w:t>
      </w:r>
      <w:proofErr w:type="spellStart"/>
      <w:r>
        <w:t>BTcP</w:t>
      </w:r>
      <w:proofErr w:type="spellEnd"/>
      <w:r>
        <w:t xml:space="preserve">, breakthrough cancer pain, </w:t>
      </w:r>
      <w:r>
        <w:rPr>
          <w:rFonts w:hint="eastAsia"/>
        </w:rPr>
        <w:t>ROO, r</w:t>
      </w:r>
      <w:r>
        <w:t xml:space="preserve">apid-onset opioid. </w:t>
      </w:r>
    </w:p>
    <w:p w14:paraId="0CFDCF94" w14:textId="77777777" w:rsidR="00477D31" w:rsidRPr="00477D31" w:rsidRDefault="00477D31" w:rsidP="000545F4">
      <w:pPr>
        <w:adjustRightInd w:val="0"/>
        <w:snapToGrid w:val="0"/>
        <w:jc w:val="both"/>
        <w:rPr>
          <w:b/>
        </w:rPr>
      </w:pPr>
    </w:p>
    <w:p w14:paraId="29D2453E" w14:textId="77777777" w:rsidR="00477D31" w:rsidRDefault="00477D31" w:rsidP="000545F4">
      <w:pPr>
        <w:adjustRightInd w:val="0"/>
        <w:snapToGrid w:val="0"/>
        <w:jc w:val="both"/>
        <w:rPr>
          <w:b/>
        </w:rPr>
      </w:pPr>
    </w:p>
    <w:p w14:paraId="711DB33F" w14:textId="00111153" w:rsidR="00477D31" w:rsidRDefault="00477D31" w:rsidP="000545F4">
      <w:pPr>
        <w:adjustRightInd w:val="0"/>
        <w:snapToGrid w:val="0"/>
        <w:jc w:val="both"/>
        <w:rPr>
          <w:b/>
        </w:rPr>
      </w:pPr>
      <w:r>
        <w:rPr>
          <w:b/>
        </w:rPr>
        <w:br w:type="page"/>
      </w:r>
    </w:p>
    <w:p w14:paraId="179262A4" w14:textId="57BFB8B4" w:rsidR="000545F4" w:rsidRPr="000545F4" w:rsidRDefault="000545F4" w:rsidP="000545F4">
      <w:pPr>
        <w:adjustRightInd w:val="0"/>
        <w:snapToGrid w:val="0"/>
        <w:jc w:val="both"/>
        <w:rPr>
          <w:rFonts w:cs="Times New Roman"/>
          <w:b/>
          <w:szCs w:val="24"/>
        </w:rPr>
      </w:pPr>
      <w:r w:rsidRPr="000545F4">
        <w:rPr>
          <w:b/>
        </w:rPr>
        <w:lastRenderedPageBreak/>
        <w:t xml:space="preserve">Supplementary Table 2. </w:t>
      </w:r>
      <w:r w:rsidRPr="000545F4">
        <w:rPr>
          <w:rFonts w:cs="Times New Roman"/>
          <w:b/>
          <w:szCs w:val="24"/>
        </w:rPr>
        <w:t>Conversion of FBSF dose from current regimen of opioid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65"/>
        <w:gridCol w:w="1066"/>
        <w:gridCol w:w="3754"/>
        <w:gridCol w:w="1901"/>
      </w:tblGrid>
      <w:tr w:rsidR="000545F4" w:rsidRPr="000545F4" w14:paraId="0D3DEB2C" w14:textId="77777777" w:rsidTr="000545F4">
        <w:tc>
          <w:tcPr>
            <w:tcW w:w="3853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EE85B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bCs/>
                <w:color w:val="000000" w:themeColor="text1"/>
                <w:kern w:val="24"/>
                <w:szCs w:val="24"/>
              </w:rPr>
              <w:t>ATC dose</w:t>
            </w:r>
          </w:p>
        </w:tc>
        <w:tc>
          <w:tcPr>
            <w:tcW w:w="11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4EB26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bCs/>
                <w:color w:val="000000" w:themeColor="text1"/>
                <w:kern w:val="24"/>
                <w:szCs w:val="24"/>
              </w:rPr>
              <w:t>BTP dose</w:t>
            </w:r>
          </w:p>
        </w:tc>
      </w:tr>
      <w:tr w:rsidR="000545F4" w:rsidRPr="000545F4" w14:paraId="73F1301A" w14:textId="77777777" w:rsidTr="00477D31">
        <w:trPr>
          <w:trHeight w:val="796"/>
        </w:trPr>
        <w:tc>
          <w:tcPr>
            <w:tcW w:w="1588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3ACB6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Morphine</w:t>
            </w:r>
          </w:p>
          <w:p w14:paraId="3FB57EA9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(mg/day)</w:t>
            </w:r>
          </w:p>
        </w:tc>
        <w:tc>
          <w:tcPr>
            <w:tcW w:w="2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8EA3E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 w:themeColor="text1"/>
                <w:kern w:val="24"/>
                <w:szCs w:val="24"/>
              </w:rPr>
              <w:t>Transdermal fentanyl</w:t>
            </w:r>
          </w:p>
        </w:tc>
        <w:tc>
          <w:tcPr>
            <w:tcW w:w="11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F25FD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proofErr w:type="spellStart"/>
            <w:r w:rsidRPr="000545F4">
              <w:rPr>
                <w:rFonts w:eastAsia="新細明體" w:cs="Times New Roman"/>
                <w:bCs/>
                <w:color w:val="000000" w:themeColor="text1"/>
                <w:kern w:val="24"/>
                <w:szCs w:val="24"/>
              </w:rPr>
              <w:t>Painkyl</w:t>
            </w:r>
            <w:proofErr w:type="spellEnd"/>
            <w:r w:rsidRPr="000545F4">
              <w:rPr>
                <w:rFonts w:cs="Times New Roman"/>
                <w:bCs/>
                <w:color w:val="000000" w:themeColor="text1"/>
                <w:kern w:val="24"/>
                <w:szCs w:val="24"/>
              </w:rPr>
              <w:t xml:space="preserve"> </w:t>
            </w:r>
          </w:p>
        </w:tc>
      </w:tr>
      <w:tr w:rsidR="000545F4" w:rsidRPr="000545F4" w14:paraId="6822968E" w14:textId="77777777" w:rsidTr="000545F4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CF4372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IV / SC</w:t>
            </w:r>
          </w:p>
        </w:tc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B1267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Oral</w:t>
            </w:r>
          </w:p>
        </w:tc>
        <w:tc>
          <w:tcPr>
            <w:tcW w:w="2265" w:type="pct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DD6C8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proofErr w:type="spellStart"/>
            <w:r w:rsidRPr="000545F4">
              <w:rPr>
                <w:rFonts w:cs="Times New Roman"/>
                <w:szCs w:val="24"/>
              </w:rPr>
              <w:t>μ</w:t>
            </w: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g</w:t>
            </w:r>
            <w:proofErr w:type="spellEnd"/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/hour</w:t>
            </w:r>
          </w:p>
        </w:tc>
        <w:tc>
          <w:tcPr>
            <w:tcW w:w="1147" w:type="pct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57692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proofErr w:type="spellStart"/>
            <w:r w:rsidRPr="000545F4">
              <w:rPr>
                <w:rFonts w:cs="Times New Roman"/>
                <w:szCs w:val="24"/>
              </w:rPr>
              <w:t>μ</w:t>
            </w:r>
            <w:r w:rsidRPr="000545F4">
              <w:rPr>
                <w:rFonts w:eastAsia="新細明體" w:cs="Times New Roman"/>
                <w:bCs/>
                <w:color w:val="000000" w:themeColor="text1"/>
                <w:kern w:val="24"/>
                <w:szCs w:val="24"/>
              </w:rPr>
              <w:t>g</w:t>
            </w:r>
            <w:proofErr w:type="spellEnd"/>
            <w:r w:rsidRPr="000545F4">
              <w:rPr>
                <w:rFonts w:eastAsia="新細明體" w:cs="Times New Roman"/>
                <w:bCs/>
                <w:color w:val="000000" w:themeColor="text1"/>
                <w:kern w:val="24"/>
                <w:szCs w:val="24"/>
              </w:rPr>
              <w:t>/time</w:t>
            </w:r>
          </w:p>
        </w:tc>
      </w:tr>
      <w:tr w:rsidR="000545F4" w:rsidRPr="000545F4" w14:paraId="73349F34" w14:textId="77777777" w:rsidTr="000545F4">
        <w:tc>
          <w:tcPr>
            <w:tcW w:w="945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6A56C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20</w:t>
            </w:r>
          </w:p>
        </w:tc>
        <w:tc>
          <w:tcPr>
            <w:tcW w:w="642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4DFED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60</w:t>
            </w:r>
          </w:p>
        </w:tc>
        <w:tc>
          <w:tcPr>
            <w:tcW w:w="2265" w:type="pct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7F49B6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25</w:t>
            </w:r>
          </w:p>
        </w:tc>
        <w:tc>
          <w:tcPr>
            <w:tcW w:w="1147" w:type="pct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B90F3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bCs/>
                <w:color w:val="000000" w:themeColor="text1"/>
                <w:kern w:val="24"/>
                <w:szCs w:val="24"/>
              </w:rPr>
              <w:t>200</w:t>
            </w:r>
          </w:p>
        </w:tc>
      </w:tr>
      <w:tr w:rsidR="000545F4" w:rsidRPr="000545F4" w14:paraId="4DF02B14" w14:textId="77777777" w:rsidTr="000545F4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C816E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40</w:t>
            </w:r>
          </w:p>
        </w:tc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E3665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120</w:t>
            </w:r>
          </w:p>
        </w:tc>
        <w:tc>
          <w:tcPr>
            <w:tcW w:w="2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9ADF1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50</w:t>
            </w:r>
          </w:p>
        </w:tc>
        <w:tc>
          <w:tcPr>
            <w:tcW w:w="11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2A3BB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bCs/>
                <w:color w:val="000000" w:themeColor="text1"/>
                <w:kern w:val="24"/>
                <w:szCs w:val="24"/>
              </w:rPr>
              <w:t>400</w:t>
            </w:r>
          </w:p>
        </w:tc>
      </w:tr>
      <w:tr w:rsidR="000545F4" w:rsidRPr="000545F4" w14:paraId="3A2F461B" w14:textId="77777777" w:rsidTr="000545F4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1788F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60</w:t>
            </w:r>
          </w:p>
        </w:tc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AB4B4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180</w:t>
            </w:r>
          </w:p>
        </w:tc>
        <w:tc>
          <w:tcPr>
            <w:tcW w:w="2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3446A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75</w:t>
            </w:r>
          </w:p>
        </w:tc>
        <w:tc>
          <w:tcPr>
            <w:tcW w:w="11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48D59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bCs/>
                <w:color w:val="000000" w:themeColor="text1"/>
                <w:kern w:val="24"/>
                <w:szCs w:val="24"/>
              </w:rPr>
              <w:t>600</w:t>
            </w:r>
          </w:p>
        </w:tc>
      </w:tr>
      <w:tr w:rsidR="000545F4" w:rsidRPr="000545F4" w14:paraId="59725286" w14:textId="77777777" w:rsidTr="000545F4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A14B2E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80</w:t>
            </w:r>
          </w:p>
        </w:tc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E0797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240</w:t>
            </w:r>
          </w:p>
        </w:tc>
        <w:tc>
          <w:tcPr>
            <w:tcW w:w="2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60A91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100</w:t>
            </w:r>
          </w:p>
        </w:tc>
        <w:tc>
          <w:tcPr>
            <w:tcW w:w="11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026ED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bCs/>
                <w:color w:val="000000" w:themeColor="text1"/>
                <w:kern w:val="24"/>
                <w:szCs w:val="24"/>
              </w:rPr>
              <w:t>800</w:t>
            </w:r>
          </w:p>
        </w:tc>
      </w:tr>
      <w:tr w:rsidR="000545F4" w:rsidRPr="000545F4" w14:paraId="046D29C0" w14:textId="77777777" w:rsidTr="000545F4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4C569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100</w:t>
            </w:r>
          </w:p>
        </w:tc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601BF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300</w:t>
            </w:r>
          </w:p>
        </w:tc>
        <w:tc>
          <w:tcPr>
            <w:tcW w:w="2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DC37F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125</w:t>
            </w:r>
          </w:p>
        </w:tc>
        <w:tc>
          <w:tcPr>
            <w:tcW w:w="11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1A112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bCs/>
                <w:color w:val="000000" w:themeColor="text1"/>
                <w:kern w:val="24"/>
                <w:szCs w:val="24"/>
              </w:rPr>
              <w:t>1000</w:t>
            </w:r>
          </w:p>
        </w:tc>
      </w:tr>
      <w:tr w:rsidR="000545F4" w:rsidRPr="000545F4" w14:paraId="24F63148" w14:textId="77777777" w:rsidTr="000545F4"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E7680A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120</w:t>
            </w:r>
          </w:p>
        </w:tc>
        <w:tc>
          <w:tcPr>
            <w:tcW w:w="6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8F37CD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360</w:t>
            </w:r>
          </w:p>
        </w:tc>
        <w:tc>
          <w:tcPr>
            <w:tcW w:w="22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C8A29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color w:val="000000"/>
                <w:kern w:val="24"/>
                <w:szCs w:val="24"/>
              </w:rPr>
              <w:t>150</w:t>
            </w:r>
          </w:p>
        </w:tc>
        <w:tc>
          <w:tcPr>
            <w:tcW w:w="1147" w:type="pct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D4D2B" w14:textId="77777777" w:rsidR="000545F4" w:rsidRPr="000545F4" w:rsidRDefault="000545F4" w:rsidP="000545F4">
            <w:pPr>
              <w:widowControl/>
              <w:adjustRightInd w:val="0"/>
              <w:snapToGrid w:val="0"/>
              <w:jc w:val="center"/>
              <w:textAlignment w:val="baseline"/>
              <w:rPr>
                <w:rFonts w:eastAsia="新細明體" w:cs="Times New Roman"/>
                <w:kern w:val="0"/>
                <w:szCs w:val="24"/>
              </w:rPr>
            </w:pPr>
            <w:r w:rsidRPr="000545F4">
              <w:rPr>
                <w:rFonts w:eastAsia="新細明體" w:cs="Times New Roman"/>
                <w:bCs/>
                <w:color w:val="000000" w:themeColor="text1"/>
                <w:kern w:val="24"/>
                <w:szCs w:val="24"/>
              </w:rPr>
              <w:t>1200</w:t>
            </w:r>
          </w:p>
        </w:tc>
      </w:tr>
    </w:tbl>
    <w:p w14:paraId="13CD55A6" w14:textId="77777777" w:rsidR="000545F4" w:rsidRPr="000545F4" w:rsidRDefault="000545F4" w:rsidP="000545F4">
      <w:pPr>
        <w:adjustRightInd w:val="0"/>
        <w:snapToGrid w:val="0"/>
        <w:jc w:val="both"/>
        <w:rPr>
          <w:rFonts w:cs="Times New Roman"/>
          <w:szCs w:val="24"/>
        </w:rPr>
      </w:pPr>
      <w:r>
        <w:rPr>
          <w:rFonts w:cs="Times New Roman" w:hint="eastAsia"/>
          <w:szCs w:val="24"/>
        </w:rPr>
        <w:t>Abbreviations</w:t>
      </w:r>
      <w:r>
        <w:rPr>
          <w:rFonts w:cs="Times New Roman"/>
          <w:szCs w:val="24"/>
        </w:rPr>
        <w:t>:</w:t>
      </w:r>
      <w:r w:rsidRPr="000545F4">
        <w:t xml:space="preserve"> </w:t>
      </w:r>
      <w:r>
        <w:rPr>
          <w:rFonts w:hint="eastAsia"/>
        </w:rPr>
        <w:t>IV</w:t>
      </w:r>
      <w:r>
        <w:t xml:space="preserve">, </w:t>
      </w:r>
      <w:r>
        <w:rPr>
          <w:rFonts w:hint="eastAsia"/>
        </w:rPr>
        <w:t>i</w:t>
      </w:r>
      <w:r>
        <w:rPr>
          <w:rFonts w:cs="Times New Roman"/>
          <w:szCs w:val="24"/>
        </w:rPr>
        <w:t>ntravenous;</w:t>
      </w:r>
      <w:r w:rsidRPr="000545F4">
        <w:rPr>
          <w:rFonts w:cs="Times New Roman"/>
          <w:szCs w:val="24"/>
        </w:rPr>
        <w:t xml:space="preserve"> </w:t>
      </w:r>
      <w:r>
        <w:rPr>
          <w:rFonts w:cs="Times New Roman" w:hint="eastAsia"/>
          <w:szCs w:val="24"/>
        </w:rPr>
        <w:t>SC</w:t>
      </w:r>
      <w:r>
        <w:rPr>
          <w:rFonts w:cs="Times New Roman"/>
          <w:szCs w:val="24"/>
        </w:rPr>
        <w:t>, subcutaneous.</w:t>
      </w:r>
    </w:p>
    <w:p w14:paraId="475B8783" w14:textId="77777777" w:rsidR="000545F4" w:rsidRPr="000545F4" w:rsidRDefault="000545F4" w:rsidP="000545F4">
      <w:pPr>
        <w:adjustRightInd w:val="0"/>
        <w:snapToGrid w:val="0"/>
        <w:jc w:val="both"/>
      </w:pPr>
    </w:p>
    <w:p w14:paraId="1D6A8E00" w14:textId="77777777" w:rsidR="00D53AC5" w:rsidRPr="000545F4" w:rsidRDefault="00D53AC5" w:rsidP="000545F4">
      <w:pPr>
        <w:adjustRightInd w:val="0"/>
        <w:snapToGrid w:val="0"/>
      </w:pPr>
    </w:p>
    <w:sectPr w:rsidR="00D53AC5" w:rsidRPr="000545F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72D28E" w14:textId="77777777" w:rsidR="00BE2058" w:rsidRDefault="00BE2058" w:rsidP="00477D31">
      <w:r>
        <w:separator/>
      </w:r>
    </w:p>
  </w:endnote>
  <w:endnote w:type="continuationSeparator" w:id="0">
    <w:p w14:paraId="5D628F2D" w14:textId="77777777" w:rsidR="00BE2058" w:rsidRDefault="00BE2058" w:rsidP="0047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448DCF" w14:textId="77777777" w:rsidR="00BE2058" w:rsidRDefault="00BE2058" w:rsidP="00477D31">
      <w:r>
        <w:separator/>
      </w:r>
    </w:p>
  </w:footnote>
  <w:footnote w:type="continuationSeparator" w:id="0">
    <w:p w14:paraId="555B75FE" w14:textId="77777777" w:rsidR="00BE2058" w:rsidRDefault="00BE2058" w:rsidP="00477D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5F4"/>
    <w:rsid w:val="000545F4"/>
    <w:rsid w:val="00477D31"/>
    <w:rsid w:val="00BE2058"/>
    <w:rsid w:val="00D5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C02333"/>
  <w15:chartTrackingRefBased/>
  <w15:docId w15:val="{49FD2392-D0F1-4102-910A-4B4A87AA0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5F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D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77D3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77D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77D31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77D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77D3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4785E-12BC-431A-A48E-F116BC9D2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</dc:creator>
  <cp:keywords/>
  <dc:description/>
  <cp:lastModifiedBy>user</cp:lastModifiedBy>
  <cp:revision>2</cp:revision>
  <dcterms:created xsi:type="dcterms:W3CDTF">2023-08-28T06:58:00Z</dcterms:created>
  <dcterms:modified xsi:type="dcterms:W3CDTF">2023-08-28T06:58:00Z</dcterms:modified>
</cp:coreProperties>
</file>