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40863" w14:textId="3401350C" w:rsidR="00CC109E" w:rsidRDefault="00CC109E" w:rsidP="003A6A75">
      <w:pPr>
        <w:pStyle w:val="Heading2"/>
        <w:rPr>
          <w:b/>
          <w:sz w:val="28"/>
          <w:lang w:val="en-GB"/>
        </w:rPr>
      </w:pPr>
      <w:bookmarkStart w:id="0" w:name="_GoBack"/>
      <w:bookmarkEnd w:id="0"/>
      <w:r w:rsidRPr="00CC109E">
        <w:rPr>
          <w:b/>
          <w:sz w:val="28"/>
          <w:lang w:val="en-GB"/>
        </w:rPr>
        <w:t>Supplementary Information</w:t>
      </w:r>
    </w:p>
    <w:p w14:paraId="2D5CCC9A" w14:textId="77777777" w:rsidR="00023769" w:rsidRPr="00023769" w:rsidRDefault="00023769" w:rsidP="00023769">
      <w:pPr>
        <w:rPr>
          <w:lang w:val="en-GB"/>
        </w:rPr>
      </w:pPr>
    </w:p>
    <w:p w14:paraId="1413F689" w14:textId="77777777" w:rsidR="00023769" w:rsidRPr="009068A6" w:rsidRDefault="00023769" w:rsidP="00023769">
      <w:pPr>
        <w:pStyle w:val="BodyText"/>
        <w:spacing w:line="360" w:lineRule="auto"/>
        <w:jc w:val="both"/>
        <w:rPr>
          <w:b/>
          <w:lang w:val="en-GB"/>
        </w:rPr>
      </w:pPr>
      <w:r w:rsidRPr="009068A6">
        <w:rPr>
          <w:b/>
          <w:lang w:val="en-GB"/>
        </w:rPr>
        <w:t>U</w:t>
      </w:r>
      <w:r>
        <w:rPr>
          <w:b/>
          <w:lang w:val="en-GB"/>
        </w:rPr>
        <w:t xml:space="preserve">tilization and </w:t>
      </w:r>
      <w:r w:rsidRPr="00B209CF">
        <w:rPr>
          <w:b/>
          <w:lang w:val="en-GB"/>
        </w:rPr>
        <w:t>quality of</w:t>
      </w:r>
      <w:r w:rsidRPr="009068A6">
        <w:rPr>
          <w:b/>
          <w:lang w:val="en-GB"/>
        </w:rPr>
        <w:t xml:space="preserve"> primary and specialized palliative homecare in </w:t>
      </w:r>
      <w:r>
        <w:rPr>
          <w:b/>
          <w:lang w:val="en-GB"/>
        </w:rPr>
        <w:t>nursing home residents vs. community dwellers</w:t>
      </w:r>
      <w:r w:rsidRPr="009068A6">
        <w:rPr>
          <w:b/>
          <w:lang w:val="en-GB"/>
        </w:rPr>
        <w:t>: a claims data analysis</w:t>
      </w:r>
    </w:p>
    <w:p w14:paraId="5CE5A6F5" w14:textId="77777777" w:rsidR="00023769" w:rsidRPr="00875C6B" w:rsidRDefault="00023769" w:rsidP="00023769">
      <w:pPr>
        <w:pStyle w:val="BodyText"/>
        <w:spacing w:line="360" w:lineRule="auto"/>
        <w:jc w:val="both"/>
        <w:rPr>
          <w:lang w:val="en-US"/>
        </w:rPr>
      </w:pPr>
    </w:p>
    <w:p w14:paraId="7142DFE4" w14:textId="77777777" w:rsidR="00023769" w:rsidRPr="00290F86" w:rsidRDefault="00023769" w:rsidP="00023769">
      <w:pPr>
        <w:pStyle w:val="BodyText"/>
        <w:spacing w:line="360" w:lineRule="auto"/>
        <w:jc w:val="both"/>
        <w:rPr>
          <w:vertAlign w:val="superscript"/>
        </w:rPr>
      </w:pPr>
      <w:r w:rsidRPr="00C36DB8">
        <w:t>Juliane Poeck</w:t>
      </w:r>
      <w:r w:rsidRPr="00C36DB8">
        <w:rPr>
          <w:rFonts w:cstheme="minorHAnsi"/>
          <w:vertAlign w:val="superscript"/>
        </w:rPr>
        <w:t>1</w:t>
      </w:r>
      <w:r w:rsidRPr="00C36DB8">
        <w:t>, Franziska Mei</w:t>
      </w:r>
      <w:r>
        <w:t>ss</w:t>
      </w:r>
      <w:r w:rsidRPr="00C36DB8">
        <w:t>ner</w:t>
      </w:r>
      <w:r w:rsidRPr="00C36DB8">
        <w:rPr>
          <w:rFonts w:cstheme="minorHAnsi"/>
          <w:vertAlign w:val="superscript"/>
        </w:rPr>
        <w:t>1</w:t>
      </w:r>
      <w:r w:rsidRPr="00C36DB8">
        <w:t>, Bianka Ditscheid</w:t>
      </w:r>
      <w:r w:rsidRPr="00C36DB8">
        <w:rPr>
          <w:rFonts w:cstheme="minorHAnsi"/>
          <w:vertAlign w:val="superscript"/>
        </w:rPr>
        <w:t>1</w:t>
      </w:r>
      <w:r w:rsidRPr="00C36DB8">
        <w:t>, Markus Krause</w:t>
      </w:r>
      <w:r w:rsidRPr="00C36DB8">
        <w:rPr>
          <w:vertAlign w:val="superscript"/>
        </w:rPr>
        <w:t>1</w:t>
      </w:r>
      <w:r w:rsidRPr="00C36DB8">
        <w:t>,</w:t>
      </w:r>
      <w:r>
        <w:t xml:space="preserve"> Ulrich Wedding</w:t>
      </w:r>
      <w:r>
        <w:rPr>
          <w:vertAlign w:val="superscript"/>
        </w:rPr>
        <w:t>2</w:t>
      </w:r>
      <w:r>
        <w:t xml:space="preserve">, </w:t>
      </w:r>
      <w:r w:rsidRPr="00C36DB8">
        <w:t>Cordula Gebel², Ursula Marschall³,</w:t>
      </w:r>
      <w:r>
        <w:t xml:space="preserve"> </w:t>
      </w:r>
      <w:r w:rsidRPr="00290F86">
        <w:t>Gabriele Meyer</w:t>
      </w:r>
      <w:r>
        <w:rPr>
          <w:vertAlign w:val="superscript"/>
        </w:rPr>
        <w:t>4</w:t>
      </w:r>
      <w:r w:rsidRPr="00290F86">
        <w:t>,</w:t>
      </w:r>
      <w:r w:rsidRPr="00C36DB8">
        <w:t xml:space="preserve"> </w:t>
      </w:r>
      <w:r>
        <w:t>Werner Schneider</w:t>
      </w:r>
      <w:r>
        <w:rPr>
          <w:vertAlign w:val="superscript"/>
        </w:rPr>
        <w:t>5</w:t>
      </w:r>
      <w:r>
        <w:t xml:space="preserve">, </w:t>
      </w:r>
      <w:r w:rsidRPr="00290F86">
        <w:t>Antje Freytag</w:t>
      </w:r>
      <w:r w:rsidRPr="00290F86">
        <w:rPr>
          <w:rFonts w:cstheme="minorHAnsi"/>
          <w:vertAlign w:val="superscript"/>
        </w:rPr>
        <w:t>1</w:t>
      </w:r>
    </w:p>
    <w:p w14:paraId="2D941455" w14:textId="77777777" w:rsidR="00023769" w:rsidRPr="0009015C" w:rsidRDefault="00023769" w:rsidP="00023769">
      <w:pPr>
        <w:pStyle w:val="BodyText"/>
        <w:spacing w:line="360" w:lineRule="auto"/>
        <w:jc w:val="both"/>
      </w:pPr>
    </w:p>
    <w:p w14:paraId="24DCC6F0" w14:textId="3E84E6CA" w:rsidR="00023769" w:rsidRPr="00B07722" w:rsidRDefault="00023769" w:rsidP="00023769">
      <w:pPr>
        <w:pStyle w:val="BodyText"/>
        <w:spacing w:line="360" w:lineRule="auto"/>
        <w:jc w:val="both"/>
        <w:rPr>
          <w:b/>
          <w:shd w:val="clear" w:color="auto" w:fill="FFFFFF"/>
          <w:lang w:val="en-GB"/>
        </w:rPr>
      </w:pPr>
      <w:r w:rsidRPr="00B07722">
        <w:rPr>
          <w:lang w:val="en-GB"/>
        </w:rPr>
        <w:t xml:space="preserve">1 </w:t>
      </w:r>
      <w:r w:rsidRPr="00B9708D">
        <w:rPr>
          <w:lang w:val="en-GB"/>
        </w:rPr>
        <w:t>Institute of General Practice</w:t>
      </w:r>
      <w:r w:rsidR="00D47188">
        <w:rPr>
          <w:lang w:val="en-GB"/>
        </w:rPr>
        <w:t xml:space="preserve"> and Family Medicine</w:t>
      </w:r>
      <w:r>
        <w:rPr>
          <w:lang w:val="en-GB"/>
        </w:rPr>
        <w:t xml:space="preserve">, Jena </w:t>
      </w:r>
      <w:r>
        <w:rPr>
          <w:rStyle w:val="Strong"/>
          <w:b w:val="0"/>
          <w:shd w:val="clear" w:color="auto" w:fill="FFFFFF"/>
          <w:lang w:val="en-GB"/>
        </w:rPr>
        <w:t>University Hospital, Friedrich-Schiller University Jena, Jena, Germany</w:t>
      </w:r>
    </w:p>
    <w:p w14:paraId="44C8B8A8" w14:textId="77777777" w:rsidR="00023769" w:rsidRPr="00B07722" w:rsidRDefault="00023769" w:rsidP="00023769">
      <w:pPr>
        <w:pStyle w:val="BodyText"/>
        <w:spacing w:line="360" w:lineRule="auto"/>
        <w:jc w:val="both"/>
        <w:rPr>
          <w:shd w:val="clear" w:color="auto" w:fill="FFFFFF"/>
          <w:lang w:val="en-GB"/>
        </w:rPr>
      </w:pPr>
      <w:r w:rsidRPr="00B07722">
        <w:rPr>
          <w:shd w:val="clear" w:color="auto" w:fill="FFFFFF"/>
          <w:lang w:val="en-GB"/>
        </w:rPr>
        <w:t xml:space="preserve">2 </w:t>
      </w:r>
      <w:proofErr w:type="gramStart"/>
      <w:r w:rsidRPr="008F6964">
        <w:rPr>
          <w:shd w:val="clear" w:color="auto" w:fill="FFFFFF"/>
          <w:lang w:val="en-GB"/>
        </w:rPr>
        <w:t>Department</w:t>
      </w:r>
      <w:proofErr w:type="gramEnd"/>
      <w:r w:rsidRPr="008F6964">
        <w:rPr>
          <w:shd w:val="clear" w:color="auto" w:fill="FFFFFF"/>
          <w:lang w:val="en-GB"/>
        </w:rPr>
        <w:t xml:space="preserve"> of Palliative Care,</w:t>
      </w:r>
      <w:r w:rsidRPr="008F6964">
        <w:rPr>
          <w:rStyle w:val="Strong"/>
          <w:b w:val="0"/>
          <w:bCs w:val="0"/>
          <w:shd w:val="clear" w:color="auto" w:fill="FFFFFF"/>
          <w:lang w:val="en-GB"/>
        </w:rPr>
        <w:t xml:space="preserve"> </w:t>
      </w:r>
      <w:r>
        <w:rPr>
          <w:rStyle w:val="Strong"/>
          <w:b w:val="0"/>
          <w:bCs w:val="0"/>
          <w:shd w:val="clear" w:color="auto" w:fill="FFFFFF"/>
          <w:lang w:val="en-GB"/>
        </w:rPr>
        <w:t xml:space="preserve">Jena </w:t>
      </w:r>
      <w:r>
        <w:rPr>
          <w:rStyle w:val="Strong"/>
          <w:b w:val="0"/>
          <w:shd w:val="clear" w:color="auto" w:fill="FFFFFF"/>
          <w:lang w:val="en-GB"/>
        </w:rPr>
        <w:t>University Hospital, Friedrich-Schiller University Jena, Jena, Germany</w:t>
      </w:r>
    </w:p>
    <w:p w14:paraId="6360EC35" w14:textId="77777777" w:rsidR="00023769" w:rsidRDefault="00023769" w:rsidP="00023769">
      <w:pPr>
        <w:spacing w:line="360" w:lineRule="auto"/>
        <w:jc w:val="both"/>
        <w:rPr>
          <w:shd w:val="clear" w:color="auto" w:fill="FFFFFF"/>
          <w:lang w:val="en-GB"/>
        </w:rPr>
      </w:pPr>
      <w:proofErr w:type="gramStart"/>
      <w:r w:rsidRPr="00B07722">
        <w:rPr>
          <w:shd w:val="clear" w:color="auto" w:fill="FFFFFF"/>
          <w:lang w:val="en-GB"/>
        </w:rPr>
        <w:t xml:space="preserve">3 </w:t>
      </w:r>
      <w:r w:rsidRPr="008F6964">
        <w:rPr>
          <w:shd w:val="clear" w:color="auto" w:fill="FFFFFF"/>
          <w:lang w:val="en-GB"/>
        </w:rPr>
        <w:t>BARMER</w:t>
      </w:r>
      <w:proofErr w:type="gramEnd"/>
      <w:r w:rsidRPr="008F6964">
        <w:rPr>
          <w:shd w:val="clear" w:color="auto" w:fill="FFFFFF"/>
          <w:lang w:val="en-GB"/>
        </w:rPr>
        <w:t>,</w:t>
      </w:r>
      <w:r>
        <w:rPr>
          <w:shd w:val="clear" w:color="auto" w:fill="FFFFFF"/>
          <w:lang w:val="en-GB"/>
        </w:rPr>
        <w:t xml:space="preserve"> Wuppertal, Germany</w:t>
      </w:r>
    </w:p>
    <w:p w14:paraId="18528BAB" w14:textId="77777777" w:rsidR="00023769" w:rsidRPr="00B07722" w:rsidRDefault="00023769" w:rsidP="00023769">
      <w:pPr>
        <w:pStyle w:val="BodyText"/>
        <w:spacing w:line="360" w:lineRule="auto"/>
        <w:jc w:val="both"/>
        <w:rPr>
          <w:shd w:val="clear" w:color="auto" w:fill="FFFFFF"/>
          <w:lang w:val="en-GB"/>
        </w:rPr>
      </w:pPr>
      <w:r>
        <w:rPr>
          <w:shd w:val="clear" w:color="auto" w:fill="FFFFFF"/>
          <w:lang w:val="en-GB"/>
        </w:rPr>
        <w:t xml:space="preserve">4 </w:t>
      </w:r>
      <w:proofErr w:type="gramStart"/>
      <w:r w:rsidRPr="00593B03">
        <w:rPr>
          <w:lang w:val="en-US"/>
        </w:rPr>
        <w:t>Institute</w:t>
      </w:r>
      <w:proofErr w:type="gramEnd"/>
      <w:r w:rsidRPr="00593B03">
        <w:rPr>
          <w:lang w:val="en-US"/>
        </w:rPr>
        <w:t xml:space="preserve"> of Health and Nursing Sciences, Martin Luther University</w:t>
      </w:r>
      <w:r>
        <w:rPr>
          <w:lang w:val="en-US"/>
        </w:rPr>
        <w:t xml:space="preserve"> Halle-Wittenberg</w:t>
      </w:r>
      <w:r w:rsidRPr="00593B03">
        <w:rPr>
          <w:lang w:val="en-US"/>
        </w:rPr>
        <w:t>, Halle (Saale), Germany</w:t>
      </w:r>
    </w:p>
    <w:p w14:paraId="31C4CD81" w14:textId="77777777" w:rsidR="00023769" w:rsidRPr="00251683" w:rsidRDefault="00023769" w:rsidP="00023769">
      <w:pPr>
        <w:spacing w:line="360" w:lineRule="auto"/>
        <w:jc w:val="both"/>
        <w:rPr>
          <w:bCs/>
          <w:shd w:val="clear" w:color="auto" w:fill="FFFFFF"/>
          <w:lang w:val="en-US"/>
        </w:rPr>
      </w:pPr>
      <w:r>
        <w:rPr>
          <w:rStyle w:val="Strong"/>
          <w:b w:val="0"/>
          <w:shd w:val="clear" w:color="auto" w:fill="FFFFFF"/>
          <w:lang w:val="en-GB"/>
        </w:rPr>
        <w:t xml:space="preserve">5 </w:t>
      </w:r>
      <w:proofErr w:type="spellStart"/>
      <w:proofErr w:type="gramStart"/>
      <w:r w:rsidRPr="00251683">
        <w:rPr>
          <w:rStyle w:val="Strong"/>
          <w:b w:val="0"/>
          <w:shd w:val="clear" w:color="auto" w:fill="FFFFFF"/>
          <w:lang w:val="en-GB"/>
        </w:rPr>
        <w:t>Center</w:t>
      </w:r>
      <w:proofErr w:type="spellEnd"/>
      <w:proofErr w:type="gramEnd"/>
      <w:r w:rsidRPr="00251683">
        <w:rPr>
          <w:rStyle w:val="Strong"/>
          <w:b w:val="0"/>
          <w:shd w:val="clear" w:color="auto" w:fill="FFFFFF"/>
          <w:lang w:val="en-GB"/>
        </w:rPr>
        <w:t xml:space="preserve"> for Interdisciplinary Health Research, University of Augsburg, Augsburg, Germany</w:t>
      </w:r>
    </w:p>
    <w:p w14:paraId="660C920C" w14:textId="77777777" w:rsidR="00023769" w:rsidRPr="001C5765" w:rsidRDefault="00023769" w:rsidP="00023769">
      <w:pPr>
        <w:spacing w:line="360" w:lineRule="auto"/>
        <w:jc w:val="both"/>
        <w:rPr>
          <w:b/>
          <w:lang w:val="en-GB"/>
        </w:rPr>
      </w:pPr>
      <w:r w:rsidRPr="001C5765">
        <w:rPr>
          <w:b/>
          <w:lang w:val="en-GB"/>
        </w:rPr>
        <w:t>Corresponding author</w:t>
      </w:r>
    </w:p>
    <w:p w14:paraId="0B4BBB71" w14:textId="77777777" w:rsidR="00023769" w:rsidRPr="00B07722" w:rsidRDefault="00023769" w:rsidP="00023769">
      <w:pPr>
        <w:pStyle w:val="List"/>
        <w:spacing w:line="360" w:lineRule="auto"/>
        <w:jc w:val="both"/>
        <w:rPr>
          <w:lang w:val="en-GB"/>
        </w:rPr>
      </w:pPr>
      <w:r>
        <w:rPr>
          <w:lang w:val="en-GB"/>
        </w:rPr>
        <w:t xml:space="preserve">PD </w:t>
      </w:r>
      <w:proofErr w:type="spellStart"/>
      <w:r>
        <w:rPr>
          <w:lang w:val="en-GB"/>
        </w:rPr>
        <w:t>Dr.</w:t>
      </w:r>
      <w:proofErr w:type="spellEnd"/>
      <w:r>
        <w:rPr>
          <w:lang w:val="en-GB"/>
        </w:rPr>
        <w:t xml:space="preserve"> Antje Freytag</w:t>
      </w:r>
    </w:p>
    <w:p w14:paraId="736292CC" w14:textId="72E6B147" w:rsidR="00023769" w:rsidRPr="00B07722" w:rsidRDefault="00023769" w:rsidP="00023769">
      <w:pPr>
        <w:pStyle w:val="List"/>
        <w:spacing w:line="360" w:lineRule="auto"/>
        <w:jc w:val="both"/>
        <w:rPr>
          <w:rStyle w:val="Strong"/>
          <w:b w:val="0"/>
          <w:shd w:val="clear" w:color="auto" w:fill="FFFFFF"/>
          <w:lang w:val="en-GB"/>
        </w:rPr>
      </w:pPr>
      <w:r w:rsidRPr="00B9708D">
        <w:rPr>
          <w:rStyle w:val="Strong"/>
          <w:b w:val="0"/>
          <w:shd w:val="clear" w:color="auto" w:fill="FFFFFF"/>
          <w:lang w:val="en-GB"/>
        </w:rPr>
        <w:t>Institute of Gener</w:t>
      </w:r>
      <w:r>
        <w:rPr>
          <w:rStyle w:val="Strong"/>
          <w:b w:val="0"/>
          <w:shd w:val="clear" w:color="auto" w:fill="FFFFFF"/>
          <w:lang w:val="en-GB"/>
        </w:rPr>
        <w:t xml:space="preserve">al Practice </w:t>
      </w:r>
      <w:r w:rsidR="00D47188">
        <w:rPr>
          <w:rStyle w:val="Strong"/>
          <w:b w:val="0"/>
          <w:shd w:val="clear" w:color="auto" w:fill="FFFFFF"/>
          <w:lang w:val="en-GB"/>
        </w:rPr>
        <w:t>and Family Medicine</w:t>
      </w:r>
    </w:p>
    <w:p w14:paraId="27A69785" w14:textId="77777777" w:rsidR="00023769" w:rsidRPr="00041BB4" w:rsidRDefault="00023769" w:rsidP="00023769">
      <w:pPr>
        <w:pStyle w:val="List"/>
        <w:spacing w:line="360" w:lineRule="auto"/>
        <w:jc w:val="both"/>
        <w:rPr>
          <w:b/>
          <w:shd w:val="clear" w:color="auto" w:fill="FFFFFF"/>
          <w:lang w:val="en-US"/>
        </w:rPr>
      </w:pPr>
      <w:r w:rsidRPr="00041BB4">
        <w:rPr>
          <w:rStyle w:val="Strong"/>
          <w:b w:val="0"/>
          <w:shd w:val="clear" w:color="auto" w:fill="FFFFFF"/>
          <w:lang w:val="en-US"/>
        </w:rPr>
        <w:t>University Hospital Jena, Friedrich Schiller University</w:t>
      </w:r>
    </w:p>
    <w:p w14:paraId="3D0F8316" w14:textId="77777777" w:rsidR="00023769" w:rsidRPr="00A11DAA" w:rsidRDefault="00023769" w:rsidP="00023769">
      <w:pPr>
        <w:pStyle w:val="List"/>
        <w:spacing w:line="360" w:lineRule="auto"/>
        <w:jc w:val="both"/>
      </w:pPr>
      <w:r w:rsidRPr="00A11DAA">
        <w:t>Bachstraße 18</w:t>
      </w:r>
    </w:p>
    <w:p w14:paraId="1724BE8F" w14:textId="77777777" w:rsidR="00023769" w:rsidRPr="00A11DAA" w:rsidRDefault="00023769" w:rsidP="00023769">
      <w:pPr>
        <w:pStyle w:val="List"/>
        <w:spacing w:line="360" w:lineRule="auto"/>
        <w:jc w:val="both"/>
      </w:pPr>
      <w:r w:rsidRPr="00A11DAA">
        <w:t>07743 Jena, Germany</w:t>
      </w:r>
    </w:p>
    <w:p w14:paraId="77AF2613" w14:textId="77777777" w:rsidR="00023769" w:rsidRPr="00A11DAA" w:rsidRDefault="00023769" w:rsidP="00023769">
      <w:pPr>
        <w:pStyle w:val="List"/>
        <w:spacing w:line="360" w:lineRule="auto"/>
        <w:jc w:val="both"/>
      </w:pPr>
      <w:r w:rsidRPr="00A11DAA">
        <w:t xml:space="preserve">Tel.: +49 3641 9395811 </w:t>
      </w:r>
    </w:p>
    <w:p w14:paraId="600C6C5B" w14:textId="1554949A" w:rsidR="00CC109E" w:rsidRPr="00774EC2" w:rsidRDefault="00023769" w:rsidP="00023769">
      <w:r w:rsidRPr="00A11DAA">
        <w:t xml:space="preserve">E-Mail: </w:t>
      </w:r>
      <w:hyperlink r:id="rId8" w:history="1">
        <w:r w:rsidRPr="00A11DAA">
          <w:rPr>
            <w:rStyle w:val="Hyperlink"/>
          </w:rPr>
          <w:t>Antje.Freytag@med.uni-jena.de</w:t>
        </w:r>
      </w:hyperlink>
    </w:p>
    <w:p w14:paraId="62DF8514" w14:textId="77777777" w:rsidR="00023769" w:rsidRPr="00774EC2" w:rsidRDefault="00023769">
      <w:pPr>
        <w:spacing w:after="160" w:line="259" w:lineRule="auto"/>
        <w:rPr>
          <w:rFonts w:asciiTheme="majorHAnsi" w:eastAsiaTheme="majorEastAsia" w:hAnsiTheme="majorHAnsi" w:cstheme="majorBidi"/>
          <w:b/>
          <w:color w:val="2E74B5" w:themeColor="accent1" w:themeShade="BF"/>
          <w:sz w:val="26"/>
          <w:szCs w:val="26"/>
        </w:rPr>
      </w:pPr>
      <w:r w:rsidRPr="00774EC2">
        <w:rPr>
          <w:b/>
        </w:rPr>
        <w:br w:type="page"/>
      </w:r>
    </w:p>
    <w:p w14:paraId="02C97BBB" w14:textId="66CD2F32" w:rsidR="00774EC2" w:rsidRPr="00116067" w:rsidRDefault="00774EC2" w:rsidP="007D399D">
      <w:pPr>
        <w:pStyle w:val="Heading2"/>
        <w:rPr>
          <w:b/>
          <w:lang w:val="en-US"/>
        </w:rPr>
      </w:pPr>
      <w:r w:rsidRPr="00116067">
        <w:rPr>
          <w:b/>
          <w:lang w:val="en-GB"/>
        </w:rPr>
        <w:lastRenderedPageBreak/>
        <w:t>Supplementary 1: Identification of primary palliative care and specialized palliative homecare</w:t>
      </w:r>
    </w:p>
    <w:p w14:paraId="167725EB" w14:textId="3816F01B" w:rsidR="00C5073A" w:rsidRPr="00116067" w:rsidRDefault="007D399D" w:rsidP="00D83564">
      <w:pPr>
        <w:spacing w:before="240" w:after="0" w:line="360" w:lineRule="auto"/>
        <w:jc w:val="both"/>
        <w:rPr>
          <w:lang w:val="en-US"/>
        </w:rPr>
      </w:pPr>
      <w:r w:rsidRPr="00116067">
        <w:rPr>
          <w:b/>
          <w:lang w:val="en-US"/>
        </w:rPr>
        <w:t>Primary palliative care</w:t>
      </w:r>
      <w:r w:rsidRPr="00116067">
        <w:rPr>
          <w:lang w:val="en-US"/>
        </w:rPr>
        <w:t xml:space="preserve"> was identified via the fee schedule items (GO</w:t>
      </w:r>
      <w:r w:rsidR="00D83564" w:rsidRPr="00116067">
        <w:rPr>
          <w:lang w:val="en-US"/>
        </w:rPr>
        <w:t xml:space="preserve">P) of the Uniform Value Scale </w:t>
      </w:r>
      <w:r w:rsidRPr="00116067">
        <w:rPr>
          <w:lang w:val="en-US"/>
        </w:rPr>
        <w:t>(EBM): 03370/04370, 03371/04371,</w:t>
      </w:r>
      <w:r w:rsidR="00D83564" w:rsidRPr="00116067">
        <w:rPr>
          <w:lang w:val="en-US"/>
        </w:rPr>
        <w:t xml:space="preserve"> 03000/04000,</w:t>
      </w:r>
      <w:r w:rsidRPr="00116067">
        <w:rPr>
          <w:lang w:val="en-US"/>
        </w:rPr>
        <w:t xml:space="preserve"> 03372/04372,</w:t>
      </w:r>
      <w:r w:rsidR="00D83564" w:rsidRPr="00116067">
        <w:rPr>
          <w:lang w:val="en-US"/>
        </w:rPr>
        <w:t xml:space="preserve"> 01410 or 01413, 03373/04373</w:t>
      </w:r>
      <w:r w:rsidRPr="00116067">
        <w:rPr>
          <w:lang w:val="en-US"/>
        </w:rPr>
        <w:t>. Only general pra</w:t>
      </w:r>
      <w:r w:rsidR="00D83564" w:rsidRPr="00116067">
        <w:rPr>
          <w:lang w:val="en-US"/>
        </w:rPr>
        <w:t xml:space="preserve">ctitioners </w:t>
      </w:r>
      <w:r w:rsidR="00BF1428" w:rsidRPr="00116067">
        <w:rPr>
          <w:lang w:val="en-US"/>
        </w:rPr>
        <w:t>(</w:t>
      </w:r>
      <w:r w:rsidR="00D83564" w:rsidRPr="00116067">
        <w:rPr>
          <w:lang w:val="en-US"/>
        </w:rPr>
        <w:t>and pediatricians</w:t>
      </w:r>
      <w:r w:rsidR="00BF1428" w:rsidRPr="00116067">
        <w:rPr>
          <w:lang w:val="en-US"/>
        </w:rPr>
        <w:t>)</w:t>
      </w:r>
      <w:r w:rsidR="00D83564" w:rsidRPr="00116067">
        <w:rPr>
          <w:lang w:val="en-US"/>
        </w:rPr>
        <w:t xml:space="preserve"> </w:t>
      </w:r>
      <w:r w:rsidRPr="00116067">
        <w:rPr>
          <w:lang w:val="en-US"/>
        </w:rPr>
        <w:t xml:space="preserve">can bill these items. </w:t>
      </w:r>
      <w:r w:rsidR="00C5073A" w:rsidRPr="00116067">
        <w:rPr>
          <w:lang w:val="en-US"/>
        </w:rPr>
        <w:t>According to the oncology agreement</w:t>
      </w:r>
      <w:r w:rsidR="00C5073A" w:rsidRPr="00116067">
        <w:rPr>
          <w:rStyle w:val="FootnoteReference"/>
          <w:lang w:val="en-US"/>
        </w:rPr>
        <w:footnoteReference w:id="1"/>
      </w:r>
      <w:r w:rsidR="00C5073A" w:rsidRPr="00116067">
        <w:rPr>
          <w:lang w:val="en-US"/>
        </w:rPr>
        <w:t>, oncologists in Germany can bill the palliative care code 86518. A</w:t>
      </w:r>
      <w:r w:rsidR="00D83564" w:rsidRPr="00116067">
        <w:rPr>
          <w:lang w:val="en-US"/>
        </w:rPr>
        <w:t xml:space="preserve">dditional items by </w:t>
      </w:r>
      <w:r w:rsidRPr="00116067">
        <w:rPr>
          <w:lang w:val="en-US"/>
        </w:rPr>
        <w:t>regional Associations of Statutory Health Insurance Physicians (KV) o</w:t>
      </w:r>
      <w:r w:rsidR="00D83564" w:rsidRPr="00116067">
        <w:rPr>
          <w:lang w:val="en-US"/>
        </w:rPr>
        <w:t xml:space="preserve">r selective-contracting were </w:t>
      </w:r>
      <w:r w:rsidRPr="00116067">
        <w:rPr>
          <w:lang w:val="en-US"/>
        </w:rPr>
        <w:t>extensively researched and used to identify primary palliative care</w:t>
      </w:r>
      <w:r w:rsidR="00C5073A" w:rsidRPr="00116067">
        <w:rPr>
          <w:lang w:val="en-US"/>
        </w:rPr>
        <w:t xml:space="preserve">, see </w:t>
      </w:r>
      <w:proofErr w:type="spellStart"/>
      <w:r w:rsidR="00C5073A" w:rsidRPr="00116067">
        <w:rPr>
          <w:lang w:val="en-US"/>
        </w:rPr>
        <w:t>Ditscheid</w:t>
      </w:r>
      <w:proofErr w:type="spellEnd"/>
      <w:r w:rsidR="00C5073A" w:rsidRPr="00116067">
        <w:rPr>
          <w:lang w:val="en-US"/>
        </w:rPr>
        <w:t xml:space="preserve"> et al. (2023), </w:t>
      </w:r>
      <w:proofErr w:type="gramStart"/>
      <w:r w:rsidR="00C5073A" w:rsidRPr="00116067">
        <w:rPr>
          <w:lang w:val="en-US"/>
        </w:rPr>
        <w:t>Supplement</w:t>
      </w:r>
      <w:proofErr w:type="gramEnd"/>
      <w:r w:rsidR="00C5073A" w:rsidRPr="00116067">
        <w:rPr>
          <w:lang w:val="en-US"/>
        </w:rPr>
        <w:t xml:space="preserve"> p. 5-7</w:t>
      </w:r>
      <w:r w:rsidRPr="00116067">
        <w:rPr>
          <w:lang w:val="en-US"/>
        </w:rPr>
        <w:t>.</w:t>
      </w:r>
      <w:r w:rsidR="00BF1428" w:rsidRPr="00116067">
        <w:rPr>
          <w:lang w:val="en-US"/>
        </w:rPr>
        <w:t xml:space="preserve"> </w:t>
      </w:r>
      <w:r w:rsidR="00782930" w:rsidRPr="00116067">
        <w:rPr>
          <w:lang w:val="en-US"/>
        </w:rPr>
        <w:t>We identified the utilization of particularly qualified and coordinated palliative care (</w:t>
      </w:r>
      <w:proofErr w:type="spellStart"/>
      <w:r w:rsidR="00782930" w:rsidRPr="00116067">
        <w:rPr>
          <w:lang w:val="en-US"/>
        </w:rPr>
        <w:t>BQKPmV</w:t>
      </w:r>
      <w:proofErr w:type="spellEnd"/>
      <w:r w:rsidR="00782930" w:rsidRPr="00116067">
        <w:rPr>
          <w:lang w:val="en-US"/>
        </w:rPr>
        <w:t xml:space="preserve">) via the nationally valid EBM-GOP 37300, 37302, 37305, 37306, 37314, 37317, 37318 and 37320 (Annex 30 to the BMV-Ä). For our analyses, </w:t>
      </w:r>
      <w:proofErr w:type="spellStart"/>
      <w:r w:rsidR="00782930" w:rsidRPr="00116067">
        <w:rPr>
          <w:lang w:val="en-US"/>
        </w:rPr>
        <w:t>BQKPmV</w:t>
      </w:r>
      <w:proofErr w:type="spellEnd"/>
      <w:r w:rsidR="00782930" w:rsidRPr="00116067">
        <w:rPr>
          <w:lang w:val="en-US"/>
        </w:rPr>
        <w:t xml:space="preserve"> was assigned to primary palliative care.</w:t>
      </w:r>
    </w:p>
    <w:p w14:paraId="2F958F72" w14:textId="2CE59B83" w:rsidR="00141CEC" w:rsidRDefault="007D399D" w:rsidP="00524484">
      <w:pPr>
        <w:spacing w:before="240" w:after="0" w:line="360" w:lineRule="auto"/>
        <w:jc w:val="both"/>
        <w:rPr>
          <w:lang w:val="en-US"/>
        </w:rPr>
      </w:pPr>
      <w:r w:rsidRPr="00116067">
        <w:rPr>
          <w:b/>
          <w:lang w:val="en-US"/>
        </w:rPr>
        <w:t>Specia</w:t>
      </w:r>
      <w:r w:rsidR="00D83564" w:rsidRPr="00116067">
        <w:rPr>
          <w:b/>
          <w:lang w:val="en-US"/>
        </w:rPr>
        <w:t>lized palliative homecare</w:t>
      </w:r>
      <w:r w:rsidRPr="00116067">
        <w:rPr>
          <w:lang w:val="en-US"/>
        </w:rPr>
        <w:t xml:space="preserve"> was identified via the </w:t>
      </w:r>
      <w:r w:rsidR="00232E2B" w:rsidRPr="00116067">
        <w:rPr>
          <w:lang w:val="en-US"/>
        </w:rPr>
        <w:t>EBM-</w:t>
      </w:r>
      <w:r w:rsidRPr="00116067">
        <w:rPr>
          <w:lang w:val="en-US"/>
        </w:rPr>
        <w:t xml:space="preserve">GOP: 01425, 01426. </w:t>
      </w:r>
      <w:r w:rsidR="00782930" w:rsidRPr="00116067">
        <w:rPr>
          <w:lang w:val="en-US"/>
        </w:rPr>
        <w:t>In addition, t</w:t>
      </w:r>
      <w:r w:rsidR="006C53BB" w:rsidRPr="00116067">
        <w:rPr>
          <w:lang w:val="en-US"/>
        </w:rPr>
        <w:t xml:space="preserve">he health insurance </w:t>
      </w:r>
      <w:r w:rsidR="00782930" w:rsidRPr="00116067">
        <w:rPr>
          <w:lang w:val="en-US"/>
        </w:rPr>
        <w:t>funds</w:t>
      </w:r>
      <w:r w:rsidR="006C53BB" w:rsidRPr="00116067">
        <w:rPr>
          <w:lang w:val="en-US"/>
        </w:rPr>
        <w:t xml:space="preserve"> (BARMER) provided us </w:t>
      </w:r>
      <w:r w:rsidR="00782930" w:rsidRPr="00116067">
        <w:rPr>
          <w:lang w:val="en-US"/>
        </w:rPr>
        <w:t xml:space="preserve">with a special table containing </w:t>
      </w:r>
      <w:r w:rsidR="006C53BB" w:rsidRPr="00116067">
        <w:rPr>
          <w:lang w:val="en-US"/>
        </w:rPr>
        <w:t>SPHC service</w:t>
      </w:r>
      <w:r w:rsidR="00782930" w:rsidRPr="00116067">
        <w:rPr>
          <w:lang w:val="en-US"/>
        </w:rPr>
        <w:t>s billings</w:t>
      </w:r>
      <w:r w:rsidR="006C53BB" w:rsidRPr="00116067">
        <w:rPr>
          <w:lang w:val="en-US"/>
        </w:rPr>
        <w:t xml:space="preserve">. </w:t>
      </w:r>
      <w:r w:rsidRPr="00116067">
        <w:rPr>
          <w:lang w:val="en-US"/>
        </w:rPr>
        <w:t>Items by regional Associations o</w:t>
      </w:r>
      <w:r w:rsidR="00D83564" w:rsidRPr="00116067">
        <w:rPr>
          <w:lang w:val="en-US"/>
        </w:rPr>
        <w:t xml:space="preserve">f Statutory Health Insurance </w:t>
      </w:r>
      <w:r w:rsidRPr="00116067">
        <w:rPr>
          <w:lang w:val="en-US"/>
        </w:rPr>
        <w:t>Physicians (KV) or selective-contracti</w:t>
      </w:r>
      <w:r w:rsidR="006C53BB" w:rsidRPr="00116067">
        <w:rPr>
          <w:lang w:val="en-US"/>
        </w:rPr>
        <w:t>ng with billing of service</w:t>
      </w:r>
      <w:r w:rsidR="008D119F" w:rsidRPr="00116067">
        <w:rPr>
          <w:lang w:val="en-US"/>
        </w:rPr>
        <w:t>s</w:t>
      </w:r>
      <w:r w:rsidR="006C53BB" w:rsidRPr="00116067">
        <w:rPr>
          <w:lang w:val="en-US"/>
        </w:rPr>
        <w:t xml:space="preserve"> were </w:t>
      </w:r>
      <w:r w:rsidRPr="00116067">
        <w:rPr>
          <w:lang w:val="en-US"/>
        </w:rPr>
        <w:t>exten</w:t>
      </w:r>
      <w:r w:rsidR="00D83564" w:rsidRPr="00116067">
        <w:rPr>
          <w:lang w:val="en-US"/>
        </w:rPr>
        <w:t>sively researched to identify</w:t>
      </w:r>
      <w:r w:rsidRPr="00116067">
        <w:rPr>
          <w:lang w:val="en-US"/>
        </w:rPr>
        <w:t xml:space="preserve"> specialized palliative homecare.</w:t>
      </w:r>
      <w:r w:rsidR="006C53BB" w:rsidRPr="00116067">
        <w:rPr>
          <w:lang w:val="en-US"/>
        </w:rPr>
        <w:t xml:space="preserve"> For detailed information, see </w:t>
      </w:r>
      <w:proofErr w:type="spellStart"/>
      <w:r w:rsidR="006C53BB" w:rsidRPr="00116067">
        <w:rPr>
          <w:lang w:val="en-US"/>
        </w:rPr>
        <w:t>Ditschei</w:t>
      </w:r>
      <w:r w:rsidR="000F18F7" w:rsidRPr="00116067">
        <w:rPr>
          <w:lang w:val="en-US"/>
        </w:rPr>
        <w:t>d</w:t>
      </w:r>
      <w:proofErr w:type="spellEnd"/>
      <w:r w:rsidR="000F18F7" w:rsidRPr="00116067">
        <w:rPr>
          <w:lang w:val="en-US"/>
        </w:rPr>
        <w:t xml:space="preserve"> et al. (2023), Supplement p. 7-9. </w:t>
      </w:r>
    </w:p>
    <w:p w14:paraId="00145461" w14:textId="77777777" w:rsidR="00BF1428" w:rsidRDefault="00BF1428" w:rsidP="00141CEC">
      <w:pPr>
        <w:autoSpaceDE w:val="0"/>
        <w:autoSpaceDN w:val="0"/>
        <w:adjustRightInd w:val="0"/>
        <w:spacing w:after="0" w:line="240" w:lineRule="auto"/>
        <w:rPr>
          <w:rFonts w:ascii="Calibri" w:hAnsi="Calibri" w:cs="Calibri"/>
          <w:b/>
          <w:bCs/>
          <w:i/>
          <w:iCs/>
          <w:color w:val="000000"/>
        </w:rPr>
      </w:pPr>
    </w:p>
    <w:p w14:paraId="1EC4F08D" w14:textId="77777777" w:rsidR="00141CEC" w:rsidRPr="00524484" w:rsidRDefault="00141CEC" w:rsidP="00141CEC">
      <w:pPr>
        <w:spacing w:before="240" w:after="0" w:line="360" w:lineRule="auto"/>
        <w:jc w:val="both"/>
        <w:rPr>
          <w:highlight w:val="yellow"/>
          <w:lang w:val="en-US"/>
        </w:rPr>
      </w:pPr>
    </w:p>
    <w:p w14:paraId="7E0BA543" w14:textId="77777777" w:rsidR="00CF093C" w:rsidRDefault="00CF093C">
      <w:pPr>
        <w:spacing w:after="160" w:line="259" w:lineRule="auto"/>
        <w:rPr>
          <w:rFonts w:asciiTheme="majorHAnsi" w:eastAsiaTheme="majorEastAsia" w:hAnsiTheme="majorHAnsi" w:cstheme="majorBidi"/>
          <w:b/>
          <w:color w:val="2E74B5" w:themeColor="accent1" w:themeShade="BF"/>
          <w:sz w:val="26"/>
          <w:szCs w:val="26"/>
          <w:lang w:val="en-GB"/>
        </w:rPr>
      </w:pPr>
      <w:r>
        <w:rPr>
          <w:b/>
          <w:lang w:val="en-GB"/>
        </w:rPr>
        <w:br w:type="page"/>
      </w:r>
    </w:p>
    <w:p w14:paraId="22DBBCDB" w14:textId="7B3A1384" w:rsidR="0006034A" w:rsidRPr="00722519" w:rsidRDefault="00774EC2" w:rsidP="003A6A75">
      <w:pPr>
        <w:pStyle w:val="Heading2"/>
        <w:rPr>
          <w:b/>
          <w:lang w:val="en-GB"/>
        </w:rPr>
      </w:pPr>
      <w:r w:rsidRPr="00116067">
        <w:rPr>
          <w:b/>
          <w:lang w:val="en-GB"/>
        </w:rPr>
        <w:lastRenderedPageBreak/>
        <w:t>Supplementary 2</w:t>
      </w:r>
      <w:r w:rsidR="008331BF" w:rsidRPr="00116067">
        <w:rPr>
          <w:b/>
          <w:lang w:val="en-GB"/>
        </w:rPr>
        <w:t xml:space="preserve">: </w:t>
      </w:r>
      <w:r w:rsidR="003A6A75" w:rsidRPr="00116067">
        <w:rPr>
          <w:b/>
          <w:lang w:val="en-GB"/>
        </w:rPr>
        <w:t>Onset</w:t>
      </w:r>
      <w:r w:rsidR="003A6A75" w:rsidRPr="00722519">
        <w:rPr>
          <w:b/>
          <w:lang w:val="en-GB"/>
        </w:rPr>
        <w:t xml:space="preserve"> of initiating palliative care</w:t>
      </w:r>
    </w:p>
    <w:p w14:paraId="0488CCCD" w14:textId="7287D06E" w:rsidR="003A6A75" w:rsidRPr="003A6A75" w:rsidRDefault="007F1A38" w:rsidP="004C1AC6">
      <w:pPr>
        <w:spacing w:before="240" w:line="360" w:lineRule="auto"/>
        <w:jc w:val="both"/>
        <w:rPr>
          <w:lang w:val="en-GB"/>
        </w:rPr>
      </w:pPr>
      <w:r w:rsidRPr="007F1A38">
        <w:rPr>
          <w:lang w:val="en-GB"/>
        </w:rPr>
        <w:t xml:space="preserve">Table S1 shows the characteristics </w:t>
      </w:r>
      <w:r>
        <w:rPr>
          <w:lang w:val="en-GB"/>
        </w:rPr>
        <w:t xml:space="preserve">of the </w:t>
      </w:r>
      <w:r w:rsidRPr="007F1A38">
        <w:rPr>
          <w:lang w:val="en-GB"/>
        </w:rPr>
        <w:t>onset</w:t>
      </w:r>
      <w:r>
        <w:rPr>
          <w:lang w:val="en-GB"/>
        </w:rPr>
        <w:t xml:space="preserve"> of initiating palliative care </w:t>
      </w:r>
      <w:r w:rsidRPr="007F1A38">
        <w:rPr>
          <w:lang w:val="en-GB"/>
        </w:rPr>
        <w:t>in the two groups as we defined them in the main paper</w:t>
      </w:r>
      <w:r>
        <w:rPr>
          <w:lang w:val="en-GB"/>
        </w:rPr>
        <w:t xml:space="preserve"> (</w:t>
      </w:r>
      <w:r w:rsidR="003D6085">
        <w:rPr>
          <w:lang w:val="en-GB"/>
        </w:rPr>
        <w:t xml:space="preserve">place of </w:t>
      </w:r>
      <w:r w:rsidR="003D6085" w:rsidRPr="00154498">
        <w:rPr>
          <w:lang w:val="en-GB"/>
        </w:rPr>
        <w:t>residence</w:t>
      </w:r>
      <w:r w:rsidRPr="00154498">
        <w:rPr>
          <w:lang w:val="en-GB"/>
        </w:rPr>
        <w:t xml:space="preserve"> </w:t>
      </w:r>
      <w:r w:rsidR="003829B0" w:rsidRPr="00154498">
        <w:rPr>
          <w:lang w:val="en-GB"/>
        </w:rPr>
        <w:t xml:space="preserve">one year before death AND </w:t>
      </w:r>
      <w:r w:rsidRPr="00154498">
        <w:rPr>
          <w:lang w:val="en-GB"/>
        </w:rPr>
        <w:t>at the time of death).</w:t>
      </w:r>
      <w:r>
        <w:rPr>
          <w:lang w:val="en-GB"/>
        </w:rPr>
        <w:t xml:space="preserve"> </w:t>
      </w:r>
    </w:p>
    <w:p w14:paraId="7CC04F3D" w14:textId="47A26F95" w:rsidR="008134E1" w:rsidRPr="008609A7" w:rsidRDefault="008134E1" w:rsidP="00033165">
      <w:pPr>
        <w:spacing w:before="240" w:after="240"/>
        <w:rPr>
          <w:i/>
          <w:lang w:val="en-GB"/>
        </w:rPr>
      </w:pPr>
      <w:r w:rsidRPr="008609A7">
        <w:rPr>
          <w:i/>
          <w:lang w:val="en-GB"/>
        </w:rPr>
        <w:t xml:space="preserve">Table </w:t>
      </w:r>
      <w:r w:rsidR="008609A7" w:rsidRPr="008609A7">
        <w:rPr>
          <w:i/>
          <w:lang w:val="en-GB"/>
        </w:rPr>
        <w:t>S1. Average duration</w:t>
      </w:r>
      <w:r w:rsidR="00E06E3D">
        <w:rPr>
          <w:i/>
          <w:lang w:val="en-GB"/>
        </w:rPr>
        <w:t>/onset</w:t>
      </w:r>
      <w:r w:rsidR="008609A7" w:rsidRPr="008609A7">
        <w:rPr>
          <w:i/>
          <w:lang w:val="en-GB"/>
        </w:rPr>
        <w:t xml:space="preserve"> of initiating palliative </w:t>
      </w:r>
      <w:proofErr w:type="gramStart"/>
      <w:r w:rsidR="008609A7" w:rsidRPr="008609A7">
        <w:rPr>
          <w:i/>
          <w:lang w:val="en-GB"/>
        </w:rPr>
        <w:t xml:space="preserve">care </w:t>
      </w:r>
      <w:r w:rsidR="00D72FD9" w:rsidRPr="00D72FD9">
        <w:rPr>
          <w:i/>
          <w:lang w:val="en-GB"/>
        </w:rPr>
        <w:t xml:space="preserve"> </w:t>
      </w:r>
      <w:r w:rsidR="00D72FD9" w:rsidRPr="008609A7">
        <w:rPr>
          <w:i/>
          <w:lang w:val="en-GB"/>
        </w:rPr>
        <w:t>in</w:t>
      </w:r>
      <w:proofErr w:type="gramEnd"/>
      <w:r w:rsidR="00D72FD9" w:rsidRPr="008609A7">
        <w:rPr>
          <w:i/>
          <w:lang w:val="en-GB"/>
        </w:rPr>
        <w:t xml:space="preserve"> days </w:t>
      </w:r>
      <w:r w:rsidR="008609A7" w:rsidRPr="008609A7">
        <w:rPr>
          <w:i/>
          <w:lang w:val="en-GB"/>
        </w:rPr>
        <w:t xml:space="preserve">before death </w:t>
      </w:r>
    </w:p>
    <w:tbl>
      <w:tblPr>
        <w:tblStyle w:val="EinfacheTabelle21"/>
        <w:tblW w:w="7797" w:type="dxa"/>
        <w:tblLook w:val="04A0" w:firstRow="1" w:lastRow="0" w:firstColumn="1" w:lastColumn="0" w:noHBand="0" w:noVBand="1"/>
      </w:tblPr>
      <w:tblGrid>
        <w:gridCol w:w="3402"/>
        <w:gridCol w:w="1560"/>
        <w:gridCol w:w="850"/>
        <w:gridCol w:w="1985"/>
      </w:tblGrid>
      <w:tr w:rsidR="002C3A3F" w:rsidRPr="00413352" w14:paraId="39BB2368" w14:textId="77777777" w:rsidTr="002C3A3F">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402" w:type="dxa"/>
            <w:hideMark/>
          </w:tcPr>
          <w:p w14:paraId="63762630" w14:textId="77777777" w:rsidR="002C3A3F" w:rsidRPr="00D72FD9" w:rsidRDefault="002C3A3F" w:rsidP="002C3A3F">
            <w:pPr>
              <w:spacing w:after="0"/>
              <w:rPr>
                <w:rFonts w:ascii="Calibri" w:eastAsia="Calibri" w:hAnsi="Calibri" w:cs="Times New Roman"/>
                <w:szCs w:val="20"/>
                <w:lang w:val="en-US"/>
              </w:rPr>
            </w:pPr>
            <w:r w:rsidRPr="00D72FD9">
              <w:rPr>
                <w:rFonts w:ascii="Calibri" w:eastAsia="Calibri" w:hAnsi="Calibri" w:cs="Times New Roman"/>
                <w:szCs w:val="20"/>
                <w:lang w:val="en-US"/>
              </w:rPr>
              <w:t> </w:t>
            </w:r>
          </w:p>
        </w:tc>
        <w:tc>
          <w:tcPr>
            <w:tcW w:w="1560" w:type="dxa"/>
            <w:hideMark/>
          </w:tcPr>
          <w:p w14:paraId="46A3D9CD" w14:textId="77777777" w:rsidR="002C3A3F" w:rsidRPr="00413352" w:rsidRDefault="002C3A3F" w:rsidP="002C3A3F">
            <w:pPr>
              <w:spacing w:after="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szCs w:val="20"/>
              </w:rPr>
            </w:pPr>
            <w:r>
              <w:rPr>
                <w:rFonts w:ascii="Calibri" w:eastAsia="Calibri" w:hAnsi="Calibri" w:cs="Times New Roman"/>
                <w:szCs w:val="20"/>
              </w:rPr>
              <w:t>Mean (SD)</w:t>
            </w:r>
          </w:p>
        </w:tc>
        <w:tc>
          <w:tcPr>
            <w:tcW w:w="850" w:type="dxa"/>
          </w:tcPr>
          <w:p w14:paraId="16E76990" w14:textId="77777777" w:rsidR="002C3A3F" w:rsidRPr="00413352" w:rsidRDefault="002C3A3F" w:rsidP="002C3A3F">
            <w:pPr>
              <w:spacing w:after="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szCs w:val="20"/>
              </w:rPr>
            </w:pPr>
          </w:p>
        </w:tc>
        <w:tc>
          <w:tcPr>
            <w:tcW w:w="1985" w:type="dxa"/>
            <w:shd w:val="clear" w:color="auto" w:fill="auto"/>
          </w:tcPr>
          <w:p w14:paraId="46C975DB" w14:textId="77777777" w:rsidR="002C3A3F" w:rsidRPr="00413352" w:rsidRDefault="002C3A3F" w:rsidP="002C3A3F">
            <w:pPr>
              <w:spacing w:after="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szCs w:val="20"/>
              </w:rPr>
            </w:pPr>
            <w:r>
              <w:rPr>
                <w:rFonts w:ascii="Calibri" w:eastAsia="Calibri" w:hAnsi="Calibri" w:cs="Times New Roman"/>
                <w:szCs w:val="20"/>
              </w:rPr>
              <w:t>Median</w:t>
            </w:r>
            <w:r w:rsidR="00A13952">
              <w:rPr>
                <w:rFonts w:ascii="Calibri" w:eastAsia="Calibri" w:hAnsi="Calibri" w:cs="Times New Roman"/>
                <w:szCs w:val="20"/>
              </w:rPr>
              <w:t xml:space="preserve"> (IQR</w:t>
            </w:r>
            <w:r>
              <w:rPr>
                <w:rFonts w:ascii="Calibri" w:eastAsia="Calibri" w:hAnsi="Calibri" w:cs="Times New Roman"/>
                <w:szCs w:val="20"/>
              </w:rPr>
              <w:t>)</w:t>
            </w:r>
          </w:p>
        </w:tc>
      </w:tr>
      <w:tr w:rsidR="002C3A3F" w:rsidRPr="00413352" w14:paraId="67A39AA9" w14:textId="77777777" w:rsidTr="002C3A3F">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402" w:type="dxa"/>
            <w:tcBorders>
              <w:bottom w:val="nil"/>
            </w:tcBorders>
          </w:tcPr>
          <w:p w14:paraId="5B4A263F" w14:textId="77777777" w:rsidR="002C3A3F" w:rsidRPr="00E85BDF" w:rsidRDefault="002C3A3F" w:rsidP="002C3A3F">
            <w:pPr>
              <w:rPr>
                <w:i/>
              </w:rPr>
            </w:pPr>
            <w:r w:rsidRPr="00413352">
              <w:rPr>
                <w:rFonts w:ascii="Calibri" w:eastAsia="Calibri" w:hAnsi="Calibri" w:cs="Times New Roman"/>
                <w:i/>
                <w:szCs w:val="20"/>
                <w:lang w:val="en-GB"/>
              </w:rPr>
              <w:t>Primary palliative care (PPC)</w:t>
            </w:r>
          </w:p>
        </w:tc>
        <w:tc>
          <w:tcPr>
            <w:tcW w:w="1560" w:type="dxa"/>
            <w:tcBorders>
              <w:bottom w:val="nil"/>
            </w:tcBorders>
          </w:tcPr>
          <w:p w14:paraId="46AA1415" w14:textId="77777777" w:rsidR="002C3A3F" w:rsidRPr="00413352" w:rsidRDefault="002C3A3F" w:rsidP="002C3A3F">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Cs w:val="20"/>
              </w:rPr>
            </w:pPr>
          </w:p>
        </w:tc>
        <w:tc>
          <w:tcPr>
            <w:tcW w:w="850" w:type="dxa"/>
            <w:tcBorders>
              <w:bottom w:val="nil"/>
            </w:tcBorders>
          </w:tcPr>
          <w:p w14:paraId="05D13144" w14:textId="77777777" w:rsidR="002C3A3F" w:rsidRPr="00413352" w:rsidRDefault="002C3A3F" w:rsidP="002C3A3F">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Cs w:val="20"/>
              </w:rPr>
            </w:pPr>
          </w:p>
        </w:tc>
        <w:tc>
          <w:tcPr>
            <w:tcW w:w="1985" w:type="dxa"/>
            <w:tcBorders>
              <w:bottom w:val="nil"/>
            </w:tcBorders>
            <w:shd w:val="clear" w:color="auto" w:fill="auto"/>
          </w:tcPr>
          <w:p w14:paraId="455BA3B1" w14:textId="77777777" w:rsidR="002C3A3F" w:rsidRPr="00413352" w:rsidRDefault="002C3A3F" w:rsidP="002C3A3F">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Cs w:val="20"/>
              </w:rPr>
            </w:pPr>
          </w:p>
        </w:tc>
      </w:tr>
      <w:tr w:rsidR="002C3A3F" w:rsidRPr="00413352" w14:paraId="1C0B99F0" w14:textId="77777777" w:rsidTr="002C3A3F">
        <w:trPr>
          <w:trHeight w:val="263"/>
        </w:trPr>
        <w:tc>
          <w:tcPr>
            <w:cnfStyle w:val="001000000000" w:firstRow="0" w:lastRow="0" w:firstColumn="1" w:lastColumn="0" w:oddVBand="0" w:evenVBand="0" w:oddHBand="0" w:evenHBand="0" w:firstRowFirstColumn="0" w:firstRowLastColumn="0" w:lastRowFirstColumn="0" w:lastRowLastColumn="0"/>
            <w:tcW w:w="3402" w:type="dxa"/>
          </w:tcPr>
          <w:p w14:paraId="0A712BAD" w14:textId="77777777" w:rsidR="002C3A3F" w:rsidRDefault="002C3A3F" w:rsidP="002C3A3F">
            <w:r w:rsidRPr="00413352">
              <w:rPr>
                <w:rFonts w:ascii="Calibri" w:eastAsia="Calibri" w:hAnsi="Calibri" w:cs="Times New Roman"/>
                <w:szCs w:val="20"/>
                <w:lang w:val="en-GB"/>
              </w:rPr>
              <w:t>nursing home residents</w:t>
            </w:r>
          </w:p>
        </w:tc>
        <w:tc>
          <w:tcPr>
            <w:tcW w:w="1560" w:type="dxa"/>
          </w:tcPr>
          <w:p w14:paraId="32A53D00" w14:textId="77777777" w:rsidR="002C3A3F" w:rsidRPr="00413352" w:rsidRDefault="002C3A3F" w:rsidP="002C3A3F">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Pr>
                <w:rFonts w:ascii="Calibri" w:eastAsia="Calibri" w:hAnsi="Calibri" w:cs="Times New Roman"/>
                <w:szCs w:val="20"/>
              </w:rPr>
              <w:t>110</w:t>
            </w:r>
            <w:r w:rsidR="00A13952">
              <w:rPr>
                <w:rFonts w:ascii="Calibri" w:eastAsia="Calibri" w:hAnsi="Calibri" w:cs="Times New Roman"/>
                <w:szCs w:val="20"/>
              </w:rPr>
              <w:t xml:space="preserve"> (</w:t>
            </w:r>
            <w:r w:rsidR="00880498" w:rsidRPr="00263033">
              <w:rPr>
                <w:rFonts w:eastAsia="Times New Roman" w:cstheme="minorHAnsi"/>
                <w:color w:val="333333"/>
                <w:lang w:val="en-US" w:eastAsia="de-DE"/>
              </w:rPr>
              <w:t>+/-</w:t>
            </w:r>
            <w:r w:rsidR="00A13952">
              <w:rPr>
                <w:rFonts w:ascii="Calibri" w:eastAsia="Calibri" w:hAnsi="Calibri" w:cs="Times New Roman"/>
                <w:szCs w:val="20"/>
              </w:rPr>
              <w:t>130)</w:t>
            </w:r>
          </w:p>
        </w:tc>
        <w:tc>
          <w:tcPr>
            <w:tcW w:w="850" w:type="dxa"/>
          </w:tcPr>
          <w:p w14:paraId="082208D6" w14:textId="77777777" w:rsidR="002C3A3F" w:rsidRPr="00413352" w:rsidRDefault="002C3A3F" w:rsidP="002C3A3F">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p>
        </w:tc>
        <w:tc>
          <w:tcPr>
            <w:tcW w:w="1985" w:type="dxa"/>
            <w:shd w:val="clear" w:color="auto" w:fill="auto"/>
          </w:tcPr>
          <w:p w14:paraId="1CB9B96F" w14:textId="15CB5A5A" w:rsidR="002C3A3F" w:rsidRPr="00413352" w:rsidRDefault="002C3A3F" w:rsidP="00BB68C5">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Pr>
                <w:rFonts w:ascii="Calibri" w:eastAsia="Calibri" w:hAnsi="Calibri" w:cs="Times New Roman"/>
                <w:szCs w:val="20"/>
              </w:rPr>
              <w:t>41</w:t>
            </w:r>
            <w:r w:rsidR="00A13952">
              <w:rPr>
                <w:rFonts w:ascii="Calibri" w:eastAsia="Calibri" w:hAnsi="Calibri" w:cs="Times New Roman"/>
                <w:szCs w:val="20"/>
              </w:rPr>
              <w:t xml:space="preserve"> (8,24)</w:t>
            </w:r>
          </w:p>
        </w:tc>
      </w:tr>
      <w:tr w:rsidR="002C3A3F" w:rsidRPr="00413352" w14:paraId="53068BA2" w14:textId="77777777" w:rsidTr="002C3A3F">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402" w:type="dxa"/>
            <w:tcBorders>
              <w:bottom w:val="nil"/>
            </w:tcBorders>
            <w:hideMark/>
          </w:tcPr>
          <w:p w14:paraId="041D5206" w14:textId="77777777" w:rsidR="002C3A3F" w:rsidRDefault="002C3A3F" w:rsidP="002C3A3F">
            <w:r w:rsidRPr="00413352">
              <w:rPr>
                <w:rFonts w:ascii="Calibri" w:eastAsia="Calibri" w:hAnsi="Calibri" w:cs="Times New Roman"/>
                <w:szCs w:val="20"/>
                <w:lang w:val="en-GB"/>
              </w:rPr>
              <w:t>community dwellers</w:t>
            </w:r>
          </w:p>
        </w:tc>
        <w:tc>
          <w:tcPr>
            <w:tcW w:w="1560" w:type="dxa"/>
            <w:tcBorders>
              <w:bottom w:val="nil"/>
            </w:tcBorders>
          </w:tcPr>
          <w:p w14:paraId="73E06EBE" w14:textId="77777777" w:rsidR="002C3A3F" w:rsidRDefault="002C3A3F" w:rsidP="002C3A3F">
            <w:pPr>
              <w:cnfStyle w:val="000000100000" w:firstRow="0" w:lastRow="0" w:firstColumn="0" w:lastColumn="0" w:oddVBand="0" w:evenVBand="0" w:oddHBand="1" w:evenHBand="0" w:firstRowFirstColumn="0" w:firstRowLastColumn="0" w:lastRowFirstColumn="0" w:lastRowLastColumn="0"/>
            </w:pPr>
            <w:r>
              <w:t>109</w:t>
            </w:r>
            <w:r w:rsidR="00A13952">
              <w:t xml:space="preserve"> (</w:t>
            </w:r>
            <w:r w:rsidR="00880498" w:rsidRPr="00263033">
              <w:rPr>
                <w:rFonts w:eastAsia="Times New Roman" w:cstheme="minorHAnsi"/>
                <w:color w:val="333333"/>
                <w:lang w:val="en-US" w:eastAsia="de-DE"/>
              </w:rPr>
              <w:t>+/-</w:t>
            </w:r>
            <w:r w:rsidR="00A13952">
              <w:t>116)</w:t>
            </w:r>
          </w:p>
        </w:tc>
        <w:tc>
          <w:tcPr>
            <w:tcW w:w="850" w:type="dxa"/>
            <w:tcBorders>
              <w:bottom w:val="nil"/>
            </w:tcBorders>
          </w:tcPr>
          <w:p w14:paraId="04056291" w14:textId="77777777" w:rsidR="002C3A3F" w:rsidRPr="00413352" w:rsidRDefault="002C3A3F" w:rsidP="002C3A3F">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Cs w:val="20"/>
                <w:lang w:val="en-US"/>
              </w:rPr>
            </w:pPr>
          </w:p>
        </w:tc>
        <w:tc>
          <w:tcPr>
            <w:tcW w:w="1985" w:type="dxa"/>
            <w:tcBorders>
              <w:bottom w:val="nil"/>
            </w:tcBorders>
            <w:shd w:val="clear" w:color="auto" w:fill="auto"/>
          </w:tcPr>
          <w:p w14:paraId="5DA30BBF" w14:textId="3555DDFA" w:rsidR="002C3A3F" w:rsidRPr="00413352" w:rsidRDefault="002C3A3F" w:rsidP="00BB68C5">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Cs w:val="20"/>
                <w:lang w:val="en-US"/>
              </w:rPr>
            </w:pPr>
            <w:r>
              <w:rPr>
                <w:rFonts w:ascii="Calibri" w:eastAsia="Calibri" w:hAnsi="Calibri" w:cs="Times New Roman"/>
                <w:szCs w:val="20"/>
                <w:lang w:val="en-US"/>
              </w:rPr>
              <w:t>55</w:t>
            </w:r>
            <w:r w:rsidR="00A13952">
              <w:rPr>
                <w:rFonts w:ascii="Calibri" w:eastAsia="Calibri" w:hAnsi="Calibri" w:cs="Times New Roman"/>
                <w:szCs w:val="20"/>
                <w:lang w:val="en-US"/>
              </w:rPr>
              <w:t xml:space="preserve"> (15,1</w:t>
            </w:r>
            <w:r w:rsidR="00BB68C5">
              <w:rPr>
                <w:rFonts w:ascii="Calibri" w:eastAsia="Calibri" w:hAnsi="Calibri" w:cs="Times New Roman"/>
                <w:szCs w:val="20"/>
                <w:lang w:val="en-US"/>
              </w:rPr>
              <w:t>9</w:t>
            </w:r>
            <w:r w:rsidR="00A13952">
              <w:rPr>
                <w:rFonts w:ascii="Calibri" w:eastAsia="Calibri" w:hAnsi="Calibri" w:cs="Times New Roman"/>
                <w:szCs w:val="20"/>
                <w:lang w:val="en-US"/>
              </w:rPr>
              <w:t>)</w:t>
            </w:r>
          </w:p>
        </w:tc>
      </w:tr>
      <w:tr w:rsidR="002C3A3F" w:rsidRPr="00413352" w14:paraId="2B858B78" w14:textId="77777777" w:rsidTr="002C3A3F">
        <w:trPr>
          <w:trHeight w:val="248"/>
        </w:trPr>
        <w:tc>
          <w:tcPr>
            <w:cnfStyle w:val="001000000000" w:firstRow="0" w:lastRow="0" w:firstColumn="1" w:lastColumn="0" w:oddVBand="0" w:evenVBand="0" w:oddHBand="0" w:evenHBand="0" w:firstRowFirstColumn="0" w:firstRowLastColumn="0" w:lastRowFirstColumn="0" w:lastRowLastColumn="0"/>
            <w:tcW w:w="3402" w:type="dxa"/>
          </w:tcPr>
          <w:p w14:paraId="3D27993F" w14:textId="77777777" w:rsidR="002C3A3F" w:rsidRDefault="002C3A3F" w:rsidP="002C3A3F">
            <w:pPr>
              <w:spacing w:after="0"/>
              <w:rPr>
                <w:rFonts w:ascii="Calibri" w:eastAsia="Calibri" w:hAnsi="Calibri" w:cs="Times New Roman"/>
                <w:szCs w:val="20"/>
                <w:lang w:val="en-GB"/>
              </w:rPr>
            </w:pPr>
          </w:p>
        </w:tc>
        <w:tc>
          <w:tcPr>
            <w:tcW w:w="1560" w:type="dxa"/>
          </w:tcPr>
          <w:p w14:paraId="332EE619" w14:textId="77777777" w:rsidR="002C3A3F" w:rsidRPr="00413352" w:rsidRDefault="002C3A3F" w:rsidP="002C3A3F">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lang w:val="en-US"/>
              </w:rPr>
            </w:pPr>
          </w:p>
        </w:tc>
        <w:tc>
          <w:tcPr>
            <w:tcW w:w="850" w:type="dxa"/>
          </w:tcPr>
          <w:p w14:paraId="293E0940" w14:textId="77777777" w:rsidR="002C3A3F" w:rsidRPr="00413352" w:rsidRDefault="002C3A3F" w:rsidP="002C3A3F">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Cs w:val="20"/>
                <w:lang w:val="en-US"/>
              </w:rPr>
            </w:pPr>
          </w:p>
        </w:tc>
        <w:tc>
          <w:tcPr>
            <w:tcW w:w="1985" w:type="dxa"/>
            <w:shd w:val="clear" w:color="auto" w:fill="auto"/>
          </w:tcPr>
          <w:p w14:paraId="4BF5B09E" w14:textId="77777777" w:rsidR="002C3A3F" w:rsidRPr="00413352" w:rsidRDefault="002C3A3F" w:rsidP="002C3A3F">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Cs w:val="20"/>
                <w:lang w:val="en-US"/>
              </w:rPr>
            </w:pPr>
          </w:p>
        </w:tc>
      </w:tr>
      <w:tr w:rsidR="00E543C4" w:rsidRPr="00413352" w14:paraId="17075822" w14:textId="77777777" w:rsidTr="001A262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962" w:type="dxa"/>
            <w:gridSpan w:val="2"/>
          </w:tcPr>
          <w:p w14:paraId="3D444DEA" w14:textId="77777777" w:rsidR="00E543C4" w:rsidRPr="00413352" w:rsidRDefault="00E543C4" w:rsidP="00E543C4">
            <w:pPr>
              <w:rPr>
                <w:rFonts w:ascii="Calibri" w:eastAsia="Calibri" w:hAnsi="Calibri" w:cs="Times New Roman"/>
                <w:i/>
                <w:szCs w:val="20"/>
                <w:lang w:val="en-GB"/>
              </w:rPr>
            </w:pPr>
            <w:r w:rsidRPr="00413352">
              <w:rPr>
                <w:rFonts w:ascii="Calibri" w:eastAsia="Calibri" w:hAnsi="Calibri" w:cs="Times New Roman"/>
                <w:i/>
                <w:szCs w:val="20"/>
                <w:lang w:val="en-GB"/>
              </w:rPr>
              <w:t xml:space="preserve">Specialized palliative </w:t>
            </w:r>
            <w:r w:rsidRPr="00E85BDF">
              <w:rPr>
                <w:rFonts w:ascii="Calibri" w:eastAsia="Calibri" w:hAnsi="Calibri" w:cs="Times New Roman"/>
                <w:i/>
                <w:szCs w:val="20"/>
                <w:lang w:val="en-GB"/>
              </w:rPr>
              <w:t xml:space="preserve">homecare </w:t>
            </w:r>
            <w:r w:rsidRPr="00413352">
              <w:rPr>
                <w:rFonts w:ascii="Calibri" w:eastAsia="Calibri" w:hAnsi="Calibri" w:cs="Times New Roman"/>
                <w:i/>
                <w:szCs w:val="20"/>
                <w:lang w:val="en-GB"/>
              </w:rPr>
              <w:t>(SPHC)</w:t>
            </w:r>
          </w:p>
        </w:tc>
        <w:tc>
          <w:tcPr>
            <w:tcW w:w="850" w:type="dxa"/>
          </w:tcPr>
          <w:p w14:paraId="006DE340" w14:textId="77777777" w:rsidR="00E543C4" w:rsidRPr="00413352" w:rsidRDefault="00E543C4" w:rsidP="00E543C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szCs w:val="20"/>
                <w:lang w:val="en-US"/>
              </w:rPr>
            </w:pPr>
          </w:p>
        </w:tc>
        <w:tc>
          <w:tcPr>
            <w:tcW w:w="1985" w:type="dxa"/>
            <w:shd w:val="clear" w:color="auto" w:fill="auto"/>
          </w:tcPr>
          <w:p w14:paraId="12B3CE8B" w14:textId="77777777" w:rsidR="00E543C4" w:rsidRPr="00413352" w:rsidRDefault="00E543C4" w:rsidP="00E543C4">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szCs w:val="20"/>
                <w:lang w:val="en-US"/>
              </w:rPr>
            </w:pPr>
          </w:p>
        </w:tc>
      </w:tr>
      <w:tr w:rsidR="002C3A3F" w:rsidRPr="00413352" w14:paraId="1AB62108" w14:textId="77777777" w:rsidTr="002C3A3F">
        <w:trPr>
          <w:trHeight w:val="248"/>
        </w:trPr>
        <w:tc>
          <w:tcPr>
            <w:cnfStyle w:val="001000000000" w:firstRow="0" w:lastRow="0" w:firstColumn="1" w:lastColumn="0" w:oddVBand="0" w:evenVBand="0" w:oddHBand="0" w:evenHBand="0" w:firstRowFirstColumn="0" w:firstRowLastColumn="0" w:lastRowFirstColumn="0" w:lastRowLastColumn="0"/>
            <w:tcW w:w="3402" w:type="dxa"/>
          </w:tcPr>
          <w:p w14:paraId="0FCCC0B9" w14:textId="77777777" w:rsidR="002C3A3F" w:rsidRDefault="002C3A3F" w:rsidP="00E543C4">
            <w:r w:rsidRPr="00413352">
              <w:rPr>
                <w:rFonts w:ascii="Calibri" w:eastAsia="Calibri" w:hAnsi="Calibri" w:cs="Times New Roman"/>
                <w:szCs w:val="20"/>
                <w:lang w:val="en-GB"/>
              </w:rPr>
              <w:t>nursing home residents</w:t>
            </w:r>
          </w:p>
        </w:tc>
        <w:tc>
          <w:tcPr>
            <w:tcW w:w="1560" w:type="dxa"/>
          </w:tcPr>
          <w:p w14:paraId="3D0A230E" w14:textId="77777777" w:rsidR="002C3A3F" w:rsidRPr="00413352" w:rsidRDefault="002C3A3F" w:rsidP="00E543C4">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lang w:val="en-US"/>
              </w:rPr>
            </w:pPr>
            <w:r>
              <w:rPr>
                <w:rFonts w:ascii="Calibri" w:eastAsia="Calibri" w:hAnsi="Calibri" w:cs="Times New Roman"/>
                <w:szCs w:val="20"/>
                <w:lang w:val="en-US"/>
              </w:rPr>
              <w:t>55</w:t>
            </w:r>
            <w:r w:rsidR="00A13952">
              <w:rPr>
                <w:rFonts w:ascii="Calibri" w:eastAsia="Calibri" w:hAnsi="Calibri" w:cs="Times New Roman"/>
                <w:szCs w:val="20"/>
                <w:lang w:val="en-US"/>
              </w:rPr>
              <w:t xml:space="preserve"> (</w:t>
            </w:r>
            <w:r w:rsidR="00880498" w:rsidRPr="00263033">
              <w:rPr>
                <w:rFonts w:eastAsia="Times New Roman" w:cstheme="minorHAnsi"/>
                <w:color w:val="333333"/>
                <w:lang w:val="en-US" w:eastAsia="de-DE"/>
              </w:rPr>
              <w:t>+/-</w:t>
            </w:r>
            <w:r w:rsidR="00A13952">
              <w:rPr>
                <w:rFonts w:ascii="Calibri" w:eastAsia="Calibri" w:hAnsi="Calibri" w:cs="Times New Roman"/>
                <w:szCs w:val="20"/>
                <w:lang w:val="en-US"/>
              </w:rPr>
              <w:t>88)</w:t>
            </w:r>
          </w:p>
        </w:tc>
        <w:tc>
          <w:tcPr>
            <w:tcW w:w="850" w:type="dxa"/>
          </w:tcPr>
          <w:p w14:paraId="48EFA7DD" w14:textId="77777777" w:rsidR="002C3A3F" w:rsidRPr="00413352" w:rsidRDefault="002C3A3F" w:rsidP="00E543C4">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Cs w:val="20"/>
                <w:lang w:val="en-US"/>
              </w:rPr>
            </w:pPr>
          </w:p>
        </w:tc>
        <w:tc>
          <w:tcPr>
            <w:tcW w:w="1985" w:type="dxa"/>
            <w:shd w:val="clear" w:color="auto" w:fill="auto"/>
          </w:tcPr>
          <w:p w14:paraId="2D07AE4A" w14:textId="77777777" w:rsidR="002C3A3F" w:rsidRPr="00413352" w:rsidRDefault="002C3A3F" w:rsidP="00E543C4">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Cs w:val="20"/>
                <w:lang w:val="en-US"/>
              </w:rPr>
            </w:pPr>
            <w:r>
              <w:rPr>
                <w:rFonts w:ascii="Calibri" w:eastAsia="Calibri" w:hAnsi="Calibri" w:cs="Times New Roman"/>
                <w:bCs/>
                <w:szCs w:val="20"/>
                <w:lang w:val="en-US"/>
              </w:rPr>
              <w:t>14</w:t>
            </w:r>
            <w:r w:rsidR="00A13952">
              <w:rPr>
                <w:rFonts w:ascii="Calibri" w:eastAsia="Calibri" w:hAnsi="Calibri" w:cs="Times New Roman"/>
                <w:bCs/>
                <w:szCs w:val="20"/>
                <w:lang w:val="en-US"/>
              </w:rPr>
              <w:t xml:space="preserve"> (4,61)</w:t>
            </w:r>
          </w:p>
        </w:tc>
      </w:tr>
      <w:tr w:rsidR="002C3A3F" w:rsidRPr="00413352" w14:paraId="28CFCD63" w14:textId="77777777" w:rsidTr="002C3A3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402" w:type="dxa"/>
          </w:tcPr>
          <w:p w14:paraId="581DE2B5" w14:textId="77777777" w:rsidR="002C3A3F" w:rsidRDefault="002C3A3F" w:rsidP="002C3A3F">
            <w:r w:rsidRPr="00413352">
              <w:rPr>
                <w:rFonts w:ascii="Calibri" w:eastAsia="Calibri" w:hAnsi="Calibri" w:cs="Times New Roman"/>
                <w:szCs w:val="20"/>
                <w:lang w:val="en-GB"/>
              </w:rPr>
              <w:t>community dwellers</w:t>
            </w:r>
          </w:p>
        </w:tc>
        <w:tc>
          <w:tcPr>
            <w:tcW w:w="1560" w:type="dxa"/>
          </w:tcPr>
          <w:p w14:paraId="0D8F1971" w14:textId="77777777" w:rsidR="002C3A3F" w:rsidRPr="00413352" w:rsidRDefault="002C3A3F" w:rsidP="002C3A3F">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Cs w:val="20"/>
                <w:lang w:val="en-US"/>
              </w:rPr>
            </w:pPr>
            <w:r>
              <w:rPr>
                <w:rFonts w:ascii="Calibri" w:eastAsia="Calibri" w:hAnsi="Calibri" w:cs="Times New Roman"/>
                <w:szCs w:val="20"/>
                <w:lang w:val="en-US"/>
              </w:rPr>
              <w:t>58</w:t>
            </w:r>
            <w:r w:rsidR="00A13952">
              <w:rPr>
                <w:rFonts w:ascii="Calibri" w:eastAsia="Calibri" w:hAnsi="Calibri" w:cs="Times New Roman"/>
                <w:szCs w:val="20"/>
                <w:lang w:val="en-US"/>
              </w:rPr>
              <w:t xml:space="preserve"> (</w:t>
            </w:r>
            <w:r w:rsidR="00880498" w:rsidRPr="00263033">
              <w:rPr>
                <w:rFonts w:eastAsia="Times New Roman" w:cstheme="minorHAnsi"/>
                <w:color w:val="333333"/>
                <w:lang w:val="en-US" w:eastAsia="de-DE"/>
              </w:rPr>
              <w:t>+/-</w:t>
            </w:r>
            <w:r w:rsidR="00A13952">
              <w:rPr>
                <w:rFonts w:ascii="Calibri" w:eastAsia="Calibri" w:hAnsi="Calibri" w:cs="Times New Roman"/>
                <w:szCs w:val="20"/>
                <w:lang w:val="en-US"/>
              </w:rPr>
              <w:t>81)</w:t>
            </w:r>
          </w:p>
        </w:tc>
        <w:tc>
          <w:tcPr>
            <w:tcW w:w="850" w:type="dxa"/>
          </w:tcPr>
          <w:p w14:paraId="45CFB5CE" w14:textId="77777777" w:rsidR="002C3A3F" w:rsidRPr="00413352" w:rsidRDefault="002C3A3F" w:rsidP="002C3A3F">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szCs w:val="20"/>
                <w:lang w:val="en-US"/>
              </w:rPr>
            </w:pPr>
          </w:p>
        </w:tc>
        <w:tc>
          <w:tcPr>
            <w:tcW w:w="1985" w:type="dxa"/>
            <w:shd w:val="clear" w:color="auto" w:fill="auto"/>
          </w:tcPr>
          <w:p w14:paraId="4C7E6AB0" w14:textId="77777777" w:rsidR="002C3A3F" w:rsidRPr="00413352" w:rsidRDefault="002C3A3F" w:rsidP="002C3A3F">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szCs w:val="20"/>
                <w:lang w:val="en-US"/>
              </w:rPr>
            </w:pPr>
            <w:r>
              <w:rPr>
                <w:rFonts w:ascii="Calibri" w:eastAsia="Calibri" w:hAnsi="Calibri" w:cs="Times New Roman"/>
                <w:bCs/>
                <w:szCs w:val="20"/>
                <w:lang w:val="en-US"/>
              </w:rPr>
              <w:t>24</w:t>
            </w:r>
            <w:r w:rsidR="00A13952">
              <w:rPr>
                <w:rFonts w:ascii="Calibri" w:eastAsia="Calibri" w:hAnsi="Calibri" w:cs="Times New Roman"/>
                <w:bCs/>
                <w:szCs w:val="20"/>
                <w:lang w:val="en-US"/>
              </w:rPr>
              <w:t xml:space="preserve"> (7,71)</w:t>
            </w:r>
          </w:p>
        </w:tc>
      </w:tr>
    </w:tbl>
    <w:p w14:paraId="58C8B8A2" w14:textId="65A817D9" w:rsidR="00D652A5" w:rsidRDefault="00D652A5" w:rsidP="00755715">
      <w:pPr>
        <w:spacing w:after="240"/>
        <w:rPr>
          <w:i/>
          <w:sz w:val="20"/>
          <w:lang w:val="en-GB"/>
        </w:rPr>
      </w:pPr>
      <w:r w:rsidRPr="00D652A5">
        <w:rPr>
          <w:i/>
          <w:sz w:val="20"/>
          <w:lang w:val="en-GB"/>
        </w:rPr>
        <w:t>SD – standard derivation; IQR – interquartile relation</w:t>
      </w:r>
    </w:p>
    <w:p w14:paraId="7CA7BAF1" w14:textId="77777777" w:rsidR="001C5F7F" w:rsidRPr="00D652A5" w:rsidRDefault="001C5F7F" w:rsidP="00755715">
      <w:pPr>
        <w:spacing w:after="240"/>
        <w:rPr>
          <w:i/>
          <w:sz w:val="20"/>
          <w:lang w:val="en-GB"/>
        </w:rPr>
      </w:pPr>
    </w:p>
    <w:p w14:paraId="71B6AC16" w14:textId="77777777" w:rsidR="00EF22BC" w:rsidRDefault="00EF22BC">
      <w:pPr>
        <w:spacing w:after="160" w:line="259" w:lineRule="auto"/>
        <w:rPr>
          <w:rFonts w:asciiTheme="majorHAnsi" w:eastAsiaTheme="majorEastAsia" w:hAnsiTheme="majorHAnsi" w:cstheme="majorBidi"/>
          <w:b/>
          <w:color w:val="2E74B5" w:themeColor="accent1" w:themeShade="BF"/>
          <w:sz w:val="26"/>
          <w:szCs w:val="26"/>
          <w:lang w:val="en-GB"/>
        </w:rPr>
      </w:pPr>
      <w:r>
        <w:rPr>
          <w:b/>
          <w:lang w:val="en-GB"/>
        </w:rPr>
        <w:br w:type="page"/>
      </w:r>
    </w:p>
    <w:p w14:paraId="3229E0C1" w14:textId="77065436" w:rsidR="002B26AC" w:rsidRPr="00722519" w:rsidRDefault="00154498" w:rsidP="00C0075D">
      <w:pPr>
        <w:pStyle w:val="Heading2"/>
        <w:rPr>
          <w:b/>
          <w:lang w:val="en-GB"/>
        </w:rPr>
      </w:pPr>
      <w:r w:rsidRPr="00116067">
        <w:rPr>
          <w:b/>
          <w:lang w:val="en-GB"/>
        </w:rPr>
        <w:lastRenderedPageBreak/>
        <w:t>Supplementary 3</w:t>
      </w:r>
      <w:r w:rsidR="00DD760F" w:rsidRPr="00116067">
        <w:rPr>
          <w:b/>
          <w:lang w:val="en-GB"/>
        </w:rPr>
        <w:t xml:space="preserve">: </w:t>
      </w:r>
      <w:r w:rsidR="00C0075D" w:rsidRPr="00116067">
        <w:rPr>
          <w:b/>
          <w:lang w:val="en-GB"/>
        </w:rPr>
        <w:t>Sensitivity</w:t>
      </w:r>
      <w:r w:rsidR="00C0075D" w:rsidRPr="00722519">
        <w:rPr>
          <w:b/>
          <w:lang w:val="en-GB"/>
        </w:rPr>
        <w:t xml:space="preserve"> Analyses </w:t>
      </w:r>
      <w:r w:rsidR="00B8715B" w:rsidRPr="00722519">
        <w:rPr>
          <w:b/>
          <w:lang w:val="en-GB"/>
        </w:rPr>
        <w:t xml:space="preserve">with a different definition of </w:t>
      </w:r>
      <w:r w:rsidR="00386C83" w:rsidRPr="00722519">
        <w:rPr>
          <w:b/>
          <w:lang w:val="en-GB"/>
        </w:rPr>
        <w:t>the two groups (place of residence at time of death only)</w:t>
      </w:r>
    </w:p>
    <w:p w14:paraId="3C6FCF58" w14:textId="19AA738C" w:rsidR="00C0075D" w:rsidRPr="00C0075D" w:rsidRDefault="00CD494A" w:rsidP="004C1AC6">
      <w:pPr>
        <w:spacing w:before="240" w:line="360" w:lineRule="auto"/>
        <w:jc w:val="both"/>
        <w:rPr>
          <w:lang w:val="en-GB"/>
        </w:rPr>
      </w:pPr>
      <w:r w:rsidRPr="00CD494A">
        <w:rPr>
          <w:lang w:val="en-GB"/>
        </w:rPr>
        <w:t xml:space="preserve">In the following section we present post-hoc analyses we performed to check whether our results would hold </w:t>
      </w:r>
      <w:r w:rsidR="008F2A81">
        <w:rPr>
          <w:lang w:val="en-GB"/>
        </w:rPr>
        <w:t xml:space="preserve">when </w:t>
      </w:r>
      <w:r w:rsidRPr="00CD494A">
        <w:rPr>
          <w:lang w:val="en-GB"/>
        </w:rPr>
        <w:t>we assign individuals</w:t>
      </w:r>
      <w:r>
        <w:rPr>
          <w:lang w:val="en-GB"/>
        </w:rPr>
        <w:t xml:space="preserve"> to the </w:t>
      </w:r>
      <w:r w:rsidRPr="00CD494A">
        <w:rPr>
          <w:lang w:val="en-GB"/>
        </w:rPr>
        <w:t>groups “nursing home residents” vs. “community dwellers” according to their place of residence at the time of death only (i.e., disregarding their place of residence one year before death).</w:t>
      </w:r>
    </w:p>
    <w:p w14:paraId="7D63DCDD" w14:textId="38FCEF9C" w:rsidR="006D5984" w:rsidRPr="00722519" w:rsidRDefault="006D5984" w:rsidP="004C1AC6">
      <w:pPr>
        <w:spacing w:after="240" w:line="360" w:lineRule="auto"/>
        <w:jc w:val="both"/>
        <w:rPr>
          <w:b/>
          <w:sz w:val="24"/>
          <w:lang w:val="en-GB"/>
        </w:rPr>
      </w:pPr>
      <w:r w:rsidRPr="00722519">
        <w:rPr>
          <w:b/>
          <w:sz w:val="24"/>
          <w:lang w:val="en-GB"/>
        </w:rPr>
        <w:t>Study Population</w:t>
      </w:r>
      <w:r w:rsidR="00A64404" w:rsidRPr="00722519">
        <w:rPr>
          <w:sz w:val="24"/>
          <w:lang w:val="en-GB"/>
        </w:rPr>
        <w:t xml:space="preserve">: </w:t>
      </w:r>
      <w:r w:rsidR="00A64404" w:rsidRPr="00722519">
        <w:rPr>
          <w:b/>
          <w:sz w:val="24"/>
          <w:lang w:val="en-GB"/>
        </w:rPr>
        <w:t>Utilization of palliative homecare in nursing home residents vs. community dwellers (</w:t>
      </w:r>
      <w:r w:rsidR="00A64404" w:rsidRPr="00722519">
        <w:rPr>
          <w:b/>
          <w:i/>
          <w:sz w:val="24"/>
          <w:lang w:val="en-GB"/>
        </w:rPr>
        <w:t>place of residence at time of death</w:t>
      </w:r>
      <w:r w:rsidR="00A64404" w:rsidRPr="00722519">
        <w:rPr>
          <w:b/>
          <w:sz w:val="24"/>
          <w:lang w:val="en-GB"/>
        </w:rPr>
        <w:t>)</w:t>
      </w:r>
    </w:p>
    <w:p w14:paraId="7B1D0ADC" w14:textId="5F8004FA" w:rsidR="00CC6AFD" w:rsidRPr="00D72FD9" w:rsidRDefault="00D72FD9" w:rsidP="004C1AC6">
      <w:pPr>
        <w:pStyle w:val="BodyText"/>
        <w:spacing w:line="360" w:lineRule="auto"/>
        <w:jc w:val="both"/>
        <w:rPr>
          <w:lang w:val="en-US"/>
        </w:rPr>
      </w:pPr>
      <w:r>
        <w:rPr>
          <w:lang w:val="en-US"/>
        </w:rPr>
        <w:t xml:space="preserve">Table S2 presents the study population for research question 1 </w:t>
      </w:r>
      <w:r w:rsidR="008F2A81">
        <w:rPr>
          <w:lang w:val="en-US"/>
        </w:rPr>
        <w:t xml:space="preserve">when </w:t>
      </w:r>
      <w:r w:rsidR="00242CE5">
        <w:rPr>
          <w:lang w:val="en-US"/>
        </w:rPr>
        <w:t>defin</w:t>
      </w:r>
      <w:r w:rsidR="008F2A81">
        <w:rPr>
          <w:lang w:val="en-US"/>
        </w:rPr>
        <w:t>ing</w:t>
      </w:r>
      <w:r w:rsidR="00242CE5">
        <w:rPr>
          <w:lang w:val="en-US"/>
        </w:rPr>
        <w:t xml:space="preserve"> the </w:t>
      </w:r>
      <w:r>
        <w:rPr>
          <w:lang w:val="en-US"/>
        </w:rPr>
        <w:t>group</w:t>
      </w:r>
      <w:r w:rsidR="00D64625">
        <w:rPr>
          <w:lang w:val="en-US"/>
        </w:rPr>
        <w:t>s</w:t>
      </w:r>
      <w:r>
        <w:rPr>
          <w:lang w:val="en-US"/>
        </w:rPr>
        <w:t xml:space="preserve"> on the place of residence at time of death only. </w:t>
      </w:r>
      <w:r w:rsidR="00CC6AFD" w:rsidRPr="00D72FD9">
        <w:rPr>
          <w:lang w:val="en-US"/>
        </w:rPr>
        <w:t>Compared with those who lived in a nursing home for at least the last year of their li</w:t>
      </w:r>
      <w:r>
        <w:rPr>
          <w:lang w:val="en-US"/>
        </w:rPr>
        <w:t>f</w:t>
      </w:r>
      <w:r w:rsidR="00CC6AFD" w:rsidRPr="00D72FD9">
        <w:rPr>
          <w:lang w:val="en-US"/>
        </w:rPr>
        <w:t>e</w:t>
      </w:r>
      <w:r>
        <w:rPr>
          <w:lang w:val="en-US"/>
        </w:rPr>
        <w:t xml:space="preserve"> (</w:t>
      </w:r>
      <w:r w:rsidR="00D64625">
        <w:rPr>
          <w:lang w:val="en-US"/>
        </w:rPr>
        <w:t>see Table 1 in the main article)</w:t>
      </w:r>
      <w:r w:rsidR="00CC6AFD" w:rsidRPr="00D72FD9">
        <w:rPr>
          <w:lang w:val="en-US"/>
        </w:rPr>
        <w:t>, people who enter</w:t>
      </w:r>
      <w:r w:rsidR="00242CE5">
        <w:rPr>
          <w:lang w:val="en-US"/>
        </w:rPr>
        <w:t>ed</w:t>
      </w:r>
      <w:r w:rsidR="00CC6AFD" w:rsidRPr="00D72FD9">
        <w:rPr>
          <w:lang w:val="en-US"/>
        </w:rPr>
        <w:t xml:space="preserve"> a nursing home </w:t>
      </w:r>
      <w:r>
        <w:rPr>
          <w:lang w:val="en-US"/>
        </w:rPr>
        <w:t>during</w:t>
      </w:r>
      <w:r w:rsidRPr="00D72FD9">
        <w:rPr>
          <w:lang w:val="en-US"/>
        </w:rPr>
        <w:t xml:space="preserve"> </w:t>
      </w:r>
      <w:r w:rsidR="00CC6AFD" w:rsidRPr="00D72FD9">
        <w:rPr>
          <w:lang w:val="en-US"/>
        </w:rPr>
        <w:t>the last year of their li</w:t>
      </w:r>
      <w:r>
        <w:rPr>
          <w:lang w:val="en-US"/>
        </w:rPr>
        <w:t>f</w:t>
      </w:r>
      <w:r w:rsidR="00CC6AFD" w:rsidRPr="00D72FD9">
        <w:rPr>
          <w:lang w:val="en-US"/>
        </w:rPr>
        <w:t>e are slightly more likely to be male, more likely to have cancer and have a slightly higher overall comorbidity rate.</w:t>
      </w:r>
      <w:r w:rsidR="00003E1F">
        <w:rPr>
          <w:lang w:val="en-US"/>
        </w:rPr>
        <w:t xml:space="preserve"> In general</w:t>
      </w:r>
      <w:r w:rsidR="00242CE5">
        <w:rPr>
          <w:lang w:val="en-US"/>
        </w:rPr>
        <w:t xml:space="preserve">, the two </w:t>
      </w:r>
      <w:r w:rsidR="00003E1F">
        <w:rPr>
          <w:lang w:val="en-US"/>
        </w:rPr>
        <w:t>groups tend to be more similar to each other when applying the alternative definition (i.e., taking into account only the place of residence at the time of death) as compared to the rather strict definition presented in the main article.</w:t>
      </w:r>
    </w:p>
    <w:p w14:paraId="24368E70" w14:textId="4B4C0E2B" w:rsidR="006D5984" w:rsidRPr="006D5984" w:rsidRDefault="004C1AC6" w:rsidP="008F2A81">
      <w:pPr>
        <w:spacing w:after="160" w:line="360" w:lineRule="auto"/>
        <w:rPr>
          <w:i/>
          <w:lang w:val="en-US"/>
        </w:rPr>
      </w:pPr>
      <w:r>
        <w:rPr>
          <w:i/>
          <w:lang w:val="en-US"/>
        </w:rPr>
        <w:br w:type="page"/>
      </w:r>
      <w:r w:rsidR="006D5984" w:rsidRPr="00D20546">
        <w:rPr>
          <w:i/>
          <w:lang w:val="en-US"/>
        </w:rPr>
        <w:lastRenderedPageBreak/>
        <w:t xml:space="preserve">Table </w:t>
      </w:r>
      <w:r w:rsidR="006D5984">
        <w:rPr>
          <w:i/>
          <w:lang w:val="en-US"/>
        </w:rPr>
        <w:t>S2</w:t>
      </w:r>
      <w:r w:rsidR="006D5984" w:rsidRPr="00D20546">
        <w:rPr>
          <w:i/>
          <w:lang w:val="en-US"/>
        </w:rPr>
        <w:t>. Study population for research question 1</w:t>
      </w:r>
      <w:r w:rsidR="006D5984">
        <w:rPr>
          <w:i/>
          <w:lang w:val="en-US"/>
        </w:rPr>
        <w:t xml:space="preserve"> </w:t>
      </w:r>
      <w:r w:rsidR="00D64625">
        <w:rPr>
          <w:i/>
          <w:lang w:val="en-US"/>
        </w:rPr>
        <w:t xml:space="preserve">based on </w:t>
      </w:r>
      <w:r w:rsidR="00D72FD9">
        <w:rPr>
          <w:i/>
          <w:lang w:val="en-GB"/>
        </w:rPr>
        <w:t>p</w:t>
      </w:r>
      <w:r w:rsidR="006D5984">
        <w:rPr>
          <w:i/>
          <w:lang w:val="en-GB"/>
        </w:rPr>
        <w:t>lace of residen</w:t>
      </w:r>
      <w:r w:rsidR="00D72FD9">
        <w:rPr>
          <w:i/>
          <w:lang w:val="en-GB"/>
        </w:rPr>
        <w:t>ce</w:t>
      </w:r>
      <w:r w:rsidR="006D5984">
        <w:rPr>
          <w:i/>
          <w:lang w:val="en-GB"/>
        </w:rPr>
        <w:t xml:space="preserve"> at time of death</w:t>
      </w:r>
      <w:r w:rsidR="00D64625">
        <w:rPr>
          <w:i/>
          <w:lang w:val="en-GB"/>
        </w:rPr>
        <w:t xml:space="preserve"> only</w:t>
      </w:r>
    </w:p>
    <w:tbl>
      <w:tblPr>
        <w:tblStyle w:val="GridTable1Light"/>
        <w:tblW w:w="9209" w:type="dxa"/>
        <w:tblLook w:val="04A0" w:firstRow="1" w:lastRow="0" w:firstColumn="1" w:lastColumn="0" w:noHBand="0" w:noVBand="1"/>
      </w:tblPr>
      <w:tblGrid>
        <w:gridCol w:w="3397"/>
        <w:gridCol w:w="1134"/>
        <w:gridCol w:w="2410"/>
        <w:gridCol w:w="2268"/>
      </w:tblGrid>
      <w:tr w:rsidR="006D5984" w:rsidRPr="00774EC2" w14:paraId="472B1677" w14:textId="77777777" w:rsidTr="00BD6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C03238C" w14:textId="77777777" w:rsidR="006D5984" w:rsidRPr="00263033" w:rsidRDefault="006D5984" w:rsidP="0091595F">
            <w:pPr>
              <w:rPr>
                <w:rFonts w:cstheme="minorHAnsi"/>
                <w:b w:val="0"/>
                <w:lang w:val="en-GB"/>
              </w:rPr>
            </w:pPr>
          </w:p>
        </w:tc>
        <w:tc>
          <w:tcPr>
            <w:tcW w:w="1134" w:type="dxa"/>
            <w:vAlign w:val="bottom"/>
          </w:tcPr>
          <w:p w14:paraId="7F7788EC" w14:textId="77777777" w:rsidR="006D5984" w:rsidRPr="00263033" w:rsidRDefault="006D5984" w:rsidP="0091595F">
            <w:pPr>
              <w:cnfStyle w:val="100000000000" w:firstRow="1" w:lastRow="0" w:firstColumn="0" w:lastColumn="0" w:oddVBand="0" w:evenVBand="0" w:oddHBand="0" w:evenHBand="0" w:firstRowFirstColumn="0" w:firstRowLastColumn="0" w:lastRowFirstColumn="0" w:lastRowLastColumn="0"/>
              <w:rPr>
                <w:rFonts w:cstheme="minorHAnsi"/>
                <w:b w:val="0"/>
                <w:lang w:val="en-GB"/>
              </w:rPr>
            </w:pPr>
            <w:r w:rsidRPr="00263033">
              <w:rPr>
                <w:rFonts w:eastAsia="Times New Roman" w:cstheme="minorHAnsi"/>
                <w:color w:val="333333"/>
                <w:lang w:eastAsia="de-DE"/>
              </w:rPr>
              <w:t>Statistics</w:t>
            </w:r>
          </w:p>
        </w:tc>
        <w:tc>
          <w:tcPr>
            <w:tcW w:w="2410" w:type="dxa"/>
          </w:tcPr>
          <w:p w14:paraId="27CCC87C" w14:textId="57D8E6E3" w:rsidR="006D5984" w:rsidRPr="00BD638C" w:rsidRDefault="006D5984" w:rsidP="00D64625">
            <w:pPr>
              <w:cnfStyle w:val="100000000000" w:firstRow="1" w:lastRow="0" w:firstColumn="0" w:lastColumn="0" w:oddVBand="0" w:evenVBand="0" w:oddHBand="0" w:evenHBand="0" w:firstRowFirstColumn="0" w:firstRowLastColumn="0" w:lastRowFirstColumn="0" w:lastRowLastColumn="0"/>
              <w:rPr>
                <w:rFonts w:cstheme="minorHAnsi"/>
                <w:b w:val="0"/>
                <w:lang w:val="en-US"/>
              </w:rPr>
            </w:pPr>
            <w:r>
              <w:rPr>
                <w:rFonts w:cstheme="minorHAnsi"/>
                <w:b w:val="0"/>
                <w:lang w:val="en-GB"/>
              </w:rPr>
              <w:t>nursing home residents</w:t>
            </w:r>
            <w:r w:rsidR="00BD638C">
              <w:rPr>
                <w:rFonts w:cstheme="minorHAnsi"/>
                <w:b w:val="0"/>
                <w:lang w:val="en-GB"/>
              </w:rPr>
              <w:t xml:space="preserve"> </w:t>
            </w:r>
            <w:r w:rsidR="00BD638C" w:rsidRPr="00BD638C">
              <w:rPr>
                <w:rFonts w:cstheme="minorHAnsi"/>
                <w:b w:val="0"/>
                <w:i/>
                <w:lang w:val="en-GB"/>
              </w:rPr>
              <w:t>(at time of death only)</w:t>
            </w:r>
          </w:p>
        </w:tc>
        <w:tc>
          <w:tcPr>
            <w:tcW w:w="2268" w:type="dxa"/>
          </w:tcPr>
          <w:p w14:paraId="76341589" w14:textId="67E7A8D8" w:rsidR="006D5984" w:rsidRPr="00263033" w:rsidRDefault="006D5984" w:rsidP="0091595F">
            <w:pPr>
              <w:cnfStyle w:val="100000000000" w:firstRow="1" w:lastRow="0" w:firstColumn="0" w:lastColumn="0" w:oddVBand="0" w:evenVBand="0" w:oddHBand="0" w:evenHBand="0" w:firstRowFirstColumn="0" w:firstRowLastColumn="0" w:lastRowFirstColumn="0" w:lastRowLastColumn="0"/>
              <w:rPr>
                <w:rFonts w:cstheme="minorHAnsi"/>
                <w:b w:val="0"/>
                <w:lang w:val="en-GB"/>
              </w:rPr>
            </w:pPr>
            <w:r w:rsidRPr="00263033">
              <w:rPr>
                <w:rFonts w:cstheme="minorHAnsi"/>
                <w:b w:val="0"/>
                <w:lang w:val="en-GB"/>
              </w:rPr>
              <w:t>community dwellers</w:t>
            </w:r>
            <w:r w:rsidR="00BD638C">
              <w:rPr>
                <w:rFonts w:cstheme="minorHAnsi"/>
                <w:b w:val="0"/>
                <w:lang w:val="en-GB"/>
              </w:rPr>
              <w:t xml:space="preserve"> </w:t>
            </w:r>
            <w:r w:rsidR="00BD638C" w:rsidRPr="00BD638C">
              <w:rPr>
                <w:rFonts w:cstheme="minorHAnsi"/>
                <w:b w:val="0"/>
                <w:i/>
                <w:lang w:val="en-GB"/>
              </w:rPr>
              <w:t>(at time of death only)</w:t>
            </w:r>
          </w:p>
        </w:tc>
      </w:tr>
      <w:tr w:rsidR="006D5984" w:rsidRPr="00A1334F" w14:paraId="29FB31A3" w14:textId="77777777" w:rsidTr="00BD638C">
        <w:tc>
          <w:tcPr>
            <w:cnfStyle w:val="001000000000" w:firstRow="0" w:lastRow="0" w:firstColumn="1" w:lastColumn="0" w:oddVBand="0" w:evenVBand="0" w:oddHBand="0" w:evenHBand="0" w:firstRowFirstColumn="0" w:firstRowLastColumn="0" w:lastRowFirstColumn="0" w:lastRowLastColumn="0"/>
            <w:tcW w:w="3397" w:type="dxa"/>
          </w:tcPr>
          <w:p w14:paraId="5B09AA12" w14:textId="77777777" w:rsidR="006D5984" w:rsidRPr="00263033" w:rsidRDefault="006D5984" w:rsidP="0091595F">
            <w:pPr>
              <w:rPr>
                <w:rFonts w:cstheme="minorHAnsi"/>
                <w:b w:val="0"/>
                <w:lang w:val="en-US"/>
              </w:rPr>
            </w:pPr>
            <w:r w:rsidRPr="00263033">
              <w:rPr>
                <w:rFonts w:eastAsia="Times New Roman" w:cstheme="minorHAnsi"/>
                <w:color w:val="333333"/>
                <w:lang w:val="en-US" w:eastAsia="de-DE"/>
              </w:rPr>
              <w:t>Total number of decedents in each group</w:t>
            </w:r>
          </w:p>
        </w:tc>
        <w:tc>
          <w:tcPr>
            <w:tcW w:w="1134" w:type="dxa"/>
            <w:vAlign w:val="center"/>
          </w:tcPr>
          <w:p w14:paraId="1CCE6263" w14:textId="77777777" w:rsidR="006D5984" w:rsidRPr="00263033" w:rsidRDefault="006D5984" w:rsidP="0091595F">
            <w:pPr>
              <w:cnfStyle w:val="000000000000" w:firstRow="0" w:lastRow="0" w:firstColumn="0" w:lastColumn="0" w:oddVBand="0" w:evenVBand="0" w:oddHBand="0" w:evenHBand="0" w:firstRowFirstColumn="0" w:firstRowLastColumn="0" w:lastRowFirstColumn="0" w:lastRowLastColumn="0"/>
              <w:rPr>
                <w:rFonts w:cstheme="minorHAnsi"/>
                <w:b/>
                <w:lang w:val="en-US"/>
              </w:rPr>
            </w:pPr>
            <w:r w:rsidRPr="00263033">
              <w:rPr>
                <w:rFonts w:eastAsia="Times New Roman" w:cstheme="minorHAnsi"/>
                <w:color w:val="333333"/>
                <w:lang w:val="en-US" w:eastAsia="de-DE"/>
              </w:rPr>
              <w:t>N</w:t>
            </w:r>
          </w:p>
        </w:tc>
        <w:tc>
          <w:tcPr>
            <w:tcW w:w="2410" w:type="dxa"/>
            <w:vAlign w:val="center"/>
          </w:tcPr>
          <w:p w14:paraId="34A12E62" w14:textId="77777777" w:rsidR="006D5984" w:rsidRPr="007A067E" w:rsidRDefault="00717B79" w:rsidP="0091595F">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7A067E">
              <w:rPr>
                <w:rFonts w:cstheme="minorHAnsi"/>
                <w:lang w:val="en-US"/>
              </w:rPr>
              <w:t>36,698</w:t>
            </w:r>
          </w:p>
        </w:tc>
        <w:tc>
          <w:tcPr>
            <w:tcW w:w="2268" w:type="dxa"/>
            <w:vAlign w:val="center"/>
          </w:tcPr>
          <w:p w14:paraId="267D24D8" w14:textId="77777777" w:rsidR="006D5984" w:rsidRPr="007A067E" w:rsidRDefault="00717B79" w:rsidP="0091595F">
            <w:pPr>
              <w:cnfStyle w:val="000000000000" w:firstRow="0" w:lastRow="0" w:firstColumn="0" w:lastColumn="0" w:oddVBand="0" w:evenVBand="0" w:oddHBand="0" w:evenHBand="0" w:firstRowFirstColumn="0" w:firstRowLastColumn="0" w:lastRowFirstColumn="0" w:lastRowLastColumn="0"/>
              <w:rPr>
                <w:rFonts w:cstheme="minorHAnsi"/>
                <w:lang w:val="en-US"/>
              </w:rPr>
            </w:pPr>
            <w:r w:rsidRPr="007A067E">
              <w:rPr>
                <w:rFonts w:eastAsia="Times New Roman" w:cstheme="minorHAnsi"/>
                <w:color w:val="333333"/>
                <w:lang w:val="en-US" w:eastAsia="de-DE"/>
              </w:rPr>
              <w:t>51,030</w:t>
            </w:r>
          </w:p>
        </w:tc>
      </w:tr>
      <w:tr w:rsidR="006D5984" w:rsidRPr="00A1334F" w14:paraId="05889387" w14:textId="77777777" w:rsidTr="00BD638C">
        <w:tc>
          <w:tcPr>
            <w:cnfStyle w:val="001000000000" w:firstRow="0" w:lastRow="0" w:firstColumn="1" w:lastColumn="0" w:oddVBand="0" w:evenVBand="0" w:oddHBand="0" w:evenHBand="0" w:firstRowFirstColumn="0" w:firstRowLastColumn="0" w:lastRowFirstColumn="0" w:lastRowLastColumn="0"/>
            <w:tcW w:w="3397" w:type="dxa"/>
            <w:vAlign w:val="center"/>
          </w:tcPr>
          <w:p w14:paraId="24ABF26A" w14:textId="77777777" w:rsidR="006D5984" w:rsidRPr="00263033" w:rsidRDefault="006D5984" w:rsidP="0091595F">
            <w:pPr>
              <w:rPr>
                <w:rFonts w:cstheme="minorHAnsi"/>
                <w:lang w:val="en-US"/>
              </w:rPr>
            </w:pPr>
            <w:r w:rsidRPr="00263033">
              <w:rPr>
                <w:rFonts w:cstheme="minorHAnsi"/>
                <w:lang w:val="en-US"/>
              </w:rPr>
              <w:t>Age (years)</w:t>
            </w:r>
          </w:p>
        </w:tc>
        <w:tc>
          <w:tcPr>
            <w:tcW w:w="1134" w:type="dxa"/>
            <w:vAlign w:val="center"/>
          </w:tcPr>
          <w:p w14:paraId="737F88D3" w14:textId="77777777" w:rsidR="006D5984" w:rsidRPr="00263033"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sidRPr="00263033">
              <w:rPr>
                <w:rFonts w:eastAsia="Times New Roman" w:cstheme="minorHAnsi"/>
                <w:color w:val="333333"/>
                <w:lang w:val="en-US" w:eastAsia="de-DE"/>
              </w:rPr>
              <w:t>Mean (SD)</w:t>
            </w:r>
          </w:p>
        </w:tc>
        <w:tc>
          <w:tcPr>
            <w:tcW w:w="2410" w:type="dxa"/>
            <w:vAlign w:val="center"/>
          </w:tcPr>
          <w:p w14:paraId="7EB0E8F4" w14:textId="2FCBEE87" w:rsidR="006D5984" w:rsidRPr="00263033" w:rsidRDefault="000409E5"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Pr>
                <w:rFonts w:eastAsia="Times New Roman" w:cstheme="minorHAnsi"/>
                <w:color w:val="333333"/>
                <w:lang w:val="en-US" w:eastAsia="de-DE"/>
              </w:rPr>
              <w:t>84.7 (9.8)</w:t>
            </w:r>
          </w:p>
        </w:tc>
        <w:tc>
          <w:tcPr>
            <w:tcW w:w="2268" w:type="dxa"/>
            <w:vAlign w:val="center"/>
          </w:tcPr>
          <w:p w14:paraId="63E5E4D4" w14:textId="4C87CFB2" w:rsidR="006D5984" w:rsidRPr="00263033" w:rsidRDefault="000409E5" w:rsidP="0088049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Pr>
                <w:rFonts w:eastAsia="Times New Roman" w:cstheme="minorHAnsi"/>
                <w:color w:val="333333"/>
                <w:lang w:val="en-US" w:eastAsia="de-DE"/>
              </w:rPr>
              <w:t>79.5 (11.5)</w:t>
            </w:r>
          </w:p>
        </w:tc>
      </w:tr>
      <w:tr w:rsidR="006D5984" w:rsidRPr="00A1334F" w14:paraId="2B0B10F6" w14:textId="77777777" w:rsidTr="00BD638C">
        <w:trPr>
          <w:trHeight w:val="534"/>
        </w:trPr>
        <w:tc>
          <w:tcPr>
            <w:cnfStyle w:val="001000000000" w:firstRow="0" w:lastRow="0" w:firstColumn="1" w:lastColumn="0" w:oddVBand="0" w:evenVBand="0" w:oddHBand="0" w:evenHBand="0" w:firstRowFirstColumn="0" w:firstRowLastColumn="0" w:lastRowFirstColumn="0" w:lastRowLastColumn="0"/>
            <w:tcW w:w="3397" w:type="dxa"/>
            <w:hideMark/>
          </w:tcPr>
          <w:p w14:paraId="639054D8" w14:textId="77777777" w:rsidR="006D5984" w:rsidRPr="00263033" w:rsidRDefault="006D5984" w:rsidP="0091595F">
            <w:pPr>
              <w:spacing w:before="150" w:after="150"/>
              <w:ind w:left="150" w:right="150"/>
              <w:rPr>
                <w:rFonts w:eastAsia="Times New Roman" w:cstheme="minorHAnsi"/>
                <w:color w:val="333333"/>
                <w:lang w:val="en-US" w:eastAsia="de-DE"/>
              </w:rPr>
            </w:pPr>
            <w:r w:rsidRPr="00263033">
              <w:rPr>
                <w:rFonts w:eastAsia="Times New Roman" w:cstheme="minorHAnsi"/>
                <w:color w:val="333333"/>
                <w:lang w:val="en-US" w:eastAsia="de-DE"/>
              </w:rPr>
              <w:t>Age group &lt;65 years</w:t>
            </w:r>
          </w:p>
        </w:tc>
        <w:tc>
          <w:tcPr>
            <w:tcW w:w="1134" w:type="dxa"/>
            <w:hideMark/>
          </w:tcPr>
          <w:p w14:paraId="3313C227" w14:textId="77777777" w:rsidR="006D5984" w:rsidRPr="00263033" w:rsidRDefault="006D5984" w:rsidP="0091595F">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proofErr w:type="gramStart"/>
            <w:r w:rsidRPr="00263033">
              <w:rPr>
                <w:rFonts w:eastAsia="Times New Roman" w:cstheme="minorHAnsi"/>
                <w:color w:val="333333"/>
                <w:lang w:val="en-US" w:eastAsia="de-DE"/>
              </w:rPr>
              <w:t>n</w:t>
            </w:r>
            <w:proofErr w:type="gramEnd"/>
            <w:r w:rsidRPr="00263033">
              <w:rPr>
                <w:rFonts w:eastAsia="Times New Roman" w:cstheme="minorHAnsi"/>
                <w:color w:val="333333"/>
                <w:lang w:val="en-US" w:eastAsia="de-DE"/>
              </w:rPr>
              <w:t xml:space="preserve"> (%)</w:t>
            </w:r>
          </w:p>
        </w:tc>
        <w:tc>
          <w:tcPr>
            <w:tcW w:w="2410" w:type="dxa"/>
          </w:tcPr>
          <w:p w14:paraId="180C2A49" w14:textId="77777777" w:rsidR="006D5984" w:rsidRPr="00263033" w:rsidRDefault="007A067E" w:rsidP="0091595F">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sidRPr="007A067E">
              <w:rPr>
                <w:rFonts w:eastAsia="Times New Roman" w:cstheme="minorHAnsi"/>
                <w:color w:val="333333"/>
                <w:lang w:val="en-US" w:eastAsia="de-DE"/>
              </w:rPr>
              <w:t>1</w:t>
            </w:r>
            <w:r>
              <w:rPr>
                <w:rFonts w:eastAsia="Times New Roman" w:cstheme="minorHAnsi"/>
                <w:color w:val="333333"/>
                <w:lang w:val="en-US" w:eastAsia="de-DE"/>
              </w:rPr>
              <w:t>,</w:t>
            </w:r>
            <w:r w:rsidRPr="007A067E">
              <w:rPr>
                <w:rFonts w:eastAsia="Times New Roman" w:cstheme="minorHAnsi"/>
                <w:color w:val="333333"/>
                <w:lang w:val="en-US" w:eastAsia="de-DE"/>
              </w:rPr>
              <w:t xml:space="preserve">685 </w:t>
            </w:r>
            <w:r>
              <w:rPr>
                <w:rFonts w:eastAsia="Times New Roman" w:cstheme="minorHAnsi"/>
                <w:color w:val="333333"/>
                <w:lang w:val="en-US" w:eastAsia="de-DE"/>
              </w:rPr>
              <w:t>(4.6</w:t>
            </w:r>
            <w:r w:rsidR="006D5984" w:rsidRPr="00263033">
              <w:rPr>
                <w:rFonts w:eastAsia="Times New Roman" w:cstheme="minorHAnsi"/>
                <w:color w:val="333333"/>
                <w:lang w:val="en-US" w:eastAsia="de-DE"/>
              </w:rPr>
              <w:t>%)</w:t>
            </w:r>
          </w:p>
        </w:tc>
        <w:tc>
          <w:tcPr>
            <w:tcW w:w="2268" w:type="dxa"/>
          </w:tcPr>
          <w:p w14:paraId="25BEFD60" w14:textId="77777777" w:rsidR="006D5984" w:rsidRPr="00263033" w:rsidRDefault="007A067E" w:rsidP="0091595F">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Pr>
                <w:rFonts w:eastAsia="Times New Roman" w:cstheme="minorHAnsi"/>
                <w:color w:val="333333"/>
                <w:lang w:val="en-US" w:eastAsia="de-DE"/>
              </w:rPr>
              <w:t>5,734</w:t>
            </w:r>
            <w:r w:rsidR="006D5984" w:rsidRPr="00263033">
              <w:rPr>
                <w:rFonts w:eastAsia="Times New Roman" w:cstheme="minorHAnsi"/>
                <w:color w:val="333333"/>
                <w:lang w:val="en-US" w:eastAsia="de-DE"/>
              </w:rPr>
              <w:t xml:space="preserve"> (11.2%)</w:t>
            </w:r>
          </w:p>
        </w:tc>
      </w:tr>
      <w:tr w:rsidR="006D5984" w:rsidRPr="00A1334F" w14:paraId="291BDE7D" w14:textId="77777777" w:rsidTr="00BD638C">
        <w:tc>
          <w:tcPr>
            <w:cnfStyle w:val="001000000000" w:firstRow="0" w:lastRow="0" w:firstColumn="1" w:lastColumn="0" w:oddVBand="0" w:evenVBand="0" w:oddHBand="0" w:evenHBand="0" w:firstRowFirstColumn="0" w:firstRowLastColumn="0" w:lastRowFirstColumn="0" w:lastRowLastColumn="0"/>
            <w:tcW w:w="3397" w:type="dxa"/>
            <w:hideMark/>
          </w:tcPr>
          <w:p w14:paraId="629672F9" w14:textId="77777777" w:rsidR="006D5984" w:rsidRPr="00263033" w:rsidRDefault="006D5984" w:rsidP="0091595F">
            <w:pPr>
              <w:spacing w:before="150" w:after="150"/>
              <w:ind w:left="150" w:right="150"/>
              <w:rPr>
                <w:rFonts w:eastAsia="Times New Roman" w:cstheme="minorHAnsi"/>
                <w:color w:val="333333"/>
                <w:lang w:val="en-US" w:eastAsia="de-DE"/>
              </w:rPr>
            </w:pPr>
            <w:r w:rsidRPr="00263033">
              <w:rPr>
                <w:rFonts w:eastAsia="Times New Roman" w:cstheme="minorHAnsi"/>
                <w:color w:val="333333"/>
                <w:lang w:val="en-US" w:eastAsia="de-DE"/>
              </w:rPr>
              <w:t>Age group 65-74 years</w:t>
            </w:r>
          </w:p>
        </w:tc>
        <w:tc>
          <w:tcPr>
            <w:tcW w:w="1134" w:type="dxa"/>
            <w:hideMark/>
          </w:tcPr>
          <w:p w14:paraId="40C5B0D8" w14:textId="77777777" w:rsidR="006D5984" w:rsidRPr="00263033" w:rsidRDefault="006D5984" w:rsidP="0091595F">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proofErr w:type="gramStart"/>
            <w:r w:rsidRPr="00263033">
              <w:rPr>
                <w:rFonts w:eastAsia="Times New Roman" w:cstheme="minorHAnsi"/>
                <w:color w:val="333333"/>
                <w:lang w:val="en-US" w:eastAsia="de-DE"/>
              </w:rPr>
              <w:t>n</w:t>
            </w:r>
            <w:proofErr w:type="gramEnd"/>
            <w:r w:rsidRPr="00263033">
              <w:rPr>
                <w:rFonts w:eastAsia="Times New Roman" w:cstheme="minorHAnsi"/>
                <w:color w:val="333333"/>
                <w:lang w:val="en-US" w:eastAsia="de-DE"/>
              </w:rPr>
              <w:t xml:space="preserve"> (%)</w:t>
            </w:r>
          </w:p>
        </w:tc>
        <w:tc>
          <w:tcPr>
            <w:tcW w:w="2410" w:type="dxa"/>
          </w:tcPr>
          <w:p w14:paraId="7B1E2801" w14:textId="77777777" w:rsidR="006D5984" w:rsidRPr="00263033" w:rsidRDefault="007A067E" w:rsidP="007A067E">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Pr>
                <w:rFonts w:eastAsia="Times New Roman" w:cstheme="minorHAnsi"/>
                <w:color w:val="333333"/>
                <w:lang w:val="en-US" w:eastAsia="de-DE"/>
              </w:rPr>
              <w:t>2</w:t>
            </w:r>
            <w:r w:rsidR="006D5984" w:rsidRPr="00263033">
              <w:rPr>
                <w:rFonts w:eastAsia="Times New Roman" w:cstheme="minorHAnsi"/>
                <w:color w:val="333333"/>
                <w:lang w:val="en-US" w:eastAsia="de-DE"/>
              </w:rPr>
              <w:t>,</w:t>
            </w:r>
            <w:r>
              <w:rPr>
                <w:rFonts w:eastAsia="Times New Roman" w:cstheme="minorHAnsi"/>
                <w:color w:val="333333"/>
                <w:lang w:val="en-US" w:eastAsia="de-DE"/>
              </w:rPr>
              <w:t>667 (7</w:t>
            </w:r>
            <w:r w:rsidR="006D5984" w:rsidRPr="00263033">
              <w:rPr>
                <w:rFonts w:eastAsia="Times New Roman" w:cstheme="minorHAnsi"/>
                <w:color w:val="333333"/>
                <w:lang w:val="en-US" w:eastAsia="de-DE"/>
              </w:rPr>
              <w:t>.3%)</w:t>
            </w:r>
          </w:p>
        </w:tc>
        <w:tc>
          <w:tcPr>
            <w:tcW w:w="2268" w:type="dxa"/>
          </w:tcPr>
          <w:p w14:paraId="4EF1B0E3" w14:textId="77777777" w:rsidR="006D5984" w:rsidRPr="00263033" w:rsidRDefault="006D5984" w:rsidP="007A067E">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sidRPr="00263033">
              <w:rPr>
                <w:rFonts w:eastAsia="Times New Roman" w:cstheme="minorHAnsi"/>
                <w:color w:val="333333"/>
                <w:lang w:val="en-US" w:eastAsia="de-DE"/>
              </w:rPr>
              <w:t>7,</w:t>
            </w:r>
            <w:r w:rsidR="007A067E">
              <w:rPr>
                <w:rFonts w:eastAsia="Times New Roman" w:cstheme="minorHAnsi"/>
                <w:color w:val="333333"/>
                <w:lang w:val="en-US" w:eastAsia="de-DE"/>
              </w:rPr>
              <w:t>818</w:t>
            </w:r>
            <w:r w:rsidRPr="00263033">
              <w:rPr>
                <w:rFonts w:eastAsia="Times New Roman" w:cstheme="minorHAnsi"/>
                <w:color w:val="333333"/>
                <w:lang w:val="en-US" w:eastAsia="de-DE"/>
              </w:rPr>
              <w:t xml:space="preserve"> (15.3%)</w:t>
            </w:r>
          </w:p>
        </w:tc>
      </w:tr>
      <w:tr w:rsidR="006D5984" w:rsidRPr="00A1334F" w14:paraId="74E7AF01" w14:textId="77777777" w:rsidTr="00BD638C">
        <w:tc>
          <w:tcPr>
            <w:cnfStyle w:val="001000000000" w:firstRow="0" w:lastRow="0" w:firstColumn="1" w:lastColumn="0" w:oddVBand="0" w:evenVBand="0" w:oddHBand="0" w:evenHBand="0" w:firstRowFirstColumn="0" w:firstRowLastColumn="0" w:lastRowFirstColumn="0" w:lastRowLastColumn="0"/>
            <w:tcW w:w="3397" w:type="dxa"/>
            <w:hideMark/>
          </w:tcPr>
          <w:p w14:paraId="2D333C13" w14:textId="77777777" w:rsidR="006D5984" w:rsidRPr="00263033" w:rsidRDefault="006D5984" w:rsidP="0091595F">
            <w:pPr>
              <w:spacing w:before="150" w:after="150"/>
              <w:ind w:left="150" w:right="150"/>
              <w:rPr>
                <w:rFonts w:eastAsia="Times New Roman" w:cstheme="minorHAnsi"/>
                <w:color w:val="333333"/>
                <w:lang w:val="en-US" w:eastAsia="de-DE"/>
              </w:rPr>
            </w:pPr>
            <w:r w:rsidRPr="00263033">
              <w:rPr>
                <w:rFonts w:eastAsia="Times New Roman" w:cstheme="minorHAnsi"/>
                <w:color w:val="333333"/>
                <w:lang w:val="en-US" w:eastAsia="de-DE"/>
              </w:rPr>
              <w:t>Age group 75-84 years</w:t>
            </w:r>
          </w:p>
        </w:tc>
        <w:tc>
          <w:tcPr>
            <w:tcW w:w="1134" w:type="dxa"/>
            <w:hideMark/>
          </w:tcPr>
          <w:p w14:paraId="21947680" w14:textId="77777777" w:rsidR="006D5984" w:rsidRPr="00263033" w:rsidRDefault="006D5984" w:rsidP="0091595F">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proofErr w:type="gramStart"/>
            <w:r w:rsidRPr="00263033">
              <w:rPr>
                <w:rFonts w:eastAsia="Times New Roman" w:cstheme="minorHAnsi"/>
                <w:color w:val="333333"/>
                <w:lang w:val="en-US" w:eastAsia="de-DE"/>
              </w:rPr>
              <w:t>n</w:t>
            </w:r>
            <w:proofErr w:type="gramEnd"/>
            <w:r w:rsidRPr="00263033">
              <w:rPr>
                <w:rFonts w:eastAsia="Times New Roman" w:cstheme="minorHAnsi"/>
                <w:color w:val="333333"/>
                <w:lang w:val="en-US" w:eastAsia="de-DE"/>
              </w:rPr>
              <w:t xml:space="preserve"> (%)</w:t>
            </w:r>
          </w:p>
        </w:tc>
        <w:tc>
          <w:tcPr>
            <w:tcW w:w="2410" w:type="dxa"/>
          </w:tcPr>
          <w:p w14:paraId="5792DEEC" w14:textId="77777777" w:rsidR="006D5984" w:rsidRPr="00263033" w:rsidRDefault="002A5CB8" w:rsidP="002A5CB8">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Pr>
                <w:rFonts w:eastAsia="Times New Roman" w:cstheme="minorHAnsi"/>
                <w:color w:val="333333"/>
                <w:lang w:val="en-US" w:eastAsia="de-DE"/>
              </w:rPr>
              <w:t>10,989</w:t>
            </w:r>
            <w:r w:rsidR="006D5984" w:rsidRPr="00263033">
              <w:rPr>
                <w:rFonts w:eastAsia="Times New Roman" w:cstheme="minorHAnsi"/>
                <w:color w:val="333333"/>
                <w:lang w:val="en-US" w:eastAsia="de-DE"/>
              </w:rPr>
              <w:t xml:space="preserve"> (2</w:t>
            </w:r>
            <w:r>
              <w:rPr>
                <w:rFonts w:eastAsia="Times New Roman" w:cstheme="minorHAnsi"/>
                <w:color w:val="333333"/>
                <w:lang w:val="en-US" w:eastAsia="de-DE"/>
              </w:rPr>
              <w:t>9</w:t>
            </w:r>
            <w:r w:rsidR="006D5984" w:rsidRPr="00263033">
              <w:rPr>
                <w:rFonts w:eastAsia="Times New Roman" w:cstheme="minorHAnsi"/>
                <w:color w:val="333333"/>
                <w:lang w:val="en-US" w:eastAsia="de-DE"/>
              </w:rPr>
              <w:t>.</w:t>
            </w:r>
            <w:r>
              <w:rPr>
                <w:rFonts w:eastAsia="Times New Roman" w:cstheme="minorHAnsi"/>
                <w:color w:val="333333"/>
                <w:lang w:val="en-US" w:eastAsia="de-DE"/>
              </w:rPr>
              <w:t>9</w:t>
            </w:r>
            <w:r w:rsidR="006D5984" w:rsidRPr="00263033">
              <w:rPr>
                <w:rFonts w:eastAsia="Times New Roman" w:cstheme="minorHAnsi"/>
                <w:color w:val="333333"/>
                <w:lang w:val="en-US" w:eastAsia="de-DE"/>
              </w:rPr>
              <w:t>%)</w:t>
            </w:r>
          </w:p>
        </w:tc>
        <w:tc>
          <w:tcPr>
            <w:tcW w:w="2268" w:type="dxa"/>
          </w:tcPr>
          <w:p w14:paraId="387ED615" w14:textId="77777777" w:rsidR="006D5984" w:rsidRPr="00263033" w:rsidRDefault="006D5984" w:rsidP="002A5CB8">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sidRPr="00263033">
              <w:rPr>
                <w:rFonts w:eastAsia="Times New Roman" w:cstheme="minorHAnsi"/>
                <w:color w:val="333333"/>
                <w:lang w:val="en-US" w:eastAsia="de-DE"/>
              </w:rPr>
              <w:t>18,3</w:t>
            </w:r>
            <w:r w:rsidR="002A5CB8">
              <w:rPr>
                <w:rFonts w:eastAsia="Times New Roman" w:cstheme="minorHAnsi"/>
                <w:color w:val="333333"/>
                <w:lang w:val="en-US" w:eastAsia="de-DE"/>
              </w:rPr>
              <w:t>66</w:t>
            </w:r>
            <w:r w:rsidRPr="00263033">
              <w:rPr>
                <w:rFonts w:eastAsia="Times New Roman" w:cstheme="minorHAnsi"/>
                <w:color w:val="333333"/>
                <w:lang w:val="en-US" w:eastAsia="de-DE"/>
              </w:rPr>
              <w:t xml:space="preserve"> (36.0%)</w:t>
            </w:r>
          </w:p>
        </w:tc>
      </w:tr>
      <w:tr w:rsidR="006D5984" w:rsidRPr="00A1334F" w14:paraId="6314C63F" w14:textId="77777777" w:rsidTr="00BD638C">
        <w:tc>
          <w:tcPr>
            <w:cnfStyle w:val="001000000000" w:firstRow="0" w:lastRow="0" w:firstColumn="1" w:lastColumn="0" w:oddVBand="0" w:evenVBand="0" w:oddHBand="0" w:evenHBand="0" w:firstRowFirstColumn="0" w:firstRowLastColumn="0" w:lastRowFirstColumn="0" w:lastRowLastColumn="0"/>
            <w:tcW w:w="3397" w:type="dxa"/>
            <w:hideMark/>
          </w:tcPr>
          <w:p w14:paraId="7731AF39" w14:textId="77777777" w:rsidR="006D5984" w:rsidRPr="00263033" w:rsidRDefault="006D5984" w:rsidP="0091595F">
            <w:pPr>
              <w:spacing w:before="150" w:after="150"/>
              <w:ind w:left="150" w:right="150"/>
              <w:rPr>
                <w:rFonts w:eastAsia="Times New Roman" w:cstheme="minorHAnsi"/>
                <w:color w:val="333333"/>
                <w:lang w:val="en-US" w:eastAsia="de-DE"/>
              </w:rPr>
            </w:pPr>
            <w:r w:rsidRPr="00263033">
              <w:rPr>
                <w:rFonts w:eastAsia="Times New Roman" w:cstheme="minorHAnsi"/>
                <w:color w:val="333333"/>
                <w:lang w:val="en-US" w:eastAsia="de-DE"/>
              </w:rPr>
              <w:t>Age group 85-94 years</w:t>
            </w:r>
          </w:p>
        </w:tc>
        <w:tc>
          <w:tcPr>
            <w:tcW w:w="1134" w:type="dxa"/>
            <w:hideMark/>
          </w:tcPr>
          <w:p w14:paraId="481C1345" w14:textId="77777777" w:rsidR="006D5984" w:rsidRPr="00263033" w:rsidRDefault="006D5984" w:rsidP="0091595F">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proofErr w:type="gramStart"/>
            <w:r w:rsidRPr="00263033">
              <w:rPr>
                <w:rFonts w:eastAsia="Times New Roman" w:cstheme="minorHAnsi"/>
                <w:color w:val="333333"/>
                <w:lang w:val="en-US" w:eastAsia="de-DE"/>
              </w:rPr>
              <w:t>n</w:t>
            </w:r>
            <w:proofErr w:type="gramEnd"/>
            <w:r w:rsidRPr="00263033">
              <w:rPr>
                <w:rFonts w:eastAsia="Times New Roman" w:cstheme="minorHAnsi"/>
                <w:color w:val="333333"/>
                <w:lang w:val="en-US" w:eastAsia="de-DE"/>
              </w:rPr>
              <w:t xml:space="preserve"> (%)</w:t>
            </w:r>
          </w:p>
        </w:tc>
        <w:tc>
          <w:tcPr>
            <w:tcW w:w="2410" w:type="dxa"/>
          </w:tcPr>
          <w:p w14:paraId="781C17C1" w14:textId="77777777" w:rsidR="006D5984" w:rsidRPr="00263033" w:rsidRDefault="006D5984" w:rsidP="002A5CB8">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sidRPr="00263033">
              <w:rPr>
                <w:rFonts w:eastAsia="Times New Roman" w:cstheme="minorHAnsi"/>
                <w:color w:val="333333"/>
                <w:lang w:val="en-US" w:eastAsia="de-DE"/>
              </w:rPr>
              <w:t>1</w:t>
            </w:r>
            <w:r w:rsidR="002A5CB8">
              <w:rPr>
                <w:rFonts w:eastAsia="Times New Roman" w:cstheme="minorHAnsi"/>
                <w:color w:val="333333"/>
                <w:lang w:val="en-US" w:eastAsia="de-DE"/>
              </w:rPr>
              <w:t>7</w:t>
            </w:r>
            <w:r w:rsidRPr="00263033">
              <w:rPr>
                <w:rFonts w:eastAsia="Times New Roman" w:cstheme="minorHAnsi"/>
                <w:color w:val="333333"/>
                <w:lang w:val="en-US" w:eastAsia="de-DE"/>
              </w:rPr>
              <w:t>,</w:t>
            </w:r>
            <w:r w:rsidR="002A5CB8">
              <w:rPr>
                <w:rFonts w:eastAsia="Times New Roman" w:cstheme="minorHAnsi"/>
                <w:color w:val="333333"/>
                <w:lang w:val="en-US" w:eastAsia="de-DE"/>
              </w:rPr>
              <w:t>001 (46.3</w:t>
            </w:r>
            <w:r w:rsidRPr="00263033">
              <w:rPr>
                <w:rFonts w:eastAsia="Times New Roman" w:cstheme="minorHAnsi"/>
                <w:color w:val="333333"/>
                <w:lang w:val="en-US" w:eastAsia="de-DE"/>
              </w:rPr>
              <w:t>%)</w:t>
            </w:r>
          </w:p>
        </w:tc>
        <w:tc>
          <w:tcPr>
            <w:tcW w:w="2268" w:type="dxa"/>
          </w:tcPr>
          <w:p w14:paraId="68C83136" w14:textId="77777777" w:rsidR="006D5984" w:rsidRPr="00263033" w:rsidRDefault="006D5984" w:rsidP="002A5CB8">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sidRPr="00263033">
              <w:rPr>
                <w:rFonts w:eastAsia="Times New Roman" w:cstheme="minorHAnsi"/>
                <w:color w:val="333333"/>
                <w:lang w:val="en-US" w:eastAsia="de-DE"/>
              </w:rPr>
              <w:t>16,</w:t>
            </w:r>
            <w:r w:rsidR="002A5CB8">
              <w:rPr>
                <w:rFonts w:eastAsia="Times New Roman" w:cstheme="minorHAnsi"/>
                <w:color w:val="333333"/>
                <w:lang w:val="en-US" w:eastAsia="de-DE"/>
              </w:rPr>
              <w:t>551</w:t>
            </w:r>
            <w:r w:rsidRPr="00263033">
              <w:rPr>
                <w:rFonts w:eastAsia="Times New Roman" w:cstheme="minorHAnsi"/>
                <w:color w:val="333333"/>
                <w:lang w:val="en-US" w:eastAsia="de-DE"/>
              </w:rPr>
              <w:t xml:space="preserve"> (32.4%)</w:t>
            </w:r>
          </w:p>
        </w:tc>
      </w:tr>
      <w:tr w:rsidR="006D5984" w:rsidRPr="00A1334F" w14:paraId="657F6197" w14:textId="77777777" w:rsidTr="00BD638C">
        <w:tc>
          <w:tcPr>
            <w:cnfStyle w:val="001000000000" w:firstRow="0" w:lastRow="0" w:firstColumn="1" w:lastColumn="0" w:oddVBand="0" w:evenVBand="0" w:oddHBand="0" w:evenHBand="0" w:firstRowFirstColumn="0" w:firstRowLastColumn="0" w:lastRowFirstColumn="0" w:lastRowLastColumn="0"/>
            <w:tcW w:w="3397" w:type="dxa"/>
            <w:hideMark/>
          </w:tcPr>
          <w:p w14:paraId="2F0652BA" w14:textId="77777777" w:rsidR="006D5984" w:rsidRPr="00263033" w:rsidRDefault="006D5984" w:rsidP="0091595F">
            <w:pPr>
              <w:spacing w:before="150" w:after="150"/>
              <w:ind w:left="150" w:right="150"/>
              <w:rPr>
                <w:rFonts w:eastAsia="Times New Roman" w:cstheme="minorHAnsi"/>
                <w:color w:val="333333"/>
                <w:lang w:val="en-US" w:eastAsia="de-DE"/>
              </w:rPr>
            </w:pPr>
            <w:r w:rsidRPr="00263033">
              <w:rPr>
                <w:rFonts w:eastAsia="Times New Roman" w:cstheme="minorHAnsi"/>
                <w:color w:val="333333"/>
                <w:lang w:val="en-US" w:eastAsia="de-DE"/>
              </w:rPr>
              <w:t>Age group 95+ years</w:t>
            </w:r>
          </w:p>
        </w:tc>
        <w:tc>
          <w:tcPr>
            <w:tcW w:w="1134" w:type="dxa"/>
            <w:hideMark/>
          </w:tcPr>
          <w:p w14:paraId="20A07C5E" w14:textId="77777777" w:rsidR="006D5984" w:rsidRPr="00263033" w:rsidRDefault="006D5984" w:rsidP="0091595F">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proofErr w:type="gramStart"/>
            <w:r w:rsidRPr="00263033">
              <w:rPr>
                <w:rFonts w:eastAsia="Times New Roman" w:cstheme="minorHAnsi"/>
                <w:color w:val="333333"/>
                <w:lang w:val="en-US" w:eastAsia="de-DE"/>
              </w:rPr>
              <w:t>n</w:t>
            </w:r>
            <w:proofErr w:type="gramEnd"/>
            <w:r w:rsidRPr="00263033">
              <w:rPr>
                <w:rFonts w:eastAsia="Times New Roman" w:cstheme="minorHAnsi"/>
                <w:color w:val="333333"/>
                <w:lang w:val="en-US" w:eastAsia="de-DE"/>
              </w:rPr>
              <w:t xml:space="preserve"> (%)</w:t>
            </w:r>
          </w:p>
        </w:tc>
        <w:tc>
          <w:tcPr>
            <w:tcW w:w="2410" w:type="dxa"/>
          </w:tcPr>
          <w:p w14:paraId="47CFF0F9" w14:textId="77777777" w:rsidR="006D5984" w:rsidRPr="00263033" w:rsidRDefault="002A5CB8" w:rsidP="002A5CB8">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Pr>
                <w:rFonts w:eastAsia="Times New Roman" w:cstheme="minorHAnsi"/>
                <w:color w:val="333333"/>
                <w:lang w:val="en-US" w:eastAsia="de-DE"/>
              </w:rPr>
              <w:t>4</w:t>
            </w:r>
            <w:r w:rsidR="006D5984" w:rsidRPr="00263033">
              <w:rPr>
                <w:rFonts w:eastAsia="Times New Roman" w:cstheme="minorHAnsi"/>
                <w:color w:val="333333"/>
                <w:lang w:val="en-US" w:eastAsia="de-DE"/>
              </w:rPr>
              <w:t>,3</w:t>
            </w:r>
            <w:r>
              <w:rPr>
                <w:rFonts w:eastAsia="Times New Roman" w:cstheme="minorHAnsi"/>
                <w:color w:val="333333"/>
                <w:lang w:val="en-US" w:eastAsia="de-DE"/>
              </w:rPr>
              <w:t>35</w:t>
            </w:r>
            <w:r w:rsidR="006D5984" w:rsidRPr="00263033">
              <w:rPr>
                <w:rFonts w:eastAsia="Times New Roman" w:cstheme="minorHAnsi"/>
                <w:color w:val="333333"/>
                <w:lang w:val="en-US" w:eastAsia="de-DE"/>
              </w:rPr>
              <w:t xml:space="preserve"> (1</w:t>
            </w:r>
            <w:r>
              <w:rPr>
                <w:rFonts w:eastAsia="Times New Roman" w:cstheme="minorHAnsi"/>
                <w:color w:val="333333"/>
                <w:lang w:val="en-US" w:eastAsia="de-DE"/>
              </w:rPr>
              <w:t>1</w:t>
            </w:r>
            <w:r w:rsidR="006D5984" w:rsidRPr="00263033">
              <w:rPr>
                <w:rFonts w:eastAsia="Times New Roman" w:cstheme="minorHAnsi"/>
                <w:color w:val="333333"/>
                <w:lang w:val="en-US" w:eastAsia="de-DE"/>
              </w:rPr>
              <w:t>.9%)</w:t>
            </w:r>
          </w:p>
        </w:tc>
        <w:tc>
          <w:tcPr>
            <w:tcW w:w="2268" w:type="dxa"/>
          </w:tcPr>
          <w:p w14:paraId="0F5C5D99" w14:textId="77777777" w:rsidR="006D5984" w:rsidRPr="00263033" w:rsidRDefault="006D5984" w:rsidP="002A5CB8">
            <w:pPr>
              <w:spacing w:before="150" w:after="150"/>
              <w:ind w:right="150"/>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sidRPr="00263033">
              <w:rPr>
                <w:rFonts w:eastAsia="Times New Roman" w:cstheme="minorHAnsi"/>
                <w:color w:val="333333"/>
                <w:lang w:val="en-US" w:eastAsia="de-DE"/>
              </w:rPr>
              <w:t>2,5</w:t>
            </w:r>
            <w:r w:rsidR="002A5CB8">
              <w:rPr>
                <w:rFonts w:eastAsia="Times New Roman" w:cstheme="minorHAnsi"/>
                <w:color w:val="333333"/>
                <w:lang w:val="en-US" w:eastAsia="de-DE"/>
              </w:rPr>
              <w:t>60</w:t>
            </w:r>
            <w:r w:rsidRPr="00263033">
              <w:rPr>
                <w:rFonts w:eastAsia="Times New Roman" w:cstheme="minorHAnsi"/>
                <w:color w:val="333333"/>
                <w:lang w:val="en-US" w:eastAsia="de-DE"/>
              </w:rPr>
              <w:t xml:space="preserve"> (5.0%)</w:t>
            </w:r>
          </w:p>
        </w:tc>
      </w:tr>
      <w:tr w:rsidR="006D5984" w:rsidRPr="00A1334F" w14:paraId="5642A076" w14:textId="77777777" w:rsidTr="00BD638C">
        <w:tc>
          <w:tcPr>
            <w:cnfStyle w:val="001000000000" w:firstRow="0" w:lastRow="0" w:firstColumn="1" w:lastColumn="0" w:oddVBand="0" w:evenVBand="0" w:oddHBand="0" w:evenHBand="0" w:firstRowFirstColumn="0" w:firstRowLastColumn="0" w:lastRowFirstColumn="0" w:lastRowLastColumn="0"/>
            <w:tcW w:w="3397" w:type="dxa"/>
          </w:tcPr>
          <w:p w14:paraId="62CFC1BC" w14:textId="77777777" w:rsidR="006D5984" w:rsidRPr="00263033" w:rsidRDefault="006D5984" w:rsidP="0091595F">
            <w:pPr>
              <w:rPr>
                <w:rFonts w:eastAsia="Times New Roman" w:cstheme="minorHAnsi"/>
                <w:color w:val="333333"/>
                <w:lang w:val="en-US" w:eastAsia="de-DE"/>
              </w:rPr>
            </w:pPr>
            <w:r w:rsidRPr="00263033">
              <w:rPr>
                <w:rFonts w:eastAsia="Times New Roman" w:cstheme="minorHAnsi"/>
                <w:color w:val="333333"/>
                <w:lang w:val="en-US" w:eastAsia="de-DE"/>
              </w:rPr>
              <w:t>Female</w:t>
            </w:r>
          </w:p>
        </w:tc>
        <w:tc>
          <w:tcPr>
            <w:tcW w:w="1134" w:type="dxa"/>
            <w:vAlign w:val="center"/>
          </w:tcPr>
          <w:p w14:paraId="57482801" w14:textId="77777777" w:rsidR="006D5984" w:rsidRPr="00263033" w:rsidRDefault="006D5984" w:rsidP="0091595F">
            <w:pPr>
              <w:cnfStyle w:val="000000000000" w:firstRow="0" w:lastRow="0" w:firstColumn="0" w:lastColumn="0" w:oddVBand="0" w:evenVBand="0" w:oddHBand="0" w:evenHBand="0" w:firstRowFirstColumn="0" w:firstRowLastColumn="0" w:lastRowFirstColumn="0" w:lastRowLastColumn="0"/>
              <w:rPr>
                <w:rFonts w:cstheme="minorHAnsi"/>
                <w:b/>
                <w:lang w:val="en-US"/>
              </w:rPr>
            </w:pPr>
            <w:proofErr w:type="gramStart"/>
            <w:r w:rsidRPr="00263033">
              <w:rPr>
                <w:rFonts w:eastAsia="Times New Roman" w:cstheme="minorHAnsi"/>
                <w:color w:val="333333"/>
                <w:lang w:val="en-US" w:eastAsia="de-DE"/>
              </w:rPr>
              <w:t>n</w:t>
            </w:r>
            <w:proofErr w:type="gramEnd"/>
            <w:r w:rsidRPr="00263033">
              <w:rPr>
                <w:rFonts w:eastAsia="Times New Roman" w:cstheme="minorHAnsi"/>
                <w:color w:val="333333"/>
                <w:lang w:val="en-US" w:eastAsia="de-DE"/>
              </w:rPr>
              <w:t xml:space="preserve"> (%)</w:t>
            </w:r>
          </w:p>
        </w:tc>
        <w:tc>
          <w:tcPr>
            <w:tcW w:w="2410" w:type="dxa"/>
            <w:vAlign w:val="center"/>
          </w:tcPr>
          <w:p w14:paraId="06339EFC" w14:textId="77777777" w:rsidR="006D5984" w:rsidRPr="00263033" w:rsidRDefault="00223428" w:rsidP="00223428">
            <w:pPr>
              <w:cnfStyle w:val="000000000000" w:firstRow="0" w:lastRow="0" w:firstColumn="0" w:lastColumn="0" w:oddVBand="0" w:evenVBand="0" w:oddHBand="0" w:evenHBand="0" w:firstRowFirstColumn="0" w:firstRowLastColumn="0" w:lastRowFirstColumn="0" w:lastRowLastColumn="0"/>
              <w:rPr>
                <w:rFonts w:cstheme="minorHAnsi"/>
                <w:b/>
                <w:lang w:val="en-US"/>
              </w:rPr>
            </w:pPr>
            <w:r>
              <w:rPr>
                <w:rFonts w:eastAsia="Times New Roman" w:cstheme="minorHAnsi"/>
                <w:color w:val="333333"/>
                <w:lang w:val="en-US" w:eastAsia="de-DE"/>
              </w:rPr>
              <w:t>2</w:t>
            </w:r>
            <w:r w:rsidR="006D5984" w:rsidRPr="00263033">
              <w:rPr>
                <w:rFonts w:eastAsia="Times New Roman" w:cstheme="minorHAnsi"/>
                <w:color w:val="333333"/>
                <w:lang w:val="en-US" w:eastAsia="de-DE"/>
              </w:rPr>
              <w:t>4,</w:t>
            </w:r>
            <w:r>
              <w:rPr>
                <w:rFonts w:eastAsia="Times New Roman" w:cstheme="minorHAnsi"/>
                <w:color w:val="333333"/>
                <w:lang w:val="en-US" w:eastAsia="de-DE"/>
              </w:rPr>
              <w:t>167 (65.9</w:t>
            </w:r>
            <w:r w:rsidR="006D5984" w:rsidRPr="00263033">
              <w:rPr>
                <w:rFonts w:eastAsia="Times New Roman" w:cstheme="minorHAnsi"/>
                <w:color w:val="333333"/>
                <w:lang w:val="en-US" w:eastAsia="de-DE"/>
              </w:rPr>
              <w:t>%)</w:t>
            </w:r>
          </w:p>
        </w:tc>
        <w:tc>
          <w:tcPr>
            <w:tcW w:w="2268" w:type="dxa"/>
            <w:vAlign w:val="center"/>
          </w:tcPr>
          <w:p w14:paraId="0566DD40" w14:textId="77777777" w:rsidR="006D5984" w:rsidRPr="00263033" w:rsidRDefault="006D5984" w:rsidP="00223428">
            <w:pPr>
              <w:cnfStyle w:val="000000000000" w:firstRow="0" w:lastRow="0" w:firstColumn="0" w:lastColumn="0" w:oddVBand="0" w:evenVBand="0" w:oddHBand="0" w:evenHBand="0" w:firstRowFirstColumn="0" w:firstRowLastColumn="0" w:lastRowFirstColumn="0" w:lastRowLastColumn="0"/>
              <w:rPr>
                <w:rFonts w:cstheme="minorHAnsi"/>
                <w:b/>
                <w:lang w:val="en-US"/>
              </w:rPr>
            </w:pPr>
            <w:r w:rsidRPr="00263033">
              <w:rPr>
                <w:rFonts w:eastAsia="Times New Roman" w:cstheme="minorHAnsi"/>
                <w:color w:val="333333"/>
                <w:lang w:val="en-US" w:eastAsia="de-DE"/>
              </w:rPr>
              <w:t>24,</w:t>
            </w:r>
            <w:r w:rsidR="00223428">
              <w:rPr>
                <w:rFonts w:eastAsia="Times New Roman" w:cstheme="minorHAnsi"/>
                <w:color w:val="333333"/>
                <w:lang w:val="en-US" w:eastAsia="de-DE"/>
              </w:rPr>
              <w:t>529 (48.1</w:t>
            </w:r>
            <w:r w:rsidRPr="00263033">
              <w:rPr>
                <w:rFonts w:eastAsia="Times New Roman" w:cstheme="minorHAnsi"/>
                <w:color w:val="333333"/>
                <w:lang w:val="en-US" w:eastAsia="de-DE"/>
              </w:rPr>
              <w:t>%)</w:t>
            </w:r>
          </w:p>
        </w:tc>
      </w:tr>
      <w:tr w:rsidR="006D5984" w:rsidRPr="00A1334F" w14:paraId="53CFBE4B" w14:textId="77777777" w:rsidTr="00BD638C">
        <w:tc>
          <w:tcPr>
            <w:cnfStyle w:val="001000000000" w:firstRow="0" w:lastRow="0" w:firstColumn="1" w:lastColumn="0" w:oddVBand="0" w:evenVBand="0" w:oddHBand="0" w:evenHBand="0" w:firstRowFirstColumn="0" w:firstRowLastColumn="0" w:lastRowFirstColumn="0" w:lastRowLastColumn="0"/>
            <w:tcW w:w="3397" w:type="dxa"/>
          </w:tcPr>
          <w:p w14:paraId="5512C241" w14:textId="77777777" w:rsidR="006D5984" w:rsidRPr="00263033" w:rsidRDefault="006D5984" w:rsidP="0091595F">
            <w:pPr>
              <w:rPr>
                <w:rFonts w:eastAsia="Times New Roman" w:cstheme="minorHAnsi"/>
                <w:color w:val="333333"/>
                <w:lang w:val="en-US" w:eastAsia="de-DE"/>
              </w:rPr>
            </w:pPr>
            <w:r>
              <w:rPr>
                <w:rFonts w:eastAsia="Times New Roman" w:cstheme="minorHAnsi"/>
                <w:color w:val="333333"/>
                <w:lang w:val="en-US" w:eastAsia="de-DE"/>
              </w:rPr>
              <w:t>Cancer</w:t>
            </w:r>
            <w:r w:rsidRPr="00263033">
              <w:rPr>
                <w:rFonts w:eastAsia="Times New Roman" w:cstheme="minorHAnsi"/>
                <w:color w:val="333333"/>
                <w:lang w:val="en-US" w:eastAsia="de-DE"/>
              </w:rPr>
              <w:t xml:space="preserve"> diagnosis</w:t>
            </w:r>
          </w:p>
        </w:tc>
        <w:tc>
          <w:tcPr>
            <w:tcW w:w="1134" w:type="dxa"/>
            <w:vAlign w:val="center"/>
          </w:tcPr>
          <w:p w14:paraId="4BB32D53" w14:textId="77777777" w:rsidR="006D5984" w:rsidRPr="00263033" w:rsidRDefault="006D5984" w:rsidP="0091595F">
            <w:pPr>
              <w:cnfStyle w:val="000000000000" w:firstRow="0" w:lastRow="0" w:firstColumn="0" w:lastColumn="0" w:oddVBand="0" w:evenVBand="0" w:oddHBand="0" w:evenHBand="0" w:firstRowFirstColumn="0" w:firstRowLastColumn="0" w:lastRowFirstColumn="0" w:lastRowLastColumn="0"/>
              <w:rPr>
                <w:rFonts w:cstheme="minorHAnsi"/>
                <w:b/>
                <w:lang w:val="en-US"/>
              </w:rPr>
            </w:pPr>
            <w:proofErr w:type="gramStart"/>
            <w:r w:rsidRPr="00263033">
              <w:rPr>
                <w:rFonts w:eastAsia="Times New Roman" w:cstheme="minorHAnsi"/>
                <w:color w:val="333333"/>
                <w:lang w:val="en-US" w:eastAsia="de-DE"/>
              </w:rPr>
              <w:t>n</w:t>
            </w:r>
            <w:proofErr w:type="gramEnd"/>
            <w:r w:rsidRPr="00263033">
              <w:rPr>
                <w:rFonts w:eastAsia="Times New Roman" w:cstheme="minorHAnsi"/>
                <w:color w:val="333333"/>
                <w:lang w:val="en-US" w:eastAsia="de-DE"/>
              </w:rPr>
              <w:t xml:space="preserve"> (%)</w:t>
            </w:r>
          </w:p>
        </w:tc>
        <w:tc>
          <w:tcPr>
            <w:tcW w:w="2410" w:type="dxa"/>
            <w:vAlign w:val="center"/>
          </w:tcPr>
          <w:p w14:paraId="33DEB0B4" w14:textId="77777777" w:rsidR="006D5984" w:rsidRPr="00263033" w:rsidRDefault="00B10372" w:rsidP="00B10372">
            <w:pPr>
              <w:cnfStyle w:val="000000000000" w:firstRow="0" w:lastRow="0" w:firstColumn="0" w:lastColumn="0" w:oddVBand="0" w:evenVBand="0" w:oddHBand="0" w:evenHBand="0" w:firstRowFirstColumn="0" w:firstRowLastColumn="0" w:lastRowFirstColumn="0" w:lastRowLastColumn="0"/>
              <w:rPr>
                <w:rFonts w:cstheme="minorHAnsi"/>
                <w:b/>
                <w:lang w:val="en-US"/>
              </w:rPr>
            </w:pPr>
            <w:r>
              <w:rPr>
                <w:rFonts w:eastAsia="Times New Roman" w:cstheme="minorHAnsi"/>
                <w:color w:val="333333"/>
                <w:lang w:val="en-US" w:eastAsia="de-DE"/>
              </w:rPr>
              <w:t>12</w:t>
            </w:r>
            <w:r w:rsidR="006D5984" w:rsidRPr="00263033">
              <w:rPr>
                <w:rFonts w:eastAsia="Times New Roman" w:cstheme="minorHAnsi"/>
                <w:color w:val="333333"/>
                <w:lang w:val="en-US" w:eastAsia="de-DE"/>
              </w:rPr>
              <w:t>,</w:t>
            </w:r>
            <w:r>
              <w:rPr>
                <w:rFonts w:eastAsia="Times New Roman" w:cstheme="minorHAnsi"/>
                <w:color w:val="333333"/>
                <w:lang w:val="en-US" w:eastAsia="de-DE"/>
              </w:rPr>
              <w:t>165</w:t>
            </w:r>
            <w:r w:rsidR="006D5984" w:rsidRPr="00263033">
              <w:rPr>
                <w:rFonts w:eastAsia="Times New Roman" w:cstheme="minorHAnsi"/>
                <w:color w:val="333333"/>
                <w:lang w:val="en-US" w:eastAsia="de-DE"/>
              </w:rPr>
              <w:t xml:space="preserve"> (</w:t>
            </w:r>
            <w:r>
              <w:rPr>
                <w:rFonts w:eastAsia="Times New Roman" w:cstheme="minorHAnsi"/>
                <w:color w:val="333333"/>
                <w:lang w:val="en-US" w:eastAsia="de-DE"/>
              </w:rPr>
              <w:t>33</w:t>
            </w:r>
            <w:r w:rsidR="006D5984" w:rsidRPr="00263033">
              <w:rPr>
                <w:rFonts w:eastAsia="Times New Roman" w:cstheme="minorHAnsi"/>
                <w:color w:val="333333"/>
                <w:lang w:val="en-US" w:eastAsia="de-DE"/>
              </w:rPr>
              <w:t>.</w:t>
            </w:r>
            <w:r>
              <w:rPr>
                <w:rFonts w:eastAsia="Times New Roman" w:cstheme="minorHAnsi"/>
                <w:color w:val="333333"/>
                <w:lang w:val="en-US" w:eastAsia="de-DE"/>
              </w:rPr>
              <w:t>1</w:t>
            </w:r>
            <w:r w:rsidR="006D5984" w:rsidRPr="00263033">
              <w:rPr>
                <w:rFonts w:eastAsia="Times New Roman" w:cstheme="minorHAnsi"/>
                <w:color w:val="333333"/>
                <w:lang w:val="en-US" w:eastAsia="de-DE"/>
              </w:rPr>
              <w:t>%)</w:t>
            </w:r>
          </w:p>
        </w:tc>
        <w:tc>
          <w:tcPr>
            <w:tcW w:w="2268" w:type="dxa"/>
            <w:vAlign w:val="center"/>
          </w:tcPr>
          <w:p w14:paraId="012DC448" w14:textId="77777777" w:rsidR="006D5984" w:rsidRPr="00263033" w:rsidRDefault="006D5984" w:rsidP="00B10372">
            <w:pPr>
              <w:cnfStyle w:val="000000000000" w:firstRow="0" w:lastRow="0" w:firstColumn="0" w:lastColumn="0" w:oddVBand="0" w:evenVBand="0" w:oddHBand="0" w:evenHBand="0" w:firstRowFirstColumn="0" w:firstRowLastColumn="0" w:lastRowFirstColumn="0" w:lastRowLastColumn="0"/>
              <w:rPr>
                <w:rFonts w:cstheme="minorHAnsi"/>
                <w:b/>
                <w:lang w:val="en-US"/>
              </w:rPr>
            </w:pPr>
            <w:r w:rsidRPr="00263033">
              <w:rPr>
                <w:rFonts w:eastAsia="Times New Roman" w:cstheme="minorHAnsi"/>
                <w:color w:val="333333"/>
                <w:lang w:val="en-US" w:eastAsia="de-DE"/>
              </w:rPr>
              <w:t>25,8</w:t>
            </w:r>
            <w:r w:rsidR="00B10372">
              <w:rPr>
                <w:rFonts w:eastAsia="Times New Roman" w:cstheme="minorHAnsi"/>
                <w:color w:val="333333"/>
                <w:lang w:val="en-US" w:eastAsia="de-DE"/>
              </w:rPr>
              <w:t>86</w:t>
            </w:r>
            <w:r w:rsidRPr="00263033">
              <w:rPr>
                <w:rFonts w:eastAsia="Times New Roman" w:cstheme="minorHAnsi"/>
                <w:color w:val="333333"/>
                <w:lang w:val="en-US" w:eastAsia="de-DE"/>
              </w:rPr>
              <w:t xml:space="preserve"> (50.</w:t>
            </w:r>
            <w:r w:rsidR="00B10372">
              <w:rPr>
                <w:rFonts w:eastAsia="Times New Roman" w:cstheme="minorHAnsi"/>
                <w:color w:val="333333"/>
                <w:lang w:val="en-US" w:eastAsia="de-DE"/>
              </w:rPr>
              <w:t>7</w:t>
            </w:r>
            <w:r w:rsidRPr="00263033">
              <w:rPr>
                <w:rFonts w:eastAsia="Times New Roman" w:cstheme="minorHAnsi"/>
                <w:color w:val="333333"/>
                <w:lang w:val="en-US" w:eastAsia="de-DE"/>
              </w:rPr>
              <w:t>%)</w:t>
            </w:r>
          </w:p>
        </w:tc>
      </w:tr>
      <w:tr w:rsidR="006D5984" w:rsidRPr="00A1334F" w14:paraId="1D563A03" w14:textId="77777777" w:rsidTr="00BD638C">
        <w:tc>
          <w:tcPr>
            <w:cnfStyle w:val="001000000000" w:firstRow="0" w:lastRow="0" w:firstColumn="1" w:lastColumn="0" w:oddVBand="0" w:evenVBand="0" w:oddHBand="0" w:evenHBand="0" w:firstRowFirstColumn="0" w:firstRowLastColumn="0" w:lastRowFirstColumn="0" w:lastRowLastColumn="0"/>
            <w:tcW w:w="3397" w:type="dxa"/>
          </w:tcPr>
          <w:p w14:paraId="63C42FAB" w14:textId="77777777" w:rsidR="006D5984" w:rsidRPr="00263033" w:rsidRDefault="006D5984" w:rsidP="0091595F">
            <w:pPr>
              <w:rPr>
                <w:rFonts w:eastAsia="Times New Roman" w:cstheme="minorHAnsi"/>
                <w:color w:val="333333"/>
                <w:lang w:val="en-US" w:eastAsia="de-DE"/>
              </w:rPr>
            </w:pPr>
            <w:proofErr w:type="spellStart"/>
            <w:r w:rsidRPr="00263033">
              <w:rPr>
                <w:rFonts w:eastAsia="Times New Roman" w:cstheme="minorHAnsi"/>
                <w:color w:val="333333"/>
                <w:lang w:val="en-US" w:eastAsia="de-DE"/>
              </w:rPr>
              <w:t>Charlson</w:t>
            </w:r>
            <w:proofErr w:type="spellEnd"/>
            <w:r w:rsidRPr="00263033">
              <w:rPr>
                <w:rFonts w:eastAsia="Times New Roman" w:cstheme="minorHAnsi"/>
                <w:color w:val="333333"/>
                <w:lang w:val="en-US" w:eastAsia="de-DE"/>
              </w:rPr>
              <w:t xml:space="preserve"> Comorbidity Index (CCI)</w:t>
            </w:r>
          </w:p>
        </w:tc>
        <w:tc>
          <w:tcPr>
            <w:tcW w:w="1134" w:type="dxa"/>
            <w:vAlign w:val="center"/>
          </w:tcPr>
          <w:p w14:paraId="7865920D" w14:textId="77777777" w:rsidR="006D5984" w:rsidRPr="00263033" w:rsidRDefault="006D5984" w:rsidP="0091595F">
            <w:pPr>
              <w:cnfStyle w:val="000000000000" w:firstRow="0" w:lastRow="0" w:firstColumn="0" w:lastColumn="0" w:oddVBand="0" w:evenVBand="0" w:oddHBand="0" w:evenHBand="0" w:firstRowFirstColumn="0" w:firstRowLastColumn="0" w:lastRowFirstColumn="0" w:lastRowLastColumn="0"/>
              <w:rPr>
                <w:rFonts w:cstheme="minorHAnsi"/>
                <w:b/>
                <w:lang w:val="en-US"/>
              </w:rPr>
            </w:pPr>
            <w:r w:rsidRPr="00263033">
              <w:rPr>
                <w:rFonts w:eastAsia="Times New Roman" w:cstheme="minorHAnsi"/>
                <w:color w:val="333333"/>
                <w:lang w:val="en-US" w:eastAsia="de-DE"/>
              </w:rPr>
              <w:t>Mean (SD)</w:t>
            </w:r>
          </w:p>
        </w:tc>
        <w:tc>
          <w:tcPr>
            <w:tcW w:w="2410" w:type="dxa"/>
            <w:vAlign w:val="center"/>
          </w:tcPr>
          <w:p w14:paraId="6BA1023E" w14:textId="77777777" w:rsidR="006D5984" w:rsidRPr="00263033" w:rsidRDefault="007B3EA5" w:rsidP="007B3EA5">
            <w:pPr>
              <w:cnfStyle w:val="000000000000" w:firstRow="0" w:lastRow="0" w:firstColumn="0" w:lastColumn="0" w:oddVBand="0" w:evenVBand="0" w:oddHBand="0" w:evenHBand="0" w:firstRowFirstColumn="0" w:firstRowLastColumn="0" w:lastRowFirstColumn="0" w:lastRowLastColumn="0"/>
              <w:rPr>
                <w:rFonts w:cstheme="minorHAnsi"/>
                <w:b/>
                <w:lang w:val="en-US"/>
              </w:rPr>
            </w:pPr>
            <w:r>
              <w:rPr>
                <w:rFonts w:eastAsia="Times New Roman" w:cstheme="minorHAnsi"/>
                <w:color w:val="333333"/>
                <w:lang w:val="en-US" w:eastAsia="de-DE"/>
              </w:rPr>
              <w:t>6.1</w:t>
            </w:r>
            <w:r w:rsidR="006D5984" w:rsidRPr="00263033">
              <w:rPr>
                <w:rFonts w:eastAsia="Times New Roman" w:cstheme="minorHAnsi"/>
                <w:color w:val="333333"/>
                <w:lang w:val="en-US" w:eastAsia="de-DE"/>
              </w:rPr>
              <w:t xml:space="preserve"> (+/- 3.</w:t>
            </w:r>
            <w:r>
              <w:rPr>
                <w:rFonts w:eastAsia="Times New Roman" w:cstheme="minorHAnsi"/>
                <w:color w:val="333333"/>
                <w:lang w:val="en-US" w:eastAsia="de-DE"/>
              </w:rPr>
              <w:t>7</w:t>
            </w:r>
            <w:r w:rsidR="006D5984" w:rsidRPr="00263033">
              <w:rPr>
                <w:rFonts w:eastAsia="Times New Roman" w:cstheme="minorHAnsi"/>
                <w:color w:val="333333"/>
                <w:lang w:val="en-US" w:eastAsia="de-DE"/>
              </w:rPr>
              <w:t>)</w:t>
            </w:r>
          </w:p>
        </w:tc>
        <w:tc>
          <w:tcPr>
            <w:tcW w:w="2268" w:type="dxa"/>
            <w:vAlign w:val="center"/>
          </w:tcPr>
          <w:p w14:paraId="1ADFF8BD" w14:textId="77777777" w:rsidR="006D5984" w:rsidRPr="00263033"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lang w:val="en-US" w:eastAsia="de-DE"/>
              </w:rPr>
            </w:pPr>
            <w:r w:rsidRPr="00263033">
              <w:rPr>
                <w:rFonts w:eastAsia="Times New Roman" w:cstheme="minorHAnsi"/>
                <w:color w:val="333333"/>
                <w:lang w:val="en-US" w:eastAsia="de-DE"/>
              </w:rPr>
              <w:t>7.5 (+/- 4.1)</w:t>
            </w:r>
          </w:p>
        </w:tc>
      </w:tr>
      <w:tr w:rsidR="006D5984" w:rsidRPr="00660E2C" w14:paraId="579AC8AD" w14:textId="77777777" w:rsidTr="00BD638C">
        <w:tc>
          <w:tcPr>
            <w:cnfStyle w:val="001000000000" w:firstRow="0" w:lastRow="0" w:firstColumn="1" w:lastColumn="0" w:oddVBand="0" w:evenVBand="0" w:oddHBand="0" w:evenHBand="0" w:firstRowFirstColumn="0" w:firstRowLastColumn="0" w:lastRowFirstColumn="0" w:lastRowLastColumn="0"/>
            <w:tcW w:w="3397" w:type="dxa"/>
            <w:vAlign w:val="center"/>
          </w:tcPr>
          <w:p w14:paraId="0FFC4648" w14:textId="77777777" w:rsidR="006D5984" w:rsidRPr="00660E2C" w:rsidRDefault="006D5984" w:rsidP="0091595F">
            <w:pPr>
              <w:rPr>
                <w:rFonts w:eastAsia="Times New Roman" w:cstheme="minorHAnsi"/>
                <w:lang w:val="en-US" w:eastAsia="de-DE"/>
              </w:rPr>
            </w:pPr>
            <w:r w:rsidRPr="00660E2C">
              <w:rPr>
                <w:rFonts w:eastAsia="Times New Roman" w:cstheme="minorHAnsi"/>
                <w:lang w:val="en-US" w:eastAsia="de-DE"/>
              </w:rPr>
              <w:t>Highest level of nursing care within the last year of life</w:t>
            </w:r>
          </w:p>
        </w:tc>
        <w:tc>
          <w:tcPr>
            <w:tcW w:w="1134" w:type="dxa"/>
            <w:vAlign w:val="center"/>
          </w:tcPr>
          <w:p w14:paraId="5C20ECAE" w14:textId="77777777" w:rsidR="006D5984" w:rsidRPr="00660E2C"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sidRPr="00660E2C">
              <w:rPr>
                <w:rFonts w:eastAsia="Times New Roman" w:cstheme="minorHAnsi"/>
                <w:lang w:val="en-US" w:eastAsia="de-DE"/>
              </w:rPr>
              <w:t>Mean (SD)</w:t>
            </w:r>
          </w:p>
        </w:tc>
        <w:tc>
          <w:tcPr>
            <w:tcW w:w="2410" w:type="dxa"/>
            <w:vAlign w:val="center"/>
          </w:tcPr>
          <w:p w14:paraId="7624B5B6" w14:textId="2961742C" w:rsidR="006D5984" w:rsidRPr="00660E2C" w:rsidRDefault="00660E2C" w:rsidP="00660E2C">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Pr>
                <w:rFonts w:cstheme="minorHAnsi"/>
                <w:lang w:val="en-US"/>
              </w:rPr>
              <w:t>3.9</w:t>
            </w:r>
            <w:r w:rsidR="006D5984" w:rsidRPr="00660E2C">
              <w:rPr>
                <w:rFonts w:cstheme="minorHAnsi"/>
                <w:lang w:val="en-US"/>
              </w:rPr>
              <w:t xml:space="preserve"> (</w:t>
            </w:r>
            <w:r w:rsidR="006D5984" w:rsidRPr="00660E2C">
              <w:rPr>
                <w:rFonts w:eastAsia="Times New Roman" w:cstheme="minorHAnsi"/>
                <w:lang w:val="en-US" w:eastAsia="de-DE"/>
              </w:rPr>
              <w:t xml:space="preserve">+/- </w:t>
            </w:r>
            <w:r>
              <w:rPr>
                <w:rFonts w:cstheme="minorHAnsi"/>
                <w:lang w:val="en-US"/>
              </w:rPr>
              <w:t>1</w:t>
            </w:r>
            <w:r w:rsidR="006D5984" w:rsidRPr="00660E2C">
              <w:rPr>
                <w:rFonts w:cstheme="minorHAnsi"/>
                <w:lang w:val="en-US"/>
              </w:rPr>
              <w:t>.</w:t>
            </w:r>
            <w:r>
              <w:rPr>
                <w:rFonts w:cstheme="minorHAnsi"/>
                <w:lang w:val="en-US"/>
              </w:rPr>
              <w:t>0</w:t>
            </w:r>
            <w:r w:rsidR="006D5984" w:rsidRPr="00660E2C">
              <w:rPr>
                <w:rFonts w:cstheme="minorHAnsi"/>
                <w:lang w:val="en-US"/>
              </w:rPr>
              <w:t>)</w:t>
            </w:r>
          </w:p>
        </w:tc>
        <w:tc>
          <w:tcPr>
            <w:tcW w:w="2268" w:type="dxa"/>
            <w:vAlign w:val="center"/>
          </w:tcPr>
          <w:p w14:paraId="795BF389" w14:textId="77777777" w:rsidR="006D5984" w:rsidRPr="00660E2C" w:rsidRDefault="006D5984" w:rsidP="0091595F">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en-US"/>
              </w:rPr>
            </w:pPr>
            <w:r w:rsidRPr="00660E2C">
              <w:rPr>
                <w:rFonts w:cstheme="minorHAnsi"/>
                <w:sz w:val="22"/>
                <w:szCs w:val="22"/>
                <w:lang w:val="en-US"/>
              </w:rPr>
              <w:t>3.3 (</w:t>
            </w:r>
            <w:r w:rsidRPr="00660E2C">
              <w:rPr>
                <w:rFonts w:eastAsia="Times New Roman" w:cstheme="minorHAnsi"/>
                <w:lang w:val="en-US" w:eastAsia="de-DE"/>
              </w:rPr>
              <w:t>+/-</w:t>
            </w:r>
            <w:r w:rsidRPr="00660E2C">
              <w:rPr>
                <w:rFonts w:cstheme="minorHAnsi"/>
                <w:sz w:val="22"/>
                <w:szCs w:val="22"/>
                <w:lang w:val="en-US"/>
              </w:rPr>
              <w:t xml:space="preserve"> 1.1)</w:t>
            </w:r>
          </w:p>
        </w:tc>
      </w:tr>
      <w:tr w:rsidR="006D5984" w:rsidRPr="00660E2C" w14:paraId="52FD67C1" w14:textId="77777777" w:rsidTr="00BD638C">
        <w:tc>
          <w:tcPr>
            <w:cnfStyle w:val="001000000000" w:firstRow="0" w:lastRow="0" w:firstColumn="1" w:lastColumn="0" w:oddVBand="0" w:evenVBand="0" w:oddHBand="0" w:evenHBand="0" w:firstRowFirstColumn="0" w:firstRowLastColumn="0" w:lastRowFirstColumn="0" w:lastRowLastColumn="0"/>
            <w:tcW w:w="3397" w:type="dxa"/>
            <w:vAlign w:val="center"/>
          </w:tcPr>
          <w:p w14:paraId="68118311" w14:textId="77777777" w:rsidR="006D5984" w:rsidRPr="0056219B" w:rsidRDefault="006D5984" w:rsidP="0091595F">
            <w:pPr>
              <w:rPr>
                <w:rFonts w:eastAsia="Times New Roman" w:cstheme="minorHAnsi"/>
                <w:lang w:val="en-US" w:eastAsia="de-DE"/>
              </w:rPr>
            </w:pPr>
            <w:r w:rsidRPr="0056219B">
              <w:rPr>
                <w:rFonts w:eastAsia="Times New Roman" w:cstheme="minorHAnsi"/>
                <w:lang w:val="en-US" w:eastAsia="de-DE"/>
              </w:rPr>
              <w:t>Level of nursing care</w:t>
            </w:r>
          </w:p>
        </w:tc>
        <w:tc>
          <w:tcPr>
            <w:tcW w:w="1134" w:type="dxa"/>
            <w:vAlign w:val="center"/>
          </w:tcPr>
          <w:p w14:paraId="02DE0470" w14:textId="77777777" w:rsidR="006D5984" w:rsidRPr="0056219B"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p>
        </w:tc>
        <w:tc>
          <w:tcPr>
            <w:tcW w:w="2410" w:type="dxa"/>
            <w:vAlign w:val="center"/>
          </w:tcPr>
          <w:p w14:paraId="1A5CE753" w14:textId="77777777" w:rsidR="006D5984" w:rsidRPr="0056219B"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p>
        </w:tc>
        <w:tc>
          <w:tcPr>
            <w:tcW w:w="2268" w:type="dxa"/>
            <w:vAlign w:val="center"/>
          </w:tcPr>
          <w:p w14:paraId="79231C30" w14:textId="77777777" w:rsidR="006D5984" w:rsidRPr="0056219B"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p>
        </w:tc>
      </w:tr>
      <w:tr w:rsidR="006D5984" w:rsidRPr="00660E2C" w14:paraId="47570CF1" w14:textId="77777777" w:rsidTr="00BD638C">
        <w:tc>
          <w:tcPr>
            <w:cnfStyle w:val="001000000000" w:firstRow="0" w:lastRow="0" w:firstColumn="1" w:lastColumn="0" w:oddVBand="0" w:evenVBand="0" w:oddHBand="0" w:evenHBand="0" w:firstRowFirstColumn="0" w:firstRowLastColumn="0" w:lastRowFirstColumn="0" w:lastRowLastColumn="0"/>
            <w:tcW w:w="3397" w:type="dxa"/>
            <w:vAlign w:val="center"/>
          </w:tcPr>
          <w:p w14:paraId="5E823CF0" w14:textId="77777777" w:rsidR="006D5984" w:rsidRPr="0056219B" w:rsidRDefault="006D5984" w:rsidP="0091595F">
            <w:pPr>
              <w:rPr>
                <w:rFonts w:eastAsia="Times New Roman" w:cstheme="minorHAnsi"/>
                <w:lang w:val="en-US" w:eastAsia="de-DE"/>
              </w:rPr>
            </w:pPr>
            <w:r w:rsidRPr="0056219B">
              <w:rPr>
                <w:rFonts w:eastAsia="Times New Roman" w:cstheme="minorHAnsi"/>
                <w:lang w:val="en-US" w:eastAsia="de-DE"/>
              </w:rPr>
              <w:t>1</w:t>
            </w:r>
          </w:p>
        </w:tc>
        <w:tc>
          <w:tcPr>
            <w:tcW w:w="1134" w:type="dxa"/>
            <w:vAlign w:val="center"/>
          </w:tcPr>
          <w:p w14:paraId="4568BD9F" w14:textId="77777777" w:rsidR="006D5984" w:rsidRPr="0056219B"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proofErr w:type="gramStart"/>
            <w:r w:rsidRPr="0056219B">
              <w:rPr>
                <w:rFonts w:eastAsia="Times New Roman" w:cstheme="minorHAnsi"/>
                <w:lang w:val="en-US" w:eastAsia="de-DE"/>
              </w:rPr>
              <w:t>n</w:t>
            </w:r>
            <w:proofErr w:type="gramEnd"/>
            <w:r w:rsidRPr="0056219B">
              <w:rPr>
                <w:rFonts w:eastAsia="Times New Roman" w:cstheme="minorHAnsi"/>
                <w:lang w:val="en-US" w:eastAsia="de-DE"/>
              </w:rPr>
              <w:t xml:space="preserve"> (%)</w:t>
            </w:r>
          </w:p>
        </w:tc>
        <w:tc>
          <w:tcPr>
            <w:tcW w:w="2410" w:type="dxa"/>
            <w:vAlign w:val="center"/>
          </w:tcPr>
          <w:p w14:paraId="5E3F4EF5" w14:textId="14F3F94C" w:rsidR="006D5984" w:rsidRPr="0056219B" w:rsidRDefault="005F770A"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Pr>
                <w:rFonts w:eastAsia="Times New Roman" w:cstheme="minorHAnsi"/>
                <w:lang w:val="en-US" w:eastAsia="de-DE"/>
              </w:rPr>
              <w:t>58 (0.2</w:t>
            </w:r>
            <w:r w:rsidR="006D5984" w:rsidRPr="0056219B">
              <w:rPr>
                <w:rFonts w:eastAsia="Times New Roman" w:cstheme="minorHAnsi"/>
                <w:lang w:val="en-US" w:eastAsia="de-DE"/>
              </w:rPr>
              <w:t>%)</w:t>
            </w:r>
          </w:p>
        </w:tc>
        <w:tc>
          <w:tcPr>
            <w:tcW w:w="2268" w:type="dxa"/>
            <w:vAlign w:val="center"/>
          </w:tcPr>
          <w:p w14:paraId="3DC4F0CF" w14:textId="77777777" w:rsidR="006D5984" w:rsidRPr="0056219B"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sidRPr="0056219B">
              <w:rPr>
                <w:rFonts w:eastAsia="Times New Roman" w:cstheme="minorHAnsi"/>
                <w:lang w:val="en-US" w:eastAsia="de-DE"/>
              </w:rPr>
              <w:t>1,876 (3.7%)</w:t>
            </w:r>
          </w:p>
        </w:tc>
      </w:tr>
      <w:tr w:rsidR="006D5984" w:rsidRPr="00660E2C" w14:paraId="1DE631A5" w14:textId="77777777" w:rsidTr="00BD638C">
        <w:tc>
          <w:tcPr>
            <w:cnfStyle w:val="001000000000" w:firstRow="0" w:lastRow="0" w:firstColumn="1" w:lastColumn="0" w:oddVBand="0" w:evenVBand="0" w:oddHBand="0" w:evenHBand="0" w:firstRowFirstColumn="0" w:firstRowLastColumn="0" w:lastRowFirstColumn="0" w:lastRowLastColumn="0"/>
            <w:tcW w:w="3397" w:type="dxa"/>
            <w:vAlign w:val="center"/>
          </w:tcPr>
          <w:p w14:paraId="719847EC" w14:textId="77777777" w:rsidR="006D5984" w:rsidRPr="0056219B" w:rsidRDefault="006D5984" w:rsidP="0091595F">
            <w:pPr>
              <w:rPr>
                <w:rFonts w:eastAsia="Times New Roman" w:cstheme="minorHAnsi"/>
                <w:lang w:val="en-US" w:eastAsia="de-DE"/>
              </w:rPr>
            </w:pPr>
            <w:r w:rsidRPr="0056219B">
              <w:rPr>
                <w:rFonts w:eastAsia="Times New Roman" w:cstheme="minorHAnsi"/>
                <w:lang w:val="en-US" w:eastAsia="de-DE"/>
              </w:rPr>
              <w:t>2</w:t>
            </w:r>
          </w:p>
        </w:tc>
        <w:tc>
          <w:tcPr>
            <w:tcW w:w="1134" w:type="dxa"/>
          </w:tcPr>
          <w:p w14:paraId="7A0C28C9" w14:textId="77777777" w:rsidR="006D5984" w:rsidRPr="0056219B"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proofErr w:type="gramStart"/>
            <w:r w:rsidRPr="0056219B">
              <w:rPr>
                <w:rFonts w:eastAsia="Times New Roman" w:cstheme="minorHAnsi"/>
                <w:lang w:val="en-US" w:eastAsia="de-DE"/>
              </w:rPr>
              <w:t>n</w:t>
            </w:r>
            <w:proofErr w:type="gramEnd"/>
            <w:r w:rsidRPr="0056219B">
              <w:rPr>
                <w:rFonts w:eastAsia="Times New Roman" w:cstheme="minorHAnsi"/>
                <w:lang w:val="en-US" w:eastAsia="de-DE"/>
              </w:rPr>
              <w:t xml:space="preserve"> (%)</w:t>
            </w:r>
          </w:p>
        </w:tc>
        <w:tc>
          <w:tcPr>
            <w:tcW w:w="2410" w:type="dxa"/>
            <w:vAlign w:val="center"/>
          </w:tcPr>
          <w:p w14:paraId="3F859131" w14:textId="44FBB0E2" w:rsidR="006D5984" w:rsidRPr="0056219B" w:rsidRDefault="005F770A"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Pr>
                <w:rFonts w:eastAsia="Times New Roman" w:cstheme="minorHAnsi"/>
                <w:lang w:val="en-US" w:eastAsia="de-DE"/>
              </w:rPr>
              <w:t>3,263 (8.9</w:t>
            </w:r>
            <w:r w:rsidR="006D5984" w:rsidRPr="0056219B">
              <w:rPr>
                <w:rFonts w:eastAsia="Times New Roman" w:cstheme="minorHAnsi"/>
                <w:lang w:val="en-US" w:eastAsia="de-DE"/>
              </w:rPr>
              <w:t>%)</w:t>
            </w:r>
          </w:p>
        </w:tc>
        <w:tc>
          <w:tcPr>
            <w:tcW w:w="2268" w:type="dxa"/>
            <w:vAlign w:val="center"/>
          </w:tcPr>
          <w:p w14:paraId="021FED7B" w14:textId="538F5E02" w:rsidR="006D5984" w:rsidRPr="0056219B" w:rsidRDefault="00E167A3"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Pr>
                <w:rFonts w:eastAsia="Times New Roman" w:cstheme="minorHAnsi"/>
                <w:lang w:val="en-US" w:eastAsia="de-DE"/>
              </w:rPr>
              <w:t>12,58</w:t>
            </w:r>
            <w:r w:rsidR="006D5984" w:rsidRPr="0056219B">
              <w:rPr>
                <w:rFonts w:eastAsia="Times New Roman" w:cstheme="minorHAnsi"/>
                <w:lang w:val="en-US" w:eastAsia="de-DE"/>
              </w:rPr>
              <w:t>3 (24.7%)</w:t>
            </w:r>
          </w:p>
        </w:tc>
      </w:tr>
      <w:tr w:rsidR="006D5984" w:rsidRPr="00A1334F" w14:paraId="4799D318" w14:textId="77777777" w:rsidTr="00BD638C">
        <w:tc>
          <w:tcPr>
            <w:cnfStyle w:val="001000000000" w:firstRow="0" w:lastRow="0" w:firstColumn="1" w:lastColumn="0" w:oddVBand="0" w:evenVBand="0" w:oddHBand="0" w:evenHBand="0" w:firstRowFirstColumn="0" w:firstRowLastColumn="0" w:lastRowFirstColumn="0" w:lastRowLastColumn="0"/>
            <w:tcW w:w="3397" w:type="dxa"/>
            <w:vAlign w:val="center"/>
          </w:tcPr>
          <w:p w14:paraId="230B55FF" w14:textId="77777777" w:rsidR="006D5984" w:rsidRPr="0056219B" w:rsidRDefault="006D5984" w:rsidP="0091595F">
            <w:pPr>
              <w:rPr>
                <w:rFonts w:eastAsia="Times New Roman" w:cstheme="minorHAnsi"/>
                <w:lang w:val="en-US" w:eastAsia="de-DE"/>
              </w:rPr>
            </w:pPr>
            <w:r w:rsidRPr="0056219B">
              <w:rPr>
                <w:rFonts w:eastAsia="Times New Roman" w:cstheme="minorHAnsi"/>
                <w:lang w:val="en-US" w:eastAsia="de-DE"/>
              </w:rPr>
              <w:t>3</w:t>
            </w:r>
          </w:p>
        </w:tc>
        <w:tc>
          <w:tcPr>
            <w:tcW w:w="1134" w:type="dxa"/>
          </w:tcPr>
          <w:p w14:paraId="04EED3F5" w14:textId="77777777" w:rsidR="006D5984" w:rsidRPr="0056219B"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proofErr w:type="gramStart"/>
            <w:r w:rsidRPr="0056219B">
              <w:rPr>
                <w:rFonts w:eastAsia="Times New Roman" w:cstheme="minorHAnsi"/>
                <w:lang w:val="en-US" w:eastAsia="de-DE"/>
              </w:rPr>
              <w:t>n</w:t>
            </w:r>
            <w:proofErr w:type="gramEnd"/>
            <w:r w:rsidRPr="0056219B">
              <w:rPr>
                <w:rFonts w:eastAsia="Times New Roman" w:cstheme="minorHAnsi"/>
                <w:lang w:val="en-US" w:eastAsia="de-DE"/>
              </w:rPr>
              <w:t xml:space="preserve"> (%)</w:t>
            </w:r>
          </w:p>
        </w:tc>
        <w:tc>
          <w:tcPr>
            <w:tcW w:w="2410" w:type="dxa"/>
            <w:vAlign w:val="center"/>
          </w:tcPr>
          <w:p w14:paraId="594619F2" w14:textId="1A5337C7" w:rsidR="006D5984" w:rsidRPr="0056219B" w:rsidRDefault="005F770A"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Pr>
                <w:rFonts w:eastAsia="Times New Roman" w:cstheme="minorHAnsi"/>
                <w:lang w:val="en-US" w:eastAsia="de-DE"/>
              </w:rPr>
              <w:t>8,</w:t>
            </w:r>
            <w:r w:rsidRPr="005F770A">
              <w:rPr>
                <w:rFonts w:eastAsia="Times New Roman" w:cstheme="minorHAnsi"/>
                <w:lang w:val="en-US" w:eastAsia="de-DE"/>
              </w:rPr>
              <w:t xml:space="preserve">475 </w:t>
            </w:r>
            <w:r w:rsidR="006D5984" w:rsidRPr="0056219B">
              <w:rPr>
                <w:rFonts w:eastAsia="Times New Roman" w:cstheme="minorHAnsi"/>
                <w:lang w:val="en-US" w:eastAsia="de-DE"/>
              </w:rPr>
              <w:t>(</w:t>
            </w:r>
            <w:r>
              <w:rPr>
                <w:rFonts w:eastAsia="Times New Roman" w:cstheme="minorHAnsi"/>
                <w:lang w:val="en-US" w:eastAsia="de-DE"/>
              </w:rPr>
              <w:t>23.</w:t>
            </w:r>
            <w:r w:rsidRPr="005F770A">
              <w:rPr>
                <w:rFonts w:eastAsia="Times New Roman" w:cstheme="minorHAnsi"/>
                <w:lang w:val="en-US" w:eastAsia="de-DE"/>
              </w:rPr>
              <w:t>1</w:t>
            </w:r>
            <w:r w:rsidR="006D5984" w:rsidRPr="0056219B">
              <w:rPr>
                <w:rFonts w:eastAsia="Times New Roman" w:cstheme="minorHAnsi"/>
                <w:lang w:val="en-US" w:eastAsia="de-DE"/>
              </w:rPr>
              <w:t>%)</w:t>
            </w:r>
          </w:p>
        </w:tc>
        <w:tc>
          <w:tcPr>
            <w:tcW w:w="2268" w:type="dxa"/>
            <w:vAlign w:val="center"/>
          </w:tcPr>
          <w:p w14:paraId="715E3EBD" w14:textId="76732D14" w:rsidR="006D5984" w:rsidRPr="0056219B" w:rsidRDefault="00E167A3"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Pr>
                <w:rFonts w:eastAsia="Times New Roman" w:cstheme="minorHAnsi"/>
                <w:lang w:val="en-US" w:eastAsia="de-DE"/>
              </w:rPr>
              <w:t>14,275</w:t>
            </w:r>
            <w:r w:rsidR="006D5984" w:rsidRPr="0056219B">
              <w:rPr>
                <w:rFonts w:eastAsia="Times New Roman" w:cstheme="minorHAnsi"/>
                <w:lang w:val="en-US" w:eastAsia="de-DE"/>
              </w:rPr>
              <w:t xml:space="preserve"> (28.0%)</w:t>
            </w:r>
          </w:p>
        </w:tc>
      </w:tr>
      <w:tr w:rsidR="006D5984" w:rsidRPr="00A1334F" w14:paraId="484E6853" w14:textId="77777777" w:rsidTr="00BD638C">
        <w:tc>
          <w:tcPr>
            <w:cnfStyle w:val="001000000000" w:firstRow="0" w:lastRow="0" w:firstColumn="1" w:lastColumn="0" w:oddVBand="0" w:evenVBand="0" w:oddHBand="0" w:evenHBand="0" w:firstRowFirstColumn="0" w:firstRowLastColumn="0" w:lastRowFirstColumn="0" w:lastRowLastColumn="0"/>
            <w:tcW w:w="3397" w:type="dxa"/>
            <w:vAlign w:val="center"/>
          </w:tcPr>
          <w:p w14:paraId="73441210" w14:textId="77777777" w:rsidR="006D5984" w:rsidRPr="0056219B" w:rsidRDefault="006D5984" w:rsidP="0091595F">
            <w:pPr>
              <w:rPr>
                <w:rFonts w:eastAsia="Times New Roman" w:cstheme="minorHAnsi"/>
                <w:lang w:val="en-US" w:eastAsia="de-DE"/>
              </w:rPr>
            </w:pPr>
            <w:r w:rsidRPr="0056219B">
              <w:rPr>
                <w:rFonts w:eastAsia="Times New Roman" w:cstheme="minorHAnsi"/>
                <w:lang w:val="en-US" w:eastAsia="de-DE"/>
              </w:rPr>
              <w:t>4</w:t>
            </w:r>
          </w:p>
        </w:tc>
        <w:tc>
          <w:tcPr>
            <w:tcW w:w="1134" w:type="dxa"/>
          </w:tcPr>
          <w:p w14:paraId="1575E18E" w14:textId="77777777" w:rsidR="006D5984" w:rsidRPr="0056219B"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proofErr w:type="gramStart"/>
            <w:r w:rsidRPr="0056219B">
              <w:rPr>
                <w:rFonts w:eastAsia="Times New Roman" w:cstheme="minorHAnsi"/>
                <w:lang w:val="en-US" w:eastAsia="de-DE"/>
              </w:rPr>
              <w:t>n</w:t>
            </w:r>
            <w:proofErr w:type="gramEnd"/>
            <w:r w:rsidRPr="0056219B">
              <w:rPr>
                <w:rFonts w:eastAsia="Times New Roman" w:cstheme="minorHAnsi"/>
                <w:lang w:val="en-US" w:eastAsia="de-DE"/>
              </w:rPr>
              <w:t xml:space="preserve"> (%)</w:t>
            </w:r>
          </w:p>
        </w:tc>
        <w:tc>
          <w:tcPr>
            <w:tcW w:w="2410" w:type="dxa"/>
            <w:vAlign w:val="center"/>
          </w:tcPr>
          <w:p w14:paraId="665AD43C" w14:textId="3596CD21" w:rsidR="006D5984" w:rsidRPr="0056219B" w:rsidRDefault="005F770A"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Pr>
                <w:rFonts w:eastAsia="Times New Roman" w:cstheme="minorHAnsi"/>
                <w:lang w:val="en-US" w:eastAsia="de-DE"/>
              </w:rPr>
              <w:t>13,</w:t>
            </w:r>
            <w:r w:rsidRPr="005F770A">
              <w:rPr>
                <w:rFonts w:eastAsia="Times New Roman" w:cstheme="minorHAnsi"/>
                <w:lang w:val="en-US" w:eastAsia="de-DE"/>
              </w:rPr>
              <w:t xml:space="preserve">429 </w:t>
            </w:r>
            <w:r>
              <w:rPr>
                <w:rFonts w:eastAsia="Times New Roman" w:cstheme="minorHAnsi"/>
                <w:lang w:val="en-US" w:eastAsia="de-DE"/>
              </w:rPr>
              <w:t>(36.6</w:t>
            </w:r>
            <w:r w:rsidR="006D5984" w:rsidRPr="0056219B">
              <w:rPr>
                <w:rFonts w:eastAsia="Times New Roman" w:cstheme="minorHAnsi"/>
                <w:lang w:val="en-US" w:eastAsia="de-DE"/>
              </w:rPr>
              <w:t>%)</w:t>
            </w:r>
          </w:p>
        </w:tc>
        <w:tc>
          <w:tcPr>
            <w:tcW w:w="2268" w:type="dxa"/>
            <w:vAlign w:val="center"/>
          </w:tcPr>
          <w:p w14:paraId="458CDEDC" w14:textId="0C33D51C" w:rsidR="006D5984" w:rsidRPr="0056219B" w:rsidRDefault="0060371A" w:rsidP="00E167A3">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Pr>
                <w:rFonts w:eastAsia="Times New Roman" w:cstheme="minorHAnsi"/>
                <w:lang w:val="en-US" w:eastAsia="de-DE"/>
              </w:rPr>
              <w:t>13,</w:t>
            </w:r>
            <w:r w:rsidRPr="0060371A">
              <w:rPr>
                <w:rFonts w:eastAsia="Times New Roman" w:cstheme="minorHAnsi"/>
                <w:lang w:val="en-US" w:eastAsia="de-DE"/>
              </w:rPr>
              <w:t xml:space="preserve">584 </w:t>
            </w:r>
            <w:r w:rsidR="006D5984" w:rsidRPr="0056219B">
              <w:rPr>
                <w:rFonts w:eastAsia="Times New Roman" w:cstheme="minorHAnsi"/>
                <w:lang w:val="en-US" w:eastAsia="de-DE"/>
              </w:rPr>
              <w:t>(26.6%)</w:t>
            </w:r>
          </w:p>
        </w:tc>
      </w:tr>
      <w:tr w:rsidR="006D5984" w:rsidRPr="00A1334F" w14:paraId="18A989FA" w14:textId="77777777" w:rsidTr="00BD638C">
        <w:tc>
          <w:tcPr>
            <w:cnfStyle w:val="001000000000" w:firstRow="0" w:lastRow="0" w:firstColumn="1" w:lastColumn="0" w:oddVBand="0" w:evenVBand="0" w:oddHBand="0" w:evenHBand="0" w:firstRowFirstColumn="0" w:firstRowLastColumn="0" w:lastRowFirstColumn="0" w:lastRowLastColumn="0"/>
            <w:tcW w:w="3397" w:type="dxa"/>
            <w:vAlign w:val="center"/>
          </w:tcPr>
          <w:p w14:paraId="03052028" w14:textId="77777777" w:rsidR="006D5984" w:rsidRPr="0056219B" w:rsidRDefault="006D5984" w:rsidP="0091595F">
            <w:pPr>
              <w:rPr>
                <w:rFonts w:eastAsia="Times New Roman" w:cstheme="minorHAnsi"/>
                <w:lang w:val="en-US" w:eastAsia="de-DE"/>
              </w:rPr>
            </w:pPr>
            <w:r w:rsidRPr="0056219B">
              <w:rPr>
                <w:rFonts w:eastAsia="Times New Roman" w:cstheme="minorHAnsi"/>
                <w:lang w:val="en-US" w:eastAsia="de-DE"/>
              </w:rPr>
              <w:t>5</w:t>
            </w:r>
          </w:p>
        </w:tc>
        <w:tc>
          <w:tcPr>
            <w:tcW w:w="1134" w:type="dxa"/>
          </w:tcPr>
          <w:p w14:paraId="76AF5680" w14:textId="77777777" w:rsidR="006D5984" w:rsidRPr="0056219B"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proofErr w:type="gramStart"/>
            <w:r w:rsidRPr="0056219B">
              <w:rPr>
                <w:rFonts w:eastAsia="Times New Roman" w:cstheme="minorHAnsi"/>
                <w:lang w:val="en-US" w:eastAsia="de-DE"/>
              </w:rPr>
              <w:t>n</w:t>
            </w:r>
            <w:proofErr w:type="gramEnd"/>
            <w:r w:rsidRPr="0056219B">
              <w:rPr>
                <w:rFonts w:eastAsia="Times New Roman" w:cstheme="minorHAnsi"/>
                <w:lang w:val="en-US" w:eastAsia="de-DE"/>
              </w:rPr>
              <w:t xml:space="preserve"> (%)</w:t>
            </w:r>
          </w:p>
        </w:tc>
        <w:tc>
          <w:tcPr>
            <w:tcW w:w="2410" w:type="dxa"/>
            <w:vAlign w:val="center"/>
          </w:tcPr>
          <w:p w14:paraId="3F9660A4" w14:textId="081DECCF" w:rsidR="006D5984" w:rsidRPr="0056219B" w:rsidRDefault="00B82397"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sidRPr="00B82397">
              <w:rPr>
                <w:rFonts w:eastAsia="Times New Roman" w:cstheme="minorHAnsi"/>
                <w:lang w:val="en-US" w:eastAsia="de-DE"/>
              </w:rPr>
              <w:t xml:space="preserve">11.473 </w:t>
            </w:r>
            <w:r>
              <w:rPr>
                <w:rFonts w:eastAsia="Times New Roman" w:cstheme="minorHAnsi"/>
                <w:lang w:val="en-US" w:eastAsia="de-DE"/>
              </w:rPr>
              <w:t>(31</w:t>
            </w:r>
            <w:r w:rsidR="006D5984" w:rsidRPr="0056219B">
              <w:rPr>
                <w:rFonts w:eastAsia="Times New Roman" w:cstheme="minorHAnsi"/>
                <w:lang w:val="en-US" w:eastAsia="de-DE"/>
              </w:rPr>
              <w:t>.3%)</w:t>
            </w:r>
          </w:p>
        </w:tc>
        <w:tc>
          <w:tcPr>
            <w:tcW w:w="2268" w:type="dxa"/>
            <w:vAlign w:val="center"/>
          </w:tcPr>
          <w:p w14:paraId="070652F7" w14:textId="42F0BD63" w:rsidR="006D5984" w:rsidRPr="0056219B" w:rsidRDefault="0060371A"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Pr>
                <w:rFonts w:eastAsia="Times New Roman" w:cstheme="minorHAnsi"/>
                <w:lang w:val="en-US" w:eastAsia="de-DE"/>
              </w:rPr>
              <w:t>8,711 (17.1</w:t>
            </w:r>
            <w:r w:rsidR="006D5984" w:rsidRPr="0056219B">
              <w:rPr>
                <w:rFonts w:eastAsia="Times New Roman" w:cstheme="minorHAnsi"/>
                <w:lang w:val="en-US" w:eastAsia="de-DE"/>
              </w:rPr>
              <w:t>%)</w:t>
            </w:r>
          </w:p>
        </w:tc>
      </w:tr>
      <w:tr w:rsidR="006D5984" w:rsidRPr="00A1334F" w14:paraId="0AEE1321" w14:textId="77777777" w:rsidTr="00BD638C">
        <w:tc>
          <w:tcPr>
            <w:cnfStyle w:val="001000000000" w:firstRow="0" w:lastRow="0" w:firstColumn="1" w:lastColumn="0" w:oddVBand="0" w:evenVBand="0" w:oddHBand="0" w:evenHBand="0" w:firstRowFirstColumn="0" w:firstRowLastColumn="0" w:lastRowFirstColumn="0" w:lastRowLastColumn="0"/>
            <w:tcW w:w="3397" w:type="dxa"/>
          </w:tcPr>
          <w:p w14:paraId="3B1EF0CC" w14:textId="77777777" w:rsidR="006D5984" w:rsidRPr="0056219B" w:rsidRDefault="006D5984" w:rsidP="0091595F">
            <w:pPr>
              <w:rPr>
                <w:rFonts w:eastAsia="Times New Roman" w:cstheme="minorHAnsi"/>
                <w:lang w:val="en-US" w:eastAsia="de-DE"/>
              </w:rPr>
            </w:pPr>
            <w:r w:rsidRPr="0056219B">
              <w:rPr>
                <w:rFonts w:eastAsia="Times New Roman" w:cstheme="minorHAnsi"/>
                <w:lang w:val="en-US" w:eastAsia="de-DE"/>
              </w:rPr>
              <w:t>Residency, urban</w:t>
            </w:r>
          </w:p>
        </w:tc>
        <w:tc>
          <w:tcPr>
            <w:tcW w:w="1134" w:type="dxa"/>
            <w:vAlign w:val="center"/>
          </w:tcPr>
          <w:p w14:paraId="2D0885B2" w14:textId="77777777" w:rsidR="006D5984" w:rsidRPr="0056219B" w:rsidRDefault="006D5984"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proofErr w:type="gramStart"/>
            <w:r w:rsidRPr="0056219B">
              <w:rPr>
                <w:rFonts w:eastAsia="Times New Roman" w:cstheme="minorHAnsi"/>
                <w:lang w:val="en-US" w:eastAsia="de-DE"/>
              </w:rPr>
              <w:t>n</w:t>
            </w:r>
            <w:proofErr w:type="gramEnd"/>
            <w:r w:rsidRPr="0056219B">
              <w:rPr>
                <w:rFonts w:eastAsia="Times New Roman" w:cstheme="minorHAnsi"/>
                <w:lang w:val="en-US" w:eastAsia="de-DE"/>
              </w:rPr>
              <w:t xml:space="preserve"> (%)</w:t>
            </w:r>
          </w:p>
        </w:tc>
        <w:tc>
          <w:tcPr>
            <w:tcW w:w="2410" w:type="dxa"/>
            <w:vAlign w:val="center"/>
          </w:tcPr>
          <w:p w14:paraId="3AFDD15C" w14:textId="77777777" w:rsidR="006D5984" w:rsidRPr="0056219B" w:rsidRDefault="007A44C9"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sidRPr="0056219B">
              <w:rPr>
                <w:rFonts w:eastAsia="Times New Roman" w:cstheme="minorHAnsi"/>
                <w:lang w:val="en-US" w:eastAsia="de-DE"/>
              </w:rPr>
              <w:t>25,414 (69.3</w:t>
            </w:r>
            <w:r w:rsidR="006D5984" w:rsidRPr="0056219B">
              <w:rPr>
                <w:rFonts w:eastAsia="Times New Roman" w:cstheme="minorHAnsi"/>
                <w:lang w:val="en-US" w:eastAsia="de-DE"/>
              </w:rPr>
              <w:t>%)</w:t>
            </w:r>
          </w:p>
        </w:tc>
        <w:tc>
          <w:tcPr>
            <w:tcW w:w="2268" w:type="dxa"/>
            <w:vAlign w:val="center"/>
          </w:tcPr>
          <w:p w14:paraId="36558C24" w14:textId="77777777" w:rsidR="006D5984" w:rsidRPr="0056219B" w:rsidRDefault="007A44C9" w:rsidP="0091595F">
            <w:pP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de-DE"/>
              </w:rPr>
            </w:pPr>
            <w:r w:rsidRPr="0056219B">
              <w:rPr>
                <w:rFonts w:eastAsia="Times New Roman" w:cstheme="minorHAnsi"/>
                <w:lang w:val="en-US" w:eastAsia="de-DE"/>
              </w:rPr>
              <w:t xml:space="preserve">35,009 </w:t>
            </w:r>
            <w:r w:rsidR="006D5984" w:rsidRPr="0056219B">
              <w:rPr>
                <w:rFonts w:eastAsia="Times New Roman" w:cstheme="minorHAnsi"/>
                <w:lang w:val="en-US" w:eastAsia="de-DE"/>
              </w:rPr>
              <w:t>(68.6%)</w:t>
            </w:r>
          </w:p>
        </w:tc>
      </w:tr>
    </w:tbl>
    <w:p w14:paraId="6A60887E" w14:textId="77777777" w:rsidR="006D5984" w:rsidRDefault="006D5984" w:rsidP="00755715">
      <w:pPr>
        <w:spacing w:after="240"/>
        <w:rPr>
          <w:b/>
          <w:sz w:val="24"/>
          <w:lang w:val="en-GB"/>
        </w:rPr>
      </w:pPr>
    </w:p>
    <w:p w14:paraId="01AE294E" w14:textId="77777777" w:rsidR="00A64404" w:rsidRDefault="00A64404">
      <w:pPr>
        <w:spacing w:after="160" w:line="259" w:lineRule="auto"/>
        <w:rPr>
          <w:b/>
          <w:sz w:val="24"/>
          <w:lang w:val="en-GB"/>
        </w:rPr>
      </w:pPr>
      <w:r>
        <w:rPr>
          <w:b/>
          <w:sz w:val="24"/>
          <w:lang w:val="en-GB"/>
        </w:rPr>
        <w:br w:type="page"/>
      </w:r>
    </w:p>
    <w:p w14:paraId="146129C2" w14:textId="57A0800E" w:rsidR="00755715" w:rsidRDefault="00755715" w:rsidP="003D6085">
      <w:pPr>
        <w:spacing w:after="240" w:line="360" w:lineRule="auto"/>
        <w:jc w:val="both"/>
        <w:rPr>
          <w:b/>
          <w:sz w:val="24"/>
          <w:lang w:val="en-GB"/>
        </w:rPr>
      </w:pPr>
      <w:r w:rsidRPr="00755715">
        <w:rPr>
          <w:b/>
          <w:sz w:val="24"/>
          <w:lang w:val="en-GB"/>
        </w:rPr>
        <w:lastRenderedPageBreak/>
        <w:t>Results: Utilization of palliative homecare in nursi</w:t>
      </w:r>
      <w:r>
        <w:rPr>
          <w:b/>
          <w:sz w:val="24"/>
          <w:lang w:val="en-GB"/>
        </w:rPr>
        <w:t xml:space="preserve">ng home residents vs. community </w:t>
      </w:r>
      <w:r w:rsidRPr="00755715">
        <w:rPr>
          <w:b/>
          <w:sz w:val="24"/>
          <w:lang w:val="en-GB"/>
        </w:rPr>
        <w:t xml:space="preserve">dwellers </w:t>
      </w:r>
      <w:r>
        <w:rPr>
          <w:b/>
          <w:sz w:val="24"/>
          <w:lang w:val="en-GB"/>
        </w:rPr>
        <w:t>(</w:t>
      </w:r>
      <w:r w:rsidR="00A64404" w:rsidRPr="00A64404">
        <w:rPr>
          <w:b/>
          <w:i/>
          <w:sz w:val="24"/>
          <w:lang w:val="en-GB"/>
        </w:rPr>
        <w:t xml:space="preserve">place of residence </w:t>
      </w:r>
      <w:r w:rsidRPr="00A64404">
        <w:rPr>
          <w:b/>
          <w:i/>
          <w:sz w:val="24"/>
          <w:lang w:val="en-GB"/>
        </w:rPr>
        <w:t>at time of death</w:t>
      </w:r>
      <w:r>
        <w:rPr>
          <w:b/>
          <w:sz w:val="24"/>
          <w:lang w:val="en-GB"/>
        </w:rPr>
        <w:t xml:space="preserve">) </w:t>
      </w:r>
    </w:p>
    <w:p w14:paraId="6E8BC51A" w14:textId="1EF1A7D6" w:rsidR="00CC6AFD" w:rsidRPr="00D72FD9" w:rsidRDefault="00CC6AFD" w:rsidP="003D6085">
      <w:pPr>
        <w:spacing w:line="360" w:lineRule="auto"/>
        <w:jc w:val="both"/>
        <w:rPr>
          <w:lang w:val="en-US"/>
        </w:rPr>
      </w:pPr>
      <w:r w:rsidRPr="00D72FD9">
        <w:rPr>
          <w:lang w:val="en-US"/>
        </w:rPr>
        <w:t xml:space="preserve">The </w:t>
      </w:r>
      <w:r w:rsidR="00003E1F">
        <w:rPr>
          <w:lang w:val="en-US"/>
        </w:rPr>
        <w:t xml:space="preserve">main </w:t>
      </w:r>
      <w:r w:rsidR="00D64625">
        <w:rPr>
          <w:lang w:val="en-US"/>
        </w:rPr>
        <w:t xml:space="preserve">conclusions regarding </w:t>
      </w:r>
      <w:r w:rsidR="00003E1F">
        <w:rPr>
          <w:lang w:val="en-US"/>
        </w:rPr>
        <w:t xml:space="preserve"> utilization of primary palliative care (PPC) and specialized palliative homecare (SPHC) </w:t>
      </w:r>
      <w:r w:rsidR="00D64625">
        <w:rPr>
          <w:lang w:val="en-US"/>
        </w:rPr>
        <w:t>do not change</w:t>
      </w:r>
      <w:r w:rsidR="00003E1F">
        <w:rPr>
          <w:lang w:val="en-US"/>
        </w:rPr>
        <w:t xml:space="preserve"> with the alternative definition of the subgroups</w:t>
      </w:r>
      <w:r w:rsidRPr="00D72FD9">
        <w:rPr>
          <w:lang w:val="en-US"/>
        </w:rPr>
        <w:t xml:space="preserve">: </w:t>
      </w:r>
      <w:r w:rsidR="00003E1F">
        <w:rPr>
          <w:lang w:val="en-US"/>
        </w:rPr>
        <w:t>Still, we found that n</w:t>
      </w:r>
      <w:r w:rsidRPr="00D72FD9">
        <w:rPr>
          <w:lang w:val="en-US"/>
        </w:rPr>
        <w:t xml:space="preserve">ursing home residents descriptively </w:t>
      </w:r>
      <w:r w:rsidR="00003E1F">
        <w:rPr>
          <w:lang w:val="en-US"/>
        </w:rPr>
        <w:t>utilized</w:t>
      </w:r>
      <w:r w:rsidR="00003E1F" w:rsidRPr="00D72FD9">
        <w:rPr>
          <w:lang w:val="en-US"/>
        </w:rPr>
        <w:t xml:space="preserve"> </w:t>
      </w:r>
      <w:r w:rsidRPr="00D72FD9">
        <w:rPr>
          <w:lang w:val="en-US"/>
        </w:rPr>
        <w:t>less SPHC but more PPC</w:t>
      </w:r>
      <w:r w:rsidR="00003E1F">
        <w:rPr>
          <w:lang w:val="en-US"/>
        </w:rPr>
        <w:t xml:space="preserve"> than community dwellers (see Table S3)</w:t>
      </w:r>
      <w:r w:rsidRPr="00D72FD9">
        <w:rPr>
          <w:lang w:val="en-US"/>
        </w:rPr>
        <w:t xml:space="preserve">. However, </w:t>
      </w:r>
      <w:r w:rsidR="00003E1F">
        <w:rPr>
          <w:lang w:val="en-US"/>
        </w:rPr>
        <w:t xml:space="preserve">while </w:t>
      </w:r>
      <w:r w:rsidRPr="00D72FD9">
        <w:rPr>
          <w:lang w:val="en-US"/>
        </w:rPr>
        <w:t xml:space="preserve">adjusting for age, gender, </w:t>
      </w:r>
      <w:r w:rsidR="006F3343" w:rsidRPr="00D72FD9">
        <w:rPr>
          <w:lang w:val="en-US"/>
        </w:rPr>
        <w:t>cancer diagnosis and</w:t>
      </w:r>
      <w:r w:rsidRPr="00D72FD9">
        <w:rPr>
          <w:lang w:val="en-US"/>
        </w:rPr>
        <w:t xml:space="preserve"> comorbidity </w:t>
      </w:r>
      <w:r w:rsidR="00003E1F">
        <w:rPr>
          <w:lang w:val="en-US"/>
        </w:rPr>
        <w:t>did not change this conclusion in the main analysis (see Table 2 in the main article)</w:t>
      </w:r>
      <w:proofErr w:type="gramStart"/>
      <w:r w:rsidR="006308DE">
        <w:rPr>
          <w:lang w:val="en-US"/>
        </w:rPr>
        <w:t>,</w:t>
      </w:r>
      <w:proofErr w:type="gramEnd"/>
      <w:r w:rsidR="006308DE">
        <w:rPr>
          <w:lang w:val="en-US"/>
        </w:rPr>
        <w:t xml:space="preserve"> </w:t>
      </w:r>
      <w:r w:rsidR="00003E1F">
        <w:rPr>
          <w:lang w:val="en-US"/>
        </w:rPr>
        <w:t>this was the case when applying the alternative definition of the subgroups.</w:t>
      </w:r>
      <w:r w:rsidRPr="00D72FD9">
        <w:rPr>
          <w:lang w:val="en-US"/>
        </w:rPr>
        <w:t xml:space="preserve"> </w:t>
      </w:r>
      <w:r w:rsidR="00003E1F">
        <w:rPr>
          <w:lang w:val="en-US"/>
        </w:rPr>
        <w:t xml:space="preserve">Here, we found that </w:t>
      </w:r>
      <w:r w:rsidRPr="00D72FD9">
        <w:rPr>
          <w:lang w:val="en-US"/>
        </w:rPr>
        <w:t xml:space="preserve">the adjusted </w:t>
      </w:r>
      <w:r w:rsidR="007B05F0" w:rsidRPr="00D72FD9">
        <w:rPr>
          <w:lang w:val="en-US"/>
        </w:rPr>
        <w:t>utilization</w:t>
      </w:r>
      <w:r w:rsidR="006F3343" w:rsidRPr="00D72FD9">
        <w:rPr>
          <w:lang w:val="en-US"/>
        </w:rPr>
        <w:t xml:space="preserve"> rates of </w:t>
      </w:r>
      <w:r w:rsidR="00003E1F">
        <w:rPr>
          <w:lang w:val="en-US"/>
        </w:rPr>
        <w:t xml:space="preserve">both forms </w:t>
      </w:r>
      <w:r w:rsidR="006F3343" w:rsidRPr="00D72FD9">
        <w:rPr>
          <w:lang w:val="en-US"/>
        </w:rPr>
        <w:t xml:space="preserve">outpatient PC </w:t>
      </w:r>
      <w:r w:rsidR="00003E1F">
        <w:rPr>
          <w:lang w:val="en-US"/>
        </w:rPr>
        <w:t>(i.e., PPC and SPHC) we</w:t>
      </w:r>
      <w:r w:rsidRPr="00D72FD9">
        <w:rPr>
          <w:lang w:val="en-US"/>
        </w:rPr>
        <w:t xml:space="preserve">re higher for nursing home residents than for </w:t>
      </w:r>
      <w:r w:rsidR="006F3343" w:rsidRPr="00D72FD9">
        <w:rPr>
          <w:lang w:val="en-US"/>
        </w:rPr>
        <w:t>community dwellers</w:t>
      </w:r>
      <w:r w:rsidRPr="00D72FD9">
        <w:rPr>
          <w:lang w:val="en-US"/>
        </w:rPr>
        <w:t xml:space="preserve">. </w:t>
      </w:r>
      <w:r w:rsidR="008F2A81">
        <w:rPr>
          <w:lang w:val="en-US"/>
        </w:rPr>
        <w:t>Moreover</w:t>
      </w:r>
      <w:r w:rsidR="00003E1F">
        <w:rPr>
          <w:lang w:val="en-US"/>
        </w:rPr>
        <w:t>, the descriptive (as well as the adjusted) rate of individuals who did not utilize any form of palliative care in their last year of life was lower for nursing home residents as compared to community dwellers</w:t>
      </w:r>
      <w:r w:rsidR="00003E1F" w:rsidRPr="00003E1F">
        <w:rPr>
          <w:lang w:val="en-US"/>
        </w:rPr>
        <w:t xml:space="preserve"> </w:t>
      </w:r>
      <w:r w:rsidR="00003E1F">
        <w:rPr>
          <w:lang w:val="en-US"/>
        </w:rPr>
        <w:t>when applying the alternative definition of subgroups. To sum up, while the main conclusions regarding research question 1 still hold, some details changed, and the absolute difference in rates between the two subgroups turned out to be smaller. Given the fact that alternative definition blurs the line between the two subgroups (see above), this was an expected result.</w:t>
      </w:r>
    </w:p>
    <w:p w14:paraId="0315572F" w14:textId="39B80845" w:rsidR="003E53F6" w:rsidRPr="003E53F6" w:rsidRDefault="003E53F6" w:rsidP="003E53F6">
      <w:pPr>
        <w:spacing w:before="240"/>
        <w:rPr>
          <w:i/>
          <w:lang w:val="en-GB"/>
        </w:rPr>
      </w:pPr>
      <w:r w:rsidRPr="00D20546">
        <w:rPr>
          <w:i/>
          <w:lang w:val="en-GB"/>
        </w:rPr>
        <w:t>Table</w:t>
      </w:r>
      <w:r w:rsidR="006D5984">
        <w:rPr>
          <w:i/>
          <w:lang w:val="en-GB"/>
        </w:rPr>
        <w:t xml:space="preserve"> S3</w:t>
      </w:r>
      <w:r w:rsidRPr="00D20546">
        <w:rPr>
          <w:i/>
          <w:lang w:val="en-GB"/>
        </w:rPr>
        <w:t xml:space="preserve">. Utilization of palliative homecare </w:t>
      </w:r>
      <w:r w:rsidR="00406983">
        <w:rPr>
          <w:i/>
          <w:lang w:val="en-GB"/>
        </w:rPr>
        <w:t>(</w:t>
      </w:r>
      <w:r w:rsidR="00A25410">
        <w:rPr>
          <w:i/>
          <w:lang w:val="en-GB"/>
        </w:rPr>
        <w:t>p</w:t>
      </w:r>
      <w:r w:rsidR="00406983">
        <w:rPr>
          <w:i/>
          <w:lang w:val="en-GB"/>
        </w:rPr>
        <w:t xml:space="preserve">lace of </w:t>
      </w:r>
      <w:r w:rsidR="00CA5C0D" w:rsidRPr="00CA5C0D">
        <w:rPr>
          <w:i/>
          <w:lang w:val="en-GB"/>
        </w:rPr>
        <w:t>residence</w:t>
      </w:r>
      <w:r w:rsidR="00406983">
        <w:rPr>
          <w:i/>
          <w:lang w:val="en-GB"/>
        </w:rPr>
        <w:t xml:space="preserve"> at time of death)</w:t>
      </w:r>
    </w:p>
    <w:tbl>
      <w:tblPr>
        <w:tblStyle w:val="EinfacheTabelle21"/>
        <w:tblW w:w="9072" w:type="dxa"/>
        <w:tblLook w:val="04A0" w:firstRow="1" w:lastRow="0" w:firstColumn="1" w:lastColumn="0" w:noHBand="0" w:noVBand="1"/>
      </w:tblPr>
      <w:tblGrid>
        <w:gridCol w:w="3119"/>
        <w:gridCol w:w="1134"/>
        <w:gridCol w:w="1276"/>
        <w:gridCol w:w="708"/>
        <w:gridCol w:w="142"/>
        <w:gridCol w:w="1418"/>
        <w:gridCol w:w="1275"/>
      </w:tblGrid>
      <w:tr w:rsidR="00413352" w:rsidRPr="00413352" w14:paraId="263467BF" w14:textId="77777777" w:rsidTr="00413352">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5529" w:type="dxa"/>
            <w:gridSpan w:val="3"/>
            <w:hideMark/>
          </w:tcPr>
          <w:p w14:paraId="64BE465E" w14:textId="77777777" w:rsidR="00413352" w:rsidRPr="00413352" w:rsidRDefault="00413352" w:rsidP="00AD13D6">
            <w:pPr>
              <w:spacing w:after="0"/>
              <w:jc w:val="center"/>
              <w:rPr>
                <w:rFonts w:ascii="Calibri" w:eastAsia="Calibri" w:hAnsi="Calibri" w:cs="Times New Roman"/>
                <w:szCs w:val="20"/>
              </w:rPr>
            </w:pPr>
            <w:r w:rsidRPr="00D72FD9">
              <w:rPr>
                <w:rFonts w:ascii="Calibri" w:eastAsia="Calibri" w:hAnsi="Calibri" w:cs="Times New Roman"/>
                <w:szCs w:val="20"/>
                <w:lang w:val="en-US"/>
              </w:rPr>
              <w:t xml:space="preserve">                                                          </w:t>
            </w:r>
            <w:r w:rsidRPr="00413352">
              <w:rPr>
                <w:rFonts w:ascii="Calibri" w:eastAsia="Calibri" w:hAnsi="Calibri" w:cs="Times New Roman"/>
                <w:szCs w:val="20"/>
              </w:rPr>
              <w:t>Group</w:t>
            </w:r>
          </w:p>
        </w:tc>
        <w:tc>
          <w:tcPr>
            <w:tcW w:w="708" w:type="dxa"/>
          </w:tcPr>
          <w:p w14:paraId="729E6900" w14:textId="77777777" w:rsidR="00413352" w:rsidRPr="00413352" w:rsidRDefault="00413352" w:rsidP="00AD13D6">
            <w:pPr>
              <w:spacing w:after="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Cs w:val="20"/>
              </w:rPr>
            </w:pPr>
          </w:p>
        </w:tc>
        <w:tc>
          <w:tcPr>
            <w:tcW w:w="2835" w:type="dxa"/>
            <w:gridSpan w:val="3"/>
            <w:hideMark/>
          </w:tcPr>
          <w:p w14:paraId="422F2893" w14:textId="77777777" w:rsidR="00413352" w:rsidRPr="00413352" w:rsidRDefault="00413352" w:rsidP="00AD13D6">
            <w:pPr>
              <w:spacing w:after="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413352">
              <w:rPr>
                <w:rFonts w:ascii="Calibri" w:eastAsia="Calibri" w:hAnsi="Calibri" w:cs="Times New Roman"/>
                <w:szCs w:val="20"/>
              </w:rPr>
              <w:t>Statistics</w:t>
            </w:r>
          </w:p>
        </w:tc>
      </w:tr>
      <w:tr w:rsidR="00413352" w:rsidRPr="00413352" w14:paraId="46C6B8CA" w14:textId="77777777" w:rsidTr="00317E32">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119" w:type="dxa"/>
            <w:hideMark/>
          </w:tcPr>
          <w:p w14:paraId="437CC3C8" w14:textId="77777777" w:rsidR="00413352" w:rsidRPr="00413352" w:rsidRDefault="00413352" w:rsidP="00AD13D6">
            <w:pPr>
              <w:spacing w:after="0"/>
              <w:rPr>
                <w:rFonts w:ascii="Calibri" w:eastAsia="Calibri" w:hAnsi="Calibri" w:cs="Times New Roman"/>
                <w:szCs w:val="20"/>
              </w:rPr>
            </w:pPr>
            <w:r w:rsidRPr="00413352">
              <w:rPr>
                <w:rFonts w:ascii="Calibri" w:eastAsia="Calibri" w:hAnsi="Calibri" w:cs="Times New Roman"/>
                <w:szCs w:val="20"/>
              </w:rPr>
              <w:t> </w:t>
            </w:r>
          </w:p>
        </w:tc>
        <w:tc>
          <w:tcPr>
            <w:tcW w:w="1134" w:type="dxa"/>
            <w:hideMark/>
          </w:tcPr>
          <w:p w14:paraId="246FAEBE"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szCs w:val="20"/>
              </w:rPr>
            </w:pPr>
            <w:r w:rsidRPr="00413352">
              <w:rPr>
                <w:rFonts w:ascii="Calibri" w:eastAsia="Calibri" w:hAnsi="Calibri" w:cs="Times New Roman"/>
                <w:b/>
                <w:szCs w:val="20"/>
                <w:lang w:val="en-GB"/>
              </w:rPr>
              <w:t>nursing home residents</w:t>
            </w:r>
          </w:p>
        </w:tc>
        <w:tc>
          <w:tcPr>
            <w:tcW w:w="1276" w:type="dxa"/>
            <w:hideMark/>
          </w:tcPr>
          <w:p w14:paraId="6B8F75C1"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szCs w:val="20"/>
              </w:rPr>
            </w:pPr>
            <w:r w:rsidRPr="00413352">
              <w:rPr>
                <w:rFonts w:ascii="Calibri" w:eastAsia="Calibri" w:hAnsi="Calibri" w:cs="Times New Roman"/>
                <w:b/>
                <w:szCs w:val="20"/>
                <w:lang w:val="en-GB"/>
              </w:rPr>
              <w:t>community dwellers</w:t>
            </w:r>
          </w:p>
        </w:tc>
        <w:tc>
          <w:tcPr>
            <w:tcW w:w="850" w:type="dxa"/>
            <w:gridSpan w:val="2"/>
            <w:hideMark/>
          </w:tcPr>
          <w:p w14:paraId="79A558EF"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szCs w:val="20"/>
              </w:rPr>
            </w:pPr>
            <w:r w:rsidRPr="00413352">
              <w:rPr>
                <w:rFonts w:ascii="Calibri" w:eastAsia="Calibri" w:hAnsi="Calibri" w:cs="Times New Roman"/>
                <w:b/>
                <w:bCs/>
                <w:szCs w:val="20"/>
              </w:rPr>
              <w:t>OR</w:t>
            </w:r>
          </w:p>
        </w:tc>
        <w:tc>
          <w:tcPr>
            <w:tcW w:w="1418" w:type="dxa"/>
            <w:shd w:val="clear" w:color="auto" w:fill="auto"/>
          </w:tcPr>
          <w:p w14:paraId="5751B159"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Cs w:val="20"/>
              </w:rPr>
            </w:pPr>
            <w:r w:rsidRPr="00413352">
              <w:rPr>
                <w:rFonts w:ascii="Calibri" w:eastAsia="Calibri" w:hAnsi="Calibri" w:cs="Times New Roman"/>
                <w:b/>
                <w:bCs/>
                <w:szCs w:val="20"/>
              </w:rPr>
              <w:t>95% CI</w:t>
            </w:r>
          </w:p>
        </w:tc>
        <w:tc>
          <w:tcPr>
            <w:tcW w:w="1275" w:type="dxa"/>
          </w:tcPr>
          <w:p w14:paraId="740D8C27" w14:textId="072A0834" w:rsidR="00413352" w:rsidRPr="00413352" w:rsidRDefault="008F2A81"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Cs w:val="20"/>
              </w:rPr>
            </w:pPr>
            <w:r w:rsidRPr="00413352">
              <w:rPr>
                <w:rFonts w:ascii="Calibri" w:eastAsia="Calibri" w:hAnsi="Calibri" w:cs="Times New Roman"/>
                <w:b/>
                <w:bCs/>
                <w:szCs w:val="20"/>
              </w:rPr>
              <w:t>P</w:t>
            </w:r>
          </w:p>
        </w:tc>
      </w:tr>
      <w:tr w:rsidR="00413352" w:rsidRPr="00413352" w14:paraId="2678F52D" w14:textId="77777777" w:rsidTr="00317E32">
        <w:trPr>
          <w:trHeight w:val="252"/>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hideMark/>
          </w:tcPr>
          <w:p w14:paraId="50AC0AB4" w14:textId="77777777" w:rsidR="00413352" w:rsidRPr="00413352" w:rsidRDefault="00413352" w:rsidP="00AD13D6">
            <w:pPr>
              <w:spacing w:after="0"/>
              <w:rPr>
                <w:rFonts w:ascii="Calibri" w:eastAsia="Calibri" w:hAnsi="Calibri" w:cs="Times New Roman"/>
                <w:szCs w:val="20"/>
              </w:rPr>
            </w:pPr>
            <w:r w:rsidRPr="00413352">
              <w:rPr>
                <w:rFonts w:ascii="Calibri" w:eastAsia="Calibri" w:hAnsi="Calibri" w:cs="Times New Roman"/>
                <w:szCs w:val="20"/>
              </w:rPr>
              <w:t>No palliative care</w:t>
            </w:r>
          </w:p>
        </w:tc>
        <w:tc>
          <w:tcPr>
            <w:tcW w:w="1134" w:type="dxa"/>
            <w:tcBorders>
              <w:bottom w:val="nil"/>
            </w:tcBorders>
            <w:hideMark/>
          </w:tcPr>
          <w:p w14:paraId="732375C0" w14:textId="77777777" w:rsidR="00413352" w:rsidRPr="00413352" w:rsidRDefault="00317E3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Pr>
                <w:rFonts w:ascii="Calibri" w:eastAsia="Calibri" w:hAnsi="Calibri" w:cs="Times New Roman"/>
                <w:szCs w:val="20"/>
              </w:rPr>
              <w:t>55.1</w:t>
            </w:r>
            <w:r w:rsidR="00413352" w:rsidRPr="00413352">
              <w:rPr>
                <w:rFonts w:ascii="Calibri" w:eastAsia="Calibri" w:hAnsi="Calibri" w:cs="Times New Roman"/>
                <w:szCs w:val="20"/>
              </w:rPr>
              <w:t xml:space="preserve">% </w:t>
            </w:r>
          </w:p>
        </w:tc>
        <w:tc>
          <w:tcPr>
            <w:tcW w:w="1276" w:type="dxa"/>
            <w:tcBorders>
              <w:bottom w:val="nil"/>
            </w:tcBorders>
            <w:hideMark/>
          </w:tcPr>
          <w:p w14:paraId="32694934"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413352">
              <w:rPr>
                <w:rFonts w:ascii="Calibri" w:eastAsia="Calibri" w:hAnsi="Calibri" w:cs="Times New Roman"/>
                <w:szCs w:val="20"/>
              </w:rPr>
              <w:t xml:space="preserve">56.6%        </w:t>
            </w:r>
          </w:p>
        </w:tc>
        <w:tc>
          <w:tcPr>
            <w:tcW w:w="850" w:type="dxa"/>
            <w:gridSpan w:val="2"/>
            <w:tcBorders>
              <w:bottom w:val="nil"/>
            </w:tcBorders>
            <w:hideMark/>
          </w:tcPr>
          <w:p w14:paraId="0C2A0C83" w14:textId="77777777" w:rsidR="00413352" w:rsidRPr="00413352" w:rsidRDefault="00317E3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Pr>
                <w:rFonts w:ascii="Calibri" w:eastAsia="Calibri" w:hAnsi="Calibri" w:cs="Times New Roman"/>
                <w:bCs/>
                <w:szCs w:val="20"/>
              </w:rPr>
              <w:t>0.94</w:t>
            </w:r>
          </w:p>
        </w:tc>
        <w:tc>
          <w:tcPr>
            <w:tcW w:w="1418" w:type="dxa"/>
            <w:tcBorders>
              <w:bottom w:val="nil"/>
            </w:tcBorders>
            <w:shd w:val="clear" w:color="auto" w:fill="auto"/>
          </w:tcPr>
          <w:p w14:paraId="442EAF0B"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Cs w:val="20"/>
              </w:rPr>
            </w:pPr>
            <w:r w:rsidRPr="00413352">
              <w:rPr>
                <w:rFonts w:ascii="Calibri" w:eastAsia="Calibri" w:hAnsi="Calibri" w:cs="Times New Roman"/>
                <w:bCs/>
                <w:szCs w:val="20"/>
              </w:rPr>
              <w:t>[</w:t>
            </w:r>
            <w:r w:rsidR="00317E32" w:rsidRPr="00317E32">
              <w:rPr>
                <w:rFonts w:ascii="Calibri" w:eastAsia="Calibri" w:hAnsi="Calibri" w:cs="Times New Roman"/>
                <w:bCs/>
                <w:szCs w:val="20"/>
              </w:rPr>
              <w:t>0.93</w:t>
            </w:r>
            <w:r w:rsidRPr="00413352">
              <w:rPr>
                <w:rFonts w:ascii="Calibri" w:eastAsia="Calibri" w:hAnsi="Calibri" w:cs="Times New Roman"/>
                <w:bCs/>
                <w:szCs w:val="20"/>
              </w:rPr>
              <w:t>,</w:t>
            </w:r>
            <w:r w:rsidR="00317E32" w:rsidRPr="00317E32">
              <w:rPr>
                <w:rFonts w:ascii="Calibri" w:eastAsia="Calibri" w:hAnsi="Calibri" w:cs="Times New Roman"/>
                <w:bCs/>
                <w:szCs w:val="20"/>
              </w:rPr>
              <w:t xml:space="preserve"> 0.97</w:t>
            </w:r>
            <w:r w:rsidRPr="00413352">
              <w:rPr>
                <w:rFonts w:ascii="Calibri" w:eastAsia="Calibri" w:hAnsi="Calibri" w:cs="Times New Roman"/>
                <w:bCs/>
                <w:szCs w:val="20"/>
              </w:rPr>
              <w:t>]</w:t>
            </w:r>
          </w:p>
        </w:tc>
        <w:tc>
          <w:tcPr>
            <w:tcW w:w="1275" w:type="dxa"/>
            <w:tcBorders>
              <w:bottom w:val="nil"/>
            </w:tcBorders>
          </w:tcPr>
          <w:p w14:paraId="4DFE0E57"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Cs w:val="20"/>
              </w:rPr>
            </w:pPr>
            <w:r w:rsidRPr="00413352">
              <w:rPr>
                <w:rFonts w:ascii="Calibri" w:eastAsia="Calibri" w:hAnsi="Calibri" w:cs="Times New Roman"/>
                <w:bCs/>
                <w:szCs w:val="20"/>
              </w:rPr>
              <w:t>&lt; .001</w:t>
            </w:r>
          </w:p>
        </w:tc>
      </w:tr>
      <w:tr w:rsidR="00413352" w:rsidRPr="00413352" w14:paraId="1B595125" w14:textId="77777777" w:rsidTr="00317E3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119" w:type="dxa"/>
            <w:tcBorders>
              <w:top w:val="nil"/>
            </w:tcBorders>
          </w:tcPr>
          <w:p w14:paraId="09628376" w14:textId="77777777" w:rsidR="00413352" w:rsidRPr="00413352" w:rsidRDefault="00413352" w:rsidP="00AD13D6">
            <w:pPr>
              <w:spacing w:after="0"/>
              <w:jc w:val="right"/>
              <w:rPr>
                <w:rFonts w:ascii="Calibri" w:eastAsia="Calibri" w:hAnsi="Calibri" w:cs="Times New Roman"/>
                <w:szCs w:val="20"/>
              </w:rPr>
            </w:pPr>
            <w:r w:rsidRPr="00413352">
              <w:rPr>
                <w:rFonts w:ascii="Calibri" w:eastAsia="Calibri" w:hAnsi="Calibri" w:cs="Times New Roman"/>
                <w:i/>
                <w:szCs w:val="20"/>
              </w:rPr>
              <w:t>*with covariates controlled for:</w:t>
            </w:r>
          </w:p>
        </w:tc>
        <w:tc>
          <w:tcPr>
            <w:tcW w:w="1134" w:type="dxa"/>
            <w:tcBorders>
              <w:top w:val="nil"/>
            </w:tcBorders>
          </w:tcPr>
          <w:p w14:paraId="2359FD9E" w14:textId="77777777" w:rsidR="00413352" w:rsidRPr="00413352" w:rsidRDefault="00317E3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Cs w:val="20"/>
              </w:rPr>
            </w:pPr>
            <w:r>
              <w:rPr>
                <w:rFonts w:ascii="Calibri" w:eastAsia="Calibri" w:hAnsi="Calibri" w:cs="Times New Roman"/>
                <w:i/>
                <w:szCs w:val="20"/>
              </w:rPr>
              <w:t>50.4</w:t>
            </w:r>
            <w:r w:rsidR="00413352" w:rsidRPr="00413352">
              <w:rPr>
                <w:rFonts w:ascii="Calibri" w:eastAsia="Calibri" w:hAnsi="Calibri" w:cs="Times New Roman"/>
                <w:i/>
                <w:szCs w:val="20"/>
              </w:rPr>
              <w:t>%</w:t>
            </w:r>
          </w:p>
        </w:tc>
        <w:tc>
          <w:tcPr>
            <w:tcW w:w="1276" w:type="dxa"/>
            <w:tcBorders>
              <w:top w:val="nil"/>
            </w:tcBorders>
          </w:tcPr>
          <w:p w14:paraId="4E634F45" w14:textId="77777777" w:rsidR="00413352" w:rsidRPr="00413352" w:rsidRDefault="00317E3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Cs w:val="20"/>
              </w:rPr>
            </w:pPr>
            <w:r>
              <w:rPr>
                <w:rFonts w:ascii="Calibri" w:eastAsia="Calibri" w:hAnsi="Calibri" w:cs="Times New Roman"/>
                <w:i/>
                <w:szCs w:val="20"/>
              </w:rPr>
              <w:t>59.9</w:t>
            </w:r>
            <w:r w:rsidR="00413352" w:rsidRPr="00413352">
              <w:rPr>
                <w:rFonts w:ascii="Calibri" w:eastAsia="Calibri" w:hAnsi="Calibri" w:cs="Times New Roman"/>
                <w:i/>
                <w:szCs w:val="20"/>
              </w:rPr>
              <w:t>%</w:t>
            </w:r>
          </w:p>
        </w:tc>
        <w:tc>
          <w:tcPr>
            <w:tcW w:w="850" w:type="dxa"/>
            <w:gridSpan w:val="2"/>
            <w:tcBorders>
              <w:top w:val="nil"/>
            </w:tcBorders>
          </w:tcPr>
          <w:p w14:paraId="52E4DEBC" w14:textId="77777777" w:rsidR="00413352" w:rsidRPr="00413352" w:rsidRDefault="00317E3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i/>
                <w:szCs w:val="20"/>
              </w:rPr>
            </w:pPr>
            <w:r>
              <w:rPr>
                <w:rFonts w:ascii="Calibri" w:eastAsia="Calibri" w:hAnsi="Calibri" w:cs="Times New Roman"/>
                <w:bCs/>
                <w:i/>
                <w:szCs w:val="20"/>
              </w:rPr>
              <w:t>0.64</w:t>
            </w:r>
          </w:p>
        </w:tc>
        <w:tc>
          <w:tcPr>
            <w:tcW w:w="1418" w:type="dxa"/>
            <w:tcBorders>
              <w:top w:val="nil"/>
            </w:tcBorders>
            <w:shd w:val="clear" w:color="auto" w:fill="auto"/>
          </w:tcPr>
          <w:p w14:paraId="3141B5E1"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i/>
                <w:szCs w:val="20"/>
              </w:rPr>
            </w:pPr>
            <w:r w:rsidRPr="00413352">
              <w:rPr>
                <w:rFonts w:ascii="Calibri" w:eastAsia="Calibri" w:hAnsi="Calibri" w:cs="Times New Roman"/>
                <w:bCs/>
                <w:szCs w:val="20"/>
              </w:rPr>
              <w:t>[</w:t>
            </w:r>
            <w:r w:rsidR="00317E32">
              <w:rPr>
                <w:rFonts w:ascii="Calibri" w:eastAsia="Calibri" w:hAnsi="Calibri" w:cs="Times New Roman"/>
                <w:bCs/>
                <w:szCs w:val="20"/>
              </w:rPr>
              <w:t>0.62</w:t>
            </w:r>
            <w:r w:rsidRPr="00413352">
              <w:rPr>
                <w:rFonts w:ascii="Calibri" w:eastAsia="Calibri" w:hAnsi="Calibri" w:cs="Times New Roman"/>
                <w:bCs/>
                <w:szCs w:val="20"/>
              </w:rPr>
              <w:t xml:space="preserve">, </w:t>
            </w:r>
            <w:r w:rsidR="00317E32">
              <w:rPr>
                <w:rFonts w:ascii="Calibri" w:eastAsia="Calibri" w:hAnsi="Calibri" w:cs="Times New Roman"/>
                <w:bCs/>
                <w:szCs w:val="20"/>
              </w:rPr>
              <w:t>0.66</w:t>
            </w:r>
            <w:r w:rsidRPr="00413352">
              <w:rPr>
                <w:rFonts w:ascii="Calibri" w:eastAsia="Calibri" w:hAnsi="Calibri" w:cs="Times New Roman"/>
                <w:bCs/>
                <w:szCs w:val="20"/>
              </w:rPr>
              <w:t>]</w:t>
            </w:r>
          </w:p>
        </w:tc>
        <w:tc>
          <w:tcPr>
            <w:tcW w:w="1275" w:type="dxa"/>
            <w:tcBorders>
              <w:top w:val="nil"/>
            </w:tcBorders>
          </w:tcPr>
          <w:p w14:paraId="40EB3B93"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i/>
                <w:szCs w:val="20"/>
              </w:rPr>
            </w:pPr>
            <w:r w:rsidRPr="00413352">
              <w:rPr>
                <w:rFonts w:ascii="Calibri" w:eastAsia="Calibri" w:hAnsi="Calibri" w:cs="Times New Roman"/>
                <w:bCs/>
                <w:i/>
                <w:szCs w:val="20"/>
              </w:rPr>
              <w:t>&lt; .001</w:t>
            </w:r>
          </w:p>
        </w:tc>
      </w:tr>
      <w:tr w:rsidR="00413352" w:rsidRPr="00413352" w14:paraId="39C2FFA5" w14:textId="77777777" w:rsidTr="00317E32">
        <w:trPr>
          <w:trHeight w:val="263"/>
        </w:trPr>
        <w:tc>
          <w:tcPr>
            <w:cnfStyle w:val="001000000000" w:firstRow="0" w:lastRow="0" w:firstColumn="1" w:lastColumn="0" w:oddVBand="0" w:evenVBand="0" w:oddHBand="0" w:evenHBand="0" w:firstRowFirstColumn="0" w:firstRowLastColumn="0" w:lastRowFirstColumn="0" w:lastRowLastColumn="0"/>
            <w:tcW w:w="3119" w:type="dxa"/>
          </w:tcPr>
          <w:p w14:paraId="4C8AAAA5" w14:textId="77777777" w:rsidR="00413352" w:rsidRPr="00413352" w:rsidRDefault="00413352" w:rsidP="00AD13D6">
            <w:pPr>
              <w:spacing w:after="0"/>
              <w:rPr>
                <w:rFonts w:ascii="Calibri" w:eastAsia="Calibri" w:hAnsi="Calibri" w:cs="Times New Roman"/>
                <w:szCs w:val="20"/>
                <w:lang w:val="en-GB"/>
              </w:rPr>
            </w:pPr>
          </w:p>
        </w:tc>
        <w:tc>
          <w:tcPr>
            <w:tcW w:w="1134" w:type="dxa"/>
          </w:tcPr>
          <w:p w14:paraId="7EC14A3D"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p>
        </w:tc>
        <w:tc>
          <w:tcPr>
            <w:tcW w:w="1276" w:type="dxa"/>
          </w:tcPr>
          <w:p w14:paraId="5849FF3E"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p>
        </w:tc>
        <w:tc>
          <w:tcPr>
            <w:tcW w:w="850" w:type="dxa"/>
            <w:gridSpan w:val="2"/>
          </w:tcPr>
          <w:p w14:paraId="29D1DBBF"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Cs w:val="20"/>
              </w:rPr>
            </w:pPr>
          </w:p>
        </w:tc>
        <w:tc>
          <w:tcPr>
            <w:tcW w:w="1418" w:type="dxa"/>
            <w:shd w:val="clear" w:color="auto" w:fill="auto"/>
          </w:tcPr>
          <w:p w14:paraId="72E7E947"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Cs w:val="20"/>
              </w:rPr>
            </w:pPr>
          </w:p>
        </w:tc>
        <w:tc>
          <w:tcPr>
            <w:tcW w:w="1275" w:type="dxa"/>
          </w:tcPr>
          <w:p w14:paraId="45ED4027"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Cs w:val="20"/>
              </w:rPr>
            </w:pPr>
          </w:p>
        </w:tc>
      </w:tr>
      <w:tr w:rsidR="00413352" w:rsidRPr="00413352" w14:paraId="6FC195A6" w14:textId="77777777" w:rsidTr="00317E32">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hideMark/>
          </w:tcPr>
          <w:p w14:paraId="08D630DD" w14:textId="77777777" w:rsidR="00413352" w:rsidRPr="00413352" w:rsidRDefault="00413352" w:rsidP="00AD13D6">
            <w:pPr>
              <w:spacing w:after="0"/>
              <w:rPr>
                <w:rFonts w:ascii="Calibri" w:eastAsia="Calibri" w:hAnsi="Calibri" w:cs="Times New Roman"/>
                <w:szCs w:val="20"/>
              </w:rPr>
            </w:pPr>
            <w:r w:rsidRPr="00413352">
              <w:rPr>
                <w:rFonts w:ascii="Calibri" w:eastAsia="Calibri" w:hAnsi="Calibri" w:cs="Times New Roman"/>
                <w:szCs w:val="20"/>
                <w:lang w:val="en-GB"/>
              </w:rPr>
              <w:t>Primary palliative care (PPC)</w:t>
            </w:r>
          </w:p>
        </w:tc>
        <w:tc>
          <w:tcPr>
            <w:tcW w:w="1134" w:type="dxa"/>
            <w:tcBorders>
              <w:bottom w:val="nil"/>
            </w:tcBorders>
            <w:hideMark/>
          </w:tcPr>
          <w:p w14:paraId="1C1D528C" w14:textId="77777777" w:rsidR="00413352" w:rsidRPr="00413352" w:rsidRDefault="008A5A41"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Cs w:val="20"/>
                <w:lang w:val="en-US"/>
              </w:rPr>
            </w:pPr>
            <w:r w:rsidRPr="00413352">
              <w:rPr>
                <w:rFonts w:ascii="Calibri" w:eastAsia="Calibri" w:hAnsi="Calibri" w:cs="Times New Roman"/>
                <w:i/>
                <w:szCs w:val="20"/>
                <w:lang w:val="en-US"/>
              </w:rPr>
              <w:t>3</w:t>
            </w:r>
            <w:r>
              <w:rPr>
                <w:rFonts w:ascii="Calibri" w:eastAsia="Calibri" w:hAnsi="Calibri" w:cs="Times New Roman"/>
                <w:i/>
                <w:szCs w:val="20"/>
                <w:lang w:val="en-US"/>
              </w:rPr>
              <w:t>6</w:t>
            </w:r>
            <w:r w:rsidRPr="00413352">
              <w:rPr>
                <w:rFonts w:ascii="Calibri" w:eastAsia="Calibri" w:hAnsi="Calibri" w:cs="Times New Roman"/>
                <w:i/>
                <w:szCs w:val="20"/>
                <w:lang w:val="en-US"/>
              </w:rPr>
              <w:t>.</w:t>
            </w:r>
            <w:r>
              <w:rPr>
                <w:rFonts w:ascii="Calibri" w:eastAsia="Calibri" w:hAnsi="Calibri" w:cs="Times New Roman"/>
                <w:i/>
                <w:szCs w:val="20"/>
                <w:lang w:val="en-US"/>
              </w:rPr>
              <w:t>9</w:t>
            </w:r>
            <w:r w:rsidR="00413352" w:rsidRPr="00413352">
              <w:rPr>
                <w:rFonts w:ascii="Calibri" w:eastAsia="Calibri" w:hAnsi="Calibri" w:cs="Times New Roman"/>
                <w:szCs w:val="20"/>
                <w:lang w:val="en-US"/>
              </w:rPr>
              <w:t xml:space="preserve">% </w:t>
            </w:r>
          </w:p>
        </w:tc>
        <w:tc>
          <w:tcPr>
            <w:tcW w:w="1276" w:type="dxa"/>
            <w:tcBorders>
              <w:bottom w:val="nil"/>
            </w:tcBorders>
            <w:hideMark/>
          </w:tcPr>
          <w:p w14:paraId="2BF48A8B"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Cs w:val="20"/>
                <w:lang w:val="en-US"/>
              </w:rPr>
            </w:pPr>
            <w:r w:rsidRPr="00413352">
              <w:rPr>
                <w:rFonts w:ascii="Calibri" w:eastAsia="Calibri" w:hAnsi="Calibri" w:cs="Times New Roman"/>
                <w:szCs w:val="20"/>
                <w:lang w:val="en-US"/>
              </w:rPr>
              <w:t xml:space="preserve">29.6% </w:t>
            </w:r>
          </w:p>
        </w:tc>
        <w:tc>
          <w:tcPr>
            <w:tcW w:w="850" w:type="dxa"/>
            <w:gridSpan w:val="2"/>
            <w:tcBorders>
              <w:bottom w:val="nil"/>
            </w:tcBorders>
            <w:hideMark/>
          </w:tcPr>
          <w:p w14:paraId="5F73CD7C" w14:textId="77777777" w:rsidR="00413352" w:rsidRPr="00413352" w:rsidRDefault="008A5A41"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Cs w:val="20"/>
                <w:lang w:val="en-US"/>
              </w:rPr>
            </w:pPr>
            <w:r>
              <w:rPr>
                <w:rFonts w:ascii="Calibri" w:eastAsia="Calibri" w:hAnsi="Calibri" w:cs="Times New Roman"/>
                <w:bCs/>
                <w:szCs w:val="20"/>
                <w:lang w:val="en-US"/>
              </w:rPr>
              <w:t>1.3</w:t>
            </w:r>
            <w:r w:rsidR="00413352" w:rsidRPr="00413352">
              <w:rPr>
                <w:rFonts w:ascii="Calibri" w:eastAsia="Calibri" w:hAnsi="Calibri" w:cs="Times New Roman"/>
                <w:bCs/>
                <w:szCs w:val="20"/>
                <w:lang w:val="en-US"/>
              </w:rPr>
              <w:t>9</w:t>
            </w:r>
          </w:p>
        </w:tc>
        <w:tc>
          <w:tcPr>
            <w:tcW w:w="1418" w:type="dxa"/>
            <w:tcBorders>
              <w:bottom w:val="nil"/>
            </w:tcBorders>
            <w:shd w:val="clear" w:color="auto" w:fill="auto"/>
          </w:tcPr>
          <w:p w14:paraId="789F09D3"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szCs w:val="20"/>
                <w:lang w:val="en-US"/>
              </w:rPr>
            </w:pPr>
            <w:r w:rsidRPr="00413352">
              <w:rPr>
                <w:rFonts w:ascii="Calibri" w:eastAsia="Calibri" w:hAnsi="Calibri" w:cs="Times New Roman"/>
                <w:bCs/>
                <w:szCs w:val="20"/>
              </w:rPr>
              <w:t>[1.</w:t>
            </w:r>
            <w:r w:rsidR="008A5A41">
              <w:rPr>
                <w:rFonts w:ascii="Calibri" w:eastAsia="Calibri" w:hAnsi="Calibri" w:cs="Times New Roman"/>
                <w:bCs/>
                <w:szCs w:val="20"/>
              </w:rPr>
              <w:t>35</w:t>
            </w:r>
            <w:r w:rsidRPr="00413352">
              <w:rPr>
                <w:rFonts w:ascii="Calibri" w:eastAsia="Calibri" w:hAnsi="Calibri" w:cs="Times New Roman"/>
                <w:bCs/>
                <w:szCs w:val="20"/>
              </w:rPr>
              <w:t>, 1.</w:t>
            </w:r>
            <w:r w:rsidR="008A5A41">
              <w:rPr>
                <w:rFonts w:ascii="Calibri" w:eastAsia="Calibri" w:hAnsi="Calibri" w:cs="Times New Roman"/>
                <w:bCs/>
                <w:szCs w:val="20"/>
              </w:rPr>
              <w:t>43</w:t>
            </w:r>
            <w:r w:rsidRPr="00413352">
              <w:rPr>
                <w:rFonts w:ascii="Calibri" w:eastAsia="Calibri" w:hAnsi="Calibri" w:cs="Times New Roman"/>
                <w:bCs/>
                <w:szCs w:val="20"/>
              </w:rPr>
              <w:t>]</w:t>
            </w:r>
          </w:p>
        </w:tc>
        <w:tc>
          <w:tcPr>
            <w:tcW w:w="1275" w:type="dxa"/>
            <w:tcBorders>
              <w:bottom w:val="nil"/>
            </w:tcBorders>
          </w:tcPr>
          <w:p w14:paraId="0848E68E"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szCs w:val="20"/>
                <w:lang w:val="en-US"/>
              </w:rPr>
            </w:pPr>
            <w:r w:rsidRPr="00413352">
              <w:rPr>
                <w:rFonts w:ascii="Calibri" w:eastAsia="Calibri" w:hAnsi="Calibri" w:cs="Times New Roman"/>
                <w:bCs/>
                <w:szCs w:val="20"/>
                <w:lang w:val="en-US"/>
              </w:rPr>
              <w:t>&lt; .001</w:t>
            </w:r>
          </w:p>
        </w:tc>
      </w:tr>
      <w:tr w:rsidR="00413352" w:rsidRPr="00413352" w14:paraId="2FD333FC" w14:textId="77777777" w:rsidTr="00317E32">
        <w:trPr>
          <w:trHeight w:val="248"/>
        </w:trPr>
        <w:tc>
          <w:tcPr>
            <w:cnfStyle w:val="001000000000" w:firstRow="0" w:lastRow="0" w:firstColumn="1" w:lastColumn="0" w:oddVBand="0" w:evenVBand="0" w:oddHBand="0" w:evenHBand="0" w:firstRowFirstColumn="0" w:firstRowLastColumn="0" w:lastRowFirstColumn="0" w:lastRowLastColumn="0"/>
            <w:tcW w:w="3119" w:type="dxa"/>
            <w:tcBorders>
              <w:top w:val="nil"/>
              <w:bottom w:val="single" w:sz="4" w:space="0" w:color="7F7F7F"/>
            </w:tcBorders>
          </w:tcPr>
          <w:p w14:paraId="7096E6C1" w14:textId="77777777" w:rsidR="00413352" w:rsidRPr="00413352" w:rsidRDefault="00413352" w:rsidP="00AD13D6">
            <w:pPr>
              <w:spacing w:after="0"/>
              <w:jc w:val="right"/>
              <w:rPr>
                <w:rFonts w:ascii="Calibri" w:eastAsia="Calibri" w:hAnsi="Calibri" w:cs="Times New Roman"/>
                <w:szCs w:val="20"/>
                <w:lang w:val="en-GB"/>
              </w:rPr>
            </w:pPr>
            <w:r w:rsidRPr="00413352">
              <w:rPr>
                <w:rFonts w:ascii="Calibri" w:eastAsia="Calibri" w:hAnsi="Calibri" w:cs="Times New Roman"/>
                <w:i/>
                <w:szCs w:val="20"/>
                <w:lang w:val="en-US"/>
              </w:rPr>
              <w:t>*with covariates controlled for:</w:t>
            </w:r>
          </w:p>
        </w:tc>
        <w:tc>
          <w:tcPr>
            <w:tcW w:w="1134" w:type="dxa"/>
            <w:tcBorders>
              <w:top w:val="nil"/>
              <w:bottom w:val="single" w:sz="4" w:space="0" w:color="7F7F7F"/>
            </w:tcBorders>
          </w:tcPr>
          <w:p w14:paraId="681F7837" w14:textId="77777777" w:rsidR="00413352" w:rsidRPr="00413352" w:rsidRDefault="008A5A41"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Cs w:val="20"/>
                <w:lang w:val="en-US"/>
              </w:rPr>
            </w:pPr>
            <w:r>
              <w:rPr>
                <w:rFonts w:ascii="Calibri" w:eastAsia="Calibri" w:hAnsi="Calibri" w:cs="Times New Roman"/>
                <w:i/>
                <w:szCs w:val="20"/>
                <w:lang w:val="en-US"/>
              </w:rPr>
              <w:t>39.9</w:t>
            </w:r>
            <w:r w:rsidR="00413352" w:rsidRPr="00413352">
              <w:rPr>
                <w:rFonts w:ascii="Calibri" w:eastAsia="Calibri" w:hAnsi="Calibri" w:cs="Times New Roman"/>
                <w:i/>
                <w:szCs w:val="20"/>
                <w:lang w:val="en-US"/>
              </w:rPr>
              <w:t>%</w:t>
            </w:r>
          </w:p>
        </w:tc>
        <w:tc>
          <w:tcPr>
            <w:tcW w:w="1276" w:type="dxa"/>
            <w:tcBorders>
              <w:top w:val="nil"/>
              <w:bottom w:val="single" w:sz="4" w:space="0" w:color="7F7F7F"/>
            </w:tcBorders>
          </w:tcPr>
          <w:p w14:paraId="1A53CACC" w14:textId="77777777" w:rsidR="00413352" w:rsidRPr="00413352" w:rsidRDefault="008A5A41"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szCs w:val="20"/>
                <w:lang w:val="en-US"/>
              </w:rPr>
            </w:pPr>
            <w:r>
              <w:rPr>
                <w:rFonts w:ascii="Calibri" w:eastAsia="Calibri" w:hAnsi="Calibri" w:cs="Times New Roman"/>
                <w:i/>
                <w:szCs w:val="20"/>
                <w:lang w:val="en-US"/>
              </w:rPr>
              <w:t>27.8</w:t>
            </w:r>
            <w:r w:rsidR="00413352" w:rsidRPr="00413352">
              <w:rPr>
                <w:rFonts w:ascii="Calibri" w:eastAsia="Calibri" w:hAnsi="Calibri" w:cs="Times New Roman"/>
                <w:i/>
                <w:szCs w:val="20"/>
                <w:lang w:val="en-US"/>
              </w:rPr>
              <w:t>%</w:t>
            </w:r>
          </w:p>
        </w:tc>
        <w:tc>
          <w:tcPr>
            <w:tcW w:w="850" w:type="dxa"/>
            <w:gridSpan w:val="2"/>
            <w:tcBorders>
              <w:top w:val="nil"/>
              <w:bottom w:val="single" w:sz="4" w:space="0" w:color="7F7F7F"/>
            </w:tcBorders>
          </w:tcPr>
          <w:p w14:paraId="1B97AE68"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i/>
                <w:szCs w:val="20"/>
                <w:lang w:val="en-US"/>
              </w:rPr>
            </w:pPr>
            <w:r w:rsidRPr="00413352">
              <w:rPr>
                <w:rFonts w:ascii="Calibri" w:eastAsia="Calibri" w:hAnsi="Calibri" w:cs="Times New Roman"/>
                <w:bCs/>
                <w:i/>
                <w:szCs w:val="20"/>
                <w:lang w:val="en-US"/>
              </w:rPr>
              <w:t>1.</w:t>
            </w:r>
            <w:r w:rsidR="008A5A41">
              <w:rPr>
                <w:rFonts w:ascii="Calibri" w:eastAsia="Calibri" w:hAnsi="Calibri" w:cs="Times New Roman"/>
                <w:bCs/>
                <w:i/>
                <w:szCs w:val="20"/>
                <w:lang w:val="en-US"/>
              </w:rPr>
              <w:t>80</w:t>
            </w:r>
          </w:p>
        </w:tc>
        <w:tc>
          <w:tcPr>
            <w:tcW w:w="1418" w:type="dxa"/>
            <w:tcBorders>
              <w:top w:val="nil"/>
              <w:bottom w:val="single" w:sz="4" w:space="0" w:color="7F7F7F"/>
            </w:tcBorders>
            <w:shd w:val="clear" w:color="auto" w:fill="auto"/>
          </w:tcPr>
          <w:p w14:paraId="250A8B66"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i/>
                <w:szCs w:val="20"/>
                <w:lang w:val="en-US"/>
              </w:rPr>
            </w:pPr>
            <w:r w:rsidRPr="00413352">
              <w:rPr>
                <w:rFonts w:ascii="Calibri" w:eastAsia="Calibri" w:hAnsi="Calibri" w:cs="Times New Roman"/>
                <w:bCs/>
                <w:szCs w:val="20"/>
              </w:rPr>
              <w:t>[1.</w:t>
            </w:r>
            <w:r w:rsidR="008A5A41">
              <w:rPr>
                <w:rFonts w:ascii="Calibri" w:eastAsia="Calibri" w:hAnsi="Calibri" w:cs="Times New Roman"/>
                <w:bCs/>
                <w:szCs w:val="20"/>
              </w:rPr>
              <w:t>74</w:t>
            </w:r>
            <w:r w:rsidRPr="00413352">
              <w:rPr>
                <w:rFonts w:ascii="Calibri" w:eastAsia="Calibri" w:hAnsi="Calibri" w:cs="Times New Roman"/>
                <w:bCs/>
                <w:szCs w:val="20"/>
              </w:rPr>
              <w:t>, 1.8</w:t>
            </w:r>
            <w:r w:rsidR="008A5A41">
              <w:rPr>
                <w:rFonts w:ascii="Calibri" w:eastAsia="Calibri" w:hAnsi="Calibri" w:cs="Times New Roman"/>
                <w:bCs/>
                <w:szCs w:val="20"/>
              </w:rPr>
              <w:t>5</w:t>
            </w:r>
            <w:r w:rsidRPr="00413352">
              <w:rPr>
                <w:rFonts w:ascii="Calibri" w:eastAsia="Calibri" w:hAnsi="Calibri" w:cs="Times New Roman"/>
                <w:bCs/>
                <w:szCs w:val="20"/>
              </w:rPr>
              <w:t>]</w:t>
            </w:r>
          </w:p>
        </w:tc>
        <w:tc>
          <w:tcPr>
            <w:tcW w:w="1275" w:type="dxa"/>
            <w:tcBorders>
              <w:top w:val="nil"/>
              <w:bottom w:val="single" w:sz="4" w:space="0" w:color="7F7F7F"/>
            </w:tcBorders>
          </w:tcPr>
          <w:p w14:paraId="209283B3"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i/>
                <w:szCs w:val="20"/>
                <w:lang w:val="en-US"/>
              </w:rPr>
            </w:pPr>
            <w:r w:rsidRPr="00413352">
              <w:rPr>
                <w:rFonts w:ascii="Calibri" w:eastAsia="Calibri" w:hAnsi="Calibri" w:cs="Times New Roman"/>
                <w:bCs/>
                <w:i/>
                <w:szCs w:val="20"/>
                <w:lang w:val="en-US"/>
              </w:rPr>
              <w:t>&lt; .001</w:t>
            </w:r>
          </w:p>
        </w:tc>
      </w:tr>
      <w:tr w:rsidR="00413352" w:rsidRPr="00413352" w14:paraId="0AAC095B" w14:textId="77777777" w:rsidTr="00317E32">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119" w:type="dxa"/>
          </w:tcPr>
          <w:p w14:paraId="547E08BD" w14:textId="77777777" w:rsidR="00413352" w:rsidRPr="00413352" w:rsidRDefault="00413352" w:rsidP="00AD13D6">
            <w:pPr>
              <w:spacing w:after="0"/>
              <w:rPr>
                <w:rFonts w:ascii="Calibri" w:eastAsia="Calibri" w:hAnsi="Calibri" w:cs="Times New Roman"/>
                <w:szCs w:val="20"/>
                <w:lang w:val="en-GB"/>
              </w:rPr>
            </w:pPr>
          </w:p>
        </w:tc>
        <w:tc>
          <w:tcPr>
            <w:tcW w:w="1134" w:type="dxa"/>
          </w:tcPr>
          <w:p w14:paraId="02220B5D"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Cs w:val="20"/>
                <w:lang w:val="en-US"/>
              </w:rPr>
            </w:pPr>
          </w:p>
        </w:tc>
        <w:tc>
          <w:tcPr>
            <w:tcW w:w="1276" w:type="dxa"/>
          </w:tcPr>
          <w:p w14:paraId="6F1A93F2"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Cs w:val="20"/>
                <w:lang w:val="en-US"/>
              </w:rPr>
            </w:pPr>
          </w:p>
        </w:tc>
        <w:tc>
          <w:tcPr>
            <w:tcW w:w="850" w:type="dxa"/>
            <w:gridSpan w:val="2"/>
          </w:tcPr>
          <w:p w14:paraId="69AAAEB7"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szCs w:val="20"/>
                <w:lang w:val="en-US"/>
              </w:rPr>
            </w:pPr>
          </w:p>
        </w:tc>
        <w:tc>
          <w:tcPr>
            <w:tcW w:w="1418" w:type="dxa"/>
            <w:shd w:val="clear" w:color="auto" w:fill="auto"/>
          </w:tcPr>
          <w:p w14:paraId="53FD805D"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szCs w:val="20"/>
                <w:lang w:val="en-US"/>
              </w:rPr>
            </w:pPr>
          </w:p>
        </w:tc>
        <w:tc>
          <w:tcPr>
            <w:tcW w:w="1275" w:type="dxa"/>
          </w:tcPr>
          <w:p w14:paraId="3F32607A"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szCs w:val="20"/>
                <w:lang w:val="en-US"/>
              </w:rPr>
            </w:pPr>
          </w:p>
        </w:tc>
      </w:tr>
      <w:tr w:rsidR="00413352" w:rsidRPr="00413352" w14:paraId="1A17DA64" w14:textId="77777777" w:rsidTr="00317E32">
        <w:trPr>
          <w:trHeight w:val="248"/>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hideMark/>
          </w:tcPr>
          <w:p w14:paraId="04EFA428" w14:textId="77777777" w:rsidR="00413352" w:rsidRPr="00413352" w:rsidRDefault="00413352" w:rsidP="00AD13D6">
            <w:pPr>
              <w:spacing w:after="0"/>
              <w:rPr>
                <w:rFonts w:ascii="Calibri" w:eastAsia="Calibri" w:hAnsi="Calibri" w:cs="Times New Roman"/>
                <w:szCs w:val="20"/>
                <w:lang w:val="en-US"/>
              </w:rPr>
            </w:pPr>
            <w:r w:rsidRPr="00413352">
              <w:rPr>
                <w:rFonts w:ascii="Calibri" w:eastAsia="Calibri" w:hAnsi="Calibri" w:cs="Times New Roman"/>
                <w:szCs w:val="20"/>
                <w:lang w:val="en-GB"/>
              </w:rPr>
              <w:t>Specialized palliative homecare (SPHC)</w:t>
            </w:r>
          </w:p>
        </w:tc>
        <w:tc>
          <w:tcPr>
            <w:tcW w:w="1134" w:type="dxa"/>
            <w:tcBorders>
              <w:bottom w:val="nil"/>
            </w:tcBorders>
            <w:hideMark/>
          </w:tcPr>
          <w:p w14:paraId="78793991" w14:textId="77777777" w:rsidR="00413352" w:rsidRPr="00413352" w:rsidRDefault="00E80CC9"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lang w:val="en-US"/>
              </w:rPr>
            </w:pPr>
            <w:r>
              <w:rPr>
                <w:rFonts w:ascii="Calibri" w:eastAsia="Calibri" w:hAnsi="Calibri" w:cs="Times New Roman"/>
                <w:szCs w:val="20"/>
                <w:lang w:val="en-US"/>
              </w:rPr>
              <w:t>17.0</w:t>
            </w:r>
            <w:r w:rsidR="00413352" w:rsidRPr="00413352">
              <w:rPr>
                <w:rFonts w:ascii="Calibri" w:eastAsia="Calibri" w:hAnsi="Calibri" w:cs="Times New Roman"/>
                <w:szCs w:val="20"/>
                <w:lang w:val="en-US"/>
              </w:rPr>
              <w:t xml:space="preserve">% </w:t>
            </w:r>
          </w:p>
        </w:tc>
        <w:tc>
          <w:tcPr>
            <w:tcW w:w="1276" w:type="dxa"/>
            <w:tcBorders>
              <w:bottom w:val="nil"/>
            </w:tcBorders>
            <w:hideMark/>
          </w:tcPr>
          <w:p w14:paraId="5DA261DD"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413352">
              <w:rPr>
                <w:rFonts w:ascii="Calibri" w:eastAsia="Calibri" w:hAnsi="Calibri" w:cs="Times New Roman"/>
                <w:szCs w:val="20"/>
                <w:lang w:val="en-US"/>
              </w:rPr>
              <w:t>23.</w:t>
            </w:r>
            <w:r w:rsidRPr="00413352">
              <w:rPr>
                <w:rFonts w:ascii="Calibri" w:eastAsia="Calibri" w:hAnsi="Calibri" w:cs="Times New Roman"/>
                <w:szCs w:val="20"/>
              </w:rPr>
              <w:t xml:space="preserve">2%  </w:t>
            </w:r>
          </w:p>
        </w:tc>
        <w:tc>
          <w:tcPr>
            <w:tcW w:w="850" w:type="dxa"/>
            <w:gridSpan w:val="2"/>
            <w:tcBorders>
              <w:bottom w:val="nil"/>
            </w:tcBorders>
            <w:hideMark/>
          </w:tcPr>
          <w:p w14:paraId="39915498" w14:textId="77777777" w:rsidR="00413352" w:rsidRPr="00413352" w:rsidRDefault="00741511"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Pr>
                <w:rFonts w:ascii="Calibri" w:eastAsia="Calibri" w:hAnsi="Calibri" w:cs="Times New Roman"/>
                <w:bCs/>
                <w:szCs w:val="20"/>
              </w:rPr>
              <w:t>0.68</w:t>
            </w:r>
          </w:p>
        </w:tc>
        <w:tc>
          <w:tcPr>
            <w:tcW w:w="1418" w:type="dxa"/>
            <w:tcBorders>
              <w:bottom w:val="nil"/>
            </w:tcBorders>
            <w:shd w:val="clear" w:color="auto" w:fill="auto"/>
          </w:tcPr>
          <w:p w14:paraId="176727FC"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Cs w:val="20"/>
              </w:rPr>
            </w:pPr>
            <w:r w:rsidRPr="00413352">
              <w:rPr>
                <w:rFonts w:ascii="Calibri" w:eastAsia="Calibri" w:hAnsi="Calibri" w:cs="Times New Roman"/>
                <w:bCs/>
                <w:szCs w:val="20"/>
              </w:rPr>
              <w:t>[0.</w:t>
            </w:r>
            <w:r w:rsidR="00741511">
              <w:rPr>
                <w:rFonts w:ascii="Calibri" w:eastAsia="Calibri" w:hAnsi="Calibri" w:cs="Times New Roman"/>
                <w:bCs/>
                <w:szCs w:val="20"/>
              </w:rPr>
              <w:t>66</w:t>
            </w:r>
            <w:r w:rsidRPr="00413352">
              <w:rPr>
                <w:rFonts w:ascii="Calibri" w:eastAsia="Calibri" w:hAnsi="Calibri" w:cs="Times New Roman"/>
                <w:bCs/>
                <w:szCs w:val="20"/>
              </w:rPr>
              <w:t>, 0.</w:t>
            </w:r>
            <w:r w:rsidR="00741511">
              <w:rPr>
                <w:rFonts w:ascii="Calibri" w:eastAsia="Calibri" w:hAnsi="Calibri" w:cs="Times New Roman"/>
                <w:bCs/>
                <w:szCs w:val="20"/>
              </w:rPr>
              <w:t>70</w:t>
            </w:r>
            <w:r w:rsidRPr="00413352">
              <w:rPr>
                <w:rFonts w:ascii="Calibri" w:eastAsia="Calibri" w:hAnsi="Calibri" w:cs="Times New Roman"/>
                <w:bCs/>
                <w:szCs w:val="20"/>
              </w:rPr>
              <w:t>]</w:t>
            </w:r>
          </w:p>
        </w:tc>
        <w:tc>
          <w:tcPr>
            <w:tcW w:w="1275" w:type="dxa"/>
            <w:tcBorders>
              <w:bottom w:val="nil"/>
            </w:tcBorders>
          </w:tcPr>
          <w:p w14:paraId="6B759D13" w14:textId="77777777" w:rsidR="00413352" w:rsidRPr="00413352" w:rsidRDefault="00413352" w:rsidP="00AD13D6">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Cs/>
                <w:szCs w:val="20"/>
              </w:rPr>
            </w:pPr>
            <w:r w:rsidRPr="00413352">
              <w:rPr>
                <w:rFonts w:ascii="Calibri" w:eastAsia="Calibri" w:hAnsi="Calibri" w:cs="Times New Roman"/>
                <w:bCs/>
                <w:szCs w:val="20"/>
              </w:rPr>
              <w:t>&lt; .001</w:t>
            </w:r>
          </w:p>
        </w:tc>
      </w:tr>
      <w:tr w:rsidR="00413352" w:rsidRPr="00413352" w14:paraId="09DD7BB2" w14:textId="77777777" w:rsidTr="00317E32">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119" w:type="dxa"/>
            <w:tcBorders>
              <w:top w:val="nil"/>
            </w:tcBorders>
          </w:tcPr>
          <w:p w14:paraId="2021E4CE" w14:textId="77777777" w:rsidR="00413352" w:rsidRPr="00413352" w:rsidRDefault="00413352" w:rsidP="00AD13D6">
            <w:pPr>
              <w:spacing w:after="0"/>
              <w:jc w:val="right"/>
              <w:rPr>
                <w:rFonts w:ascii="Calibri" w:eastAsia="Calibri" w:hAnsi="Calibri" w:cs="Times New Roman"/>
                <w:szCs w:val="20"/>
                <w:lang w:val="en-GB"/>
              </w:rPr>
            </w:pPr>
            <w:r w:rsidRPr="00413352">
              <w:rPr>
                <w:rFonts w:ascii="Calibri" w:eastAsia="Calibri" w:hAnsi="Calibri" w:cs="Times New Roman"/>
                <w:i/>
                <w:szCs w:val="20"/>
              </w:rPr>
              <w:t>*with covariates controlled for:</w:t>
            </w:r>
          </w:p>
        </w:tc>
        <w:tc>
          <w:tcPr>
            <w:tcW w:w="1134" w:type="dxa"/>
            <w:tcBorders>
              <w:top w:val="nil"/>
            </w:tcBorders>
          </w:tcPr>
          <w:p w14:paraId="4F536856" w14:textId="77777777" w:rsidR="00413352" w:rsidRPr="00413352" w:rsidRDefault="008A5A41"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Cs w:val="20"/>
              </w:rPr>
            </w:pPr>
            <w:r>
              <w:rPr>
                <w:rFonts w:ascii="Calibri" w:eastAsia="Calibri" w:hAnsi="Calibri" w:cs="Times New Roman"/>
                <w:i/>
                <w:szCs w:val="20"/>
              </w:rPr>
              <w:t>21.3</w:t>
            </w:r>
            <w:r w:rsidR="00413352" w:rsidRPr="00413352">
              <w:rPr>
                <w:rFonts w:ascii="Calibri" w:eastAsia="Calibri" w:hAnsi="Calibri" w:cs="Times New Roman"/>
                <w:i/>
                <w:szCs w:val="20"/>
              </w:rPr>
              <w:t>%</w:t>
            </w:r>
          </w:p>
        </w:tc>
        <w:tc>
          <w:tcPr>
            <w:tcW w:w="1276" w:type="dxa"/>
            <w:tcBorders>
              <w:top w:val="nil"/>
            </w:tcBorders>
          </w:tcPr>
          <w:p w14:paraId="4DD6793E" w14:textId="77777777" w:rsidR="00413352" w:rsidRPr="00413352" w:rsidRDefault="008A5A41"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szCs w:val="20"/>
              </w:rPr>
            </w:pPr>
            <w:r>
              <w:rPr>
                <w:rFonts w:ascii="Calibri" w:eastAsia="Calibri" w:hAnsi="Calibri" w:cs="Times New Roman"/>
                <w:i/>
                <w:szCs w:val="20"/>
              </w:rPr>
              <w:t>20.2</w:t>
            </w:r>
            <w:r w:rsidR="00413352" w:rsidRPr="00413352">
              <w:rPr>
                <w:rFonts w:ascii="Calibri" w:eastAsia="Calibri" w:hAnsi="Calibri" w:cs="Times New Roman"/>
                <w:i/>
                <w:szCs w:val="20"/>
              </w:rPr>
              <w:t>%</w:t>
            </w:r>
          </w:p>
        </w:tc>
        <w:tc>
          <w:tcPr>
            <w:tcW w:w="850" w:type="dxa"/>
            <w:gridSpan w:val="2"/>
            <w:tcBorders>
              <w:top w:val="nil"/>
            </w:tcBorders>
          </w:tcPr>
          <w:p w14:paraId="37F61CBC" w14:textId="77777777" w:rsidR="00413352" w:rsidRPr="00413352" w:rsidRDefault="00741511"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i/>
                <w:szCs w:val="20"/>
              </w:rPr>
            </w:pPr>
            <w:r>
              <w:rPr>
                <w:rFonts w:ascii="Calibri" w:eastAsia="Calibri" w:hAnsi="Calibri" w:cs="Times New Roman"/>
                <w:bCs/>
                <w:i/>
                <w:szCs w:val="20"/>
              </w:rPr>
              <w:t>1</w:t>
            </w:r>
            <w:r w:rsidR="00413352" w:rsidRPr="00413352">
              <w:rPr>
                <w:rFonts w:ascii="Calibri" w:eastAsia="Calibri" w:hAnsi="Calibri" w:cs="Times New Roman"/>
                <w:bCs/>
                <w:i/>
                <w:szCs w:val="20"/>
              </w:rPr>
              <w:t>.</w:t>
            </w:r>
            <w:r>
              <w:rPr>
                <w:rFonts w:ascii="Calibri" w:eastAsia="Calibri" w:hAnsi="Calibri" w:cs="Times New Roman"/>
                <w:bCs/>
                <w:i/>
                <w:szCs w:val="20"/>
              </w:rPr>
              <w:t>07</w:t>
            </w:r>
          </w:p>
        </w:tc>
        <w:tc>
          <w:tcPr>
            <w:tcW w:w="1418" w:type="dxa"/>
            <w:tcBorders>
              <w:top w:val="nil"/>
            </w:tcBorders>
            <w:shd w:val="clear" w:color="auto" w:fill="auto"/>
          </w:tcPr>
          <w:p w14:paraId="77B930A2"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i/>
                <w:szCs w:val="20"/>
              </w:rPr>
            </w:pPr>
            <w:r w:rsidRPr="00413352">
              <w:rPr>
                <w:rFonts w:ascii="Calibri" w:eastAsia="Calibri" w:hAnsi="Calibri" w:cs="Times New Roman"/>
                <w:bCs/>
                <w:szCs w:val="20"/>
              </w:rPr>
              <w:t>[</w:t>
            </w:r>
            <w:r w:rsidR="00741511">
              <w:rPr>
                <w:rFonts w:ascii="Calibri" w:eastAsia="Calibri" w:hAnsi="Calibri" w:cs="Times New Roman"/>
                <w:bCs/>
                <w:szCs w:val="20"/>
              </w:rPr>
              <w:t>1.03</w:t>
            </w:r>
            <w:r w:rsidRPr="00413352">
              <w:rPr>
                <w:rFonts w:ascii="Calibri" w:eastAsia="Calibri" w:hAnsi="Calibri" w:cs="Times New Roman"/>
                <w:bCs/>
                <w:szCs w:val="20"/>
              </w:rPr>
              <w:t xml:space="preserve">, </w:t>
            </w:r>
            <w:r w:rsidR="00741511">
              <w:rPr>
                <w:rFonts w:ascii="Calibri" w:eastAsia="Calibri" w:hAnsi="Calibri" w:cs="Times New Roman"/>
                <w:bCs/>
                <w:szCs w:val="20"/>
              </w:rPr>
              <w:t>1.12</w:t>
            </w:r>
            <w:r w:rsidRPr="00413352">
              <w:rPr>
                <w:rFonts w:ascii="Calibri" w:eastAsia="Calibri" w:hAnsi="Calibri" w:cs="Times New Roman"/>
                <w:bCs/>
                <w:szCs w:val="20"/>
              </w:rPr>
              <w:t>]</w:t>
            </w:r>
          </w:p>
        </w:tc>
        <w:tc>
          <w:tcPr>
            <w:tcW w:w="1275" w:type="dxa"/>
            <w:tcBorders>
              <w:top w:val="nil"/>
            </w:tcBorders>
          </w:tcPr>
          <w:p w14:paraId="168BBCFA" w14:textId="77777777" w:rsidR="00413352" w:rsidRPr="00413352" w:rsidRDefault="00413352" w:rsidP="00AD13D6">
            <w:pPr>
              <w:spacing w:after="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Cs/>
                <w:i/>
                <w:szCs w:val="20"/>
              </w:rPr>
            </w:pPr>
            <w:r w:rsidRPr="00413352">
              <w:rPr>
                <w:rFonts w:ascii="Calibri" w:eastAsia="Calibri" w:hAnsi="Calibri" w:cs="Times New Roman"/>
                <w:bCs/>
                <w:i/>
                <w:szCs w:val="20"/>
              </w:rPr>
              <w:t>&lt; .001</w:t>
            </w:r>
          </w:p>
        </w:tc>
      </w:tr>
    </w:tbl>
    <w:p w14:paraId="10DF09F9" w14:textId="77777777" w:rsidR="00E53545" w:rsidRDefault="00E53545" w:rsidP="001B0813">
      <w:pPr>
        <w:spacing w:after="240"/>
        <w:rPr>
          <w:lang w:val="en-GB"/>
        </w:rPr>
      </w:pPr>
    </w:p>
    <w:p w14:paraId="578E52AC" w14:textId="77777777" w:rsidR="00112EA5" w:rsidRDefault="00112EA5">
      <w:pPr>
        <w:spacing w:after="160" w:line="259" w:lineRule="auto"/>
        <w:rPr>
          <w:b/>
          <w:sz w:val="24"/>
          <w:lang w:val="en-GB"/>
        </w:rPr>
      </w:pPr>
      <w:r>
        <w:rPr>
          <w:b/>
          <w:sz w:val="24"/>
          <w:lang w:val="en-GB"/>
        </w:rPr>
        <w:br w:type="page"/>
      </w:r>
    </w:p>
    <w:p w14:paraId="0A0679B0" w14:textId="1476BA29" w:rsidR="00112EA5" w:rsidRPr="00116067" w:rsidRDefault="00E53545" w:rsidP="00112EA5">
      <w:pPr>
        <w:spacing w:after="240"/>
        <w:rPr>
          <w:i/>
          <w:lang w:val="en-US"/>
        </w:rPr>
      </w:pPr>
      <w:r w:rsidRPr="00116067">
        <w:rPr>
          <w:b/>
          <w:sz w:val="24"/>
          <w:lang w:val="en-GB"/>
        </w:rPr>
        <w:lastRenderedPageBreak/>
        <w:t>Results</w:t>
      </w:r>
      <w:r w:rsidR="004F6A99" w:rsidRPr="00116067">
        <w:rPr>
          <w:b/>
          <w:sz w:val="24"/>
          <w:lang w:val="en-GB"/>
        </w:rPr>
        <w:t xml:space="preserve">: Relationship between palliative homecare and </w:t>
      </w:r>
      <w:r w:rsidR="00755715" w:rsidRPr="00116067">
        <w:rPr>
          <w:b/>
          <w:sz w:val="24"/>
          <w:lang w:val="en-GB"/>
        </w:rPr>
        <w:t>healthcare indicators at the end of life (</w:t>
      </w:r>
      <w:r w:rsidR="00633953" w:rsidRPr="00116067">
        <w:rPr>
          <w:b/>
          <w:i/>
          <w:sz w:val="24"/>
          <w:lang w:val="en-GB"/>
        </w:rPr>
        <w:t>place of residence at time of death</w:t>
      </w:r>
      <w:r w:rsidR="00755715" w:rsidRPr="00116067">
        <w:rPr>
          <w:b/>
          <w:sz w:val="24"/>
          <w:lang w:val="en-GB"/>
        </w:rPr>
        <w:t>)</w:t>
      </w:r>
    </w:p>
    <w:p w14:paraId="3FEC8284" w14:textId="017444D5" w:rsidR="007F25B4" w:rsidRDefault="00306112" w:rsidP="007C0E49">
      <w:pPr>
        <w:spacing w:after="160" w:line="360" w:lineRule="auto"/>
        <w:jc w:val="both"/>
        <w:rPr>
          <w:i/>
          <w:lang w:val="en-US"/>
        </w:rPr>
      </w:pPr>
      <w:r w:rsidRPr="00116067">
        <w:rPr>
          <w:lang w:val="en-US"/>
        </w:rPr>
        <w:t xml:space="preserve">Concerning the </w:t>
      </w:r>
      <w:r w:rsidR="009D2EE5" w:rsidRPr="00116067">
        <w:rPr>
          <w:lang w:val="en-US"/>
        </w:rPr>
        <w:t xml:space="preserve">relationship between quality and </w:t>
      </w:r>
      <w:r w:rsidRPr="00116067">
        <w:rPr>
          <w:lang w:val="en-US"/>
        </w:rPr>
        <w:t>outpatient</w:t>
      </w:r>
      <w:r w:rsidRPr="00D72FD9">
        <w:rPr>
          <w:lang w:val="en-US"/>
        </w:rPr>
        <w:t xml:space="preserve"> palliative care</w:t>
      </w:r>
      <w:r w:rsidR="00003E1F">
        <w:rPr>
          <w:lang w:val="en-US"/>
        </w:rPr>
        <w:t>, the overall picture was the same: when applying the alternative definition of subgroups, main conclusions still hold but the details turn out to be a bit blurry. More precisely, we still found that p</w:t>
      </w:r>
      <w:r w:rsidR="00003E1F" w:rsidRPr="00C36DB8">
        <w:rPr>
          <w:lang w:val="en-US"/>
        </w:rPr>
        <w:t xml:space="preserve">alliative homecare </w:t>
      </w:r>
      <w:r w:rsidR="00003E1F">
        <w:rPr>
          <w:lang w:val="en-US"/>
        </w:rPr>
        <w:t>was associated with beneficial outcomes</w:t>
      </w:r>
      <w:r w:rsidR="00003E1F" w:rsidRPr="00C36DB8">
        <w:rPr>
          <w:lang w:val="en-US"/>
        </w:rPr>
        <w:t xml:space="preserve"> in </w:t>
      </w:r>
      <w:r w:rsidR="00003E1F">
        <w:rPr>
          <w:lang w:val="en-US"/>
        </w:rPr>
        <w:t>both nursing home residents</w:t>
      </w:r>
      <w:r w:rsidR="00003E1F" w:rsidRPr="00C36DB8">
        <w:rPr>
          <w:lang w:val="en-US"/>
        </w:rPr>
        <w:t xml:space="preserve"> and </w:t>
      </w:r>
      <w:r w:rsidR="00003E1F">
        <w:rPr>
          <w:lang w:val="en-US"/>
        </w:rPr>
        <w:t xml:space="preserve">community dwellers. As compared to individuals with </w:t>
      </w:r>
      <w:proofErr w:type="spellStart"/>
      <w:r w:rsidR="00003E1F">
        <w:rPr>
          <w:lang w:val="en-US"/>
        </w:rPr>
        <w:t>noPC</w:t>
      </w:r>
      <w:proofErr w:type="spellEnd"/>
      <w:r w:rsidR="00003E1F">
        <w:rPr>
          <w:lang w:val="en-US"/>
        </w:rPr>
        <w:t>, we observed smaller rates of</w:t>
      </w:r>
      <w:r w:rsidR="00003E1F" w:rsidRPr="00003E1F">
        <w:rPr>
          <w:lang w:val="en-US"/>
        </w:rPr>
        <w:t xml:space="preserve"> </w:t>
      </w:r>
      <w:r w:rsidR="00003E1F">
        <w:rPr>
          <w:lang w:val="en-US"/>
        </w:rPr>
        <w:t xml:space="preserve">hospitalization, </w:t>
      </w:r>
      <w:r w:rsidR="00003E1F" w:rsidRPr="00C36DB8">
        <w:rPr>
          <w:lang w:val="en-US"/>
        </w:rPr>
        <w:t>intensive care treatment</w:t>
      </w:r>
      <w:r w:rsidR="00003E1F">
        <w:rPr>
          <w:lang w:val="en-US"/>
        </w:rPr>
        <w:t xml:space="preserve">, </w:t>
      </w:r>
      <w:r w:rsidR="00003E1F" w:rsidRPr="00BC4096">
        <w:rPr>
          <w:lang w:val="en-US"/>
        </w:rPr>
        <w:t>emergency medical services</w:t>
      </w:r>
      <w:r w:rsidR="00003E1F">
        <w:rPr>
          <w:lang w:val="en-US"/>
        </w:rPr>
        <w:t>,</w:t>
      </w:r>
      <w:r w:rsidR="00003E1F" w:rsidRPr="00C36DB8">
        <w:rPr>
          <w:lang w:val="en-US"/>
        </w:rPr>
        <w:t xml:space="preserve"> </w:t>
      </w:r>
      <w:r w:rsidR="00003E1F">
        <w:rPr>
          <w:lang w:val="en-US"/>
        </w:rPr>
        <w:t xml:space="preserve">and </w:t>
      </w:r>
      <w:r w:rsidR="00003E1F" w:rsidRPr="00C36DB8">
        <w:rPr>
          <w:lang w:val="en-US"/>
        </w:rPr>
        <w:t>in-hospital deaths</w:t>
      </w:r>
      <w:r w:rsidR="00003E1F">
        <w:rPr>
          <w:lang w:val="en-US"/>
        </w:rPr>
        <w:t xml:space="preserve"> for individuals with </w:t>
      </w:r>
      <w:proofErr w:type="gramStart"/>
      <w:r w:rsidR="00003E1F">
        <w:rPr>
          <w:lang w:val="en-US"/>
        </w:rPr>
        <w:t>PPC-only,</w:t>
      </w:r>
      <w:proofErr w:type="gramEnd"/>
      <w:r w:rsidR="00003E1F">
        <w:rPr>
          <w:lang w:val="en-US"/>
        </w:rPr>
        <w:t xml:space="preserve"> and even smaller rates for individuals with SPHC – in both residency groups. Some of these associations still turned</w:t>
      </w:r>
      <w:r w:rsidR="007C0E49">
        <w:rPr>
          <w:lang w:val="en-US"/>
        </w:rPr>
        <w:t xml:space="preserve"> out to be </w:t>
      </w:r>
      <w:r w:rsidR="00003E1F">
        <w:rPr>
          <w:lang w:val="en-US"/>
        </w:rPr>
        <w:t xml:space="preserve">more pronounced for nursing home residents as compared to community dwellers. However, in most cases, </w:t>
      </w:r>
      <w:r w:rsidR="007C0E49">
        <w:rPr>
          <w:lang w:val="en-US"/>
        </w:rPr>
        <w:t xml:space="preserve">the two </w:t>
      </w:r>
      <w:r w:rsidR="00003E1F">
        <w:rPr>
          <w:lang w:val="en-US"/>
        </w:rPr>
        <w:t xml:space="preserve">groups do not differ anymore with regard to the associations between PC and healthcare indicators. This is in line with the abovementioned findings that </w:t>
      </w:r>
      <w:r w:rsidR="00A348A1">
        <w:rPr>
          <w:lang w:val="en-US"/>
        </w:rPr>
        <w:t xml:space="preserve">the two </w:t>
      </w:r>
      <w:r w:rsidR="00003E1F">
        <w:rPr>
          <w:lang w:val="en-US"/>
        </w:rPr>
        <w:t>groups get more similar when applying t</w:t>
      </w:r>
      <w:r w:rsidR="007C0E49">
        <w:rPr>
          <w:lang w:val="en-US"/>
        </w:rPr>
        <w:t xml:space="preserve">he alternative definition of </w:t>
      </w:r>
      <w:r w:rsidR="00003E1F">
        <w:rPr>
          <w:lang w:val="en-US"/>
        </w:rPr>
        <w:t xml:space="preserve">groups. What remains, however, is the main effect of residency: across the board, </w:t>
      </w:r>
      <w:r w:rsidR="00003E1F">
        <w:rPr>
          <w:lang w:val="en-GB"/>
        </w:rPr>
        <w:t>nursing home residents still</w:t>
      </w:r>
      <w:r w:rsidR="00003E1F" w:rsidRPr="004D29E7">
        <w:rPr>
          <w:lang w:val="en-GB"/>
        </w:rPr>
        <w:t xml:space="preserve"> demonstrate </w:t>
      </w:r>
      <w:r w:rsidR="00003E1F">
        <w:rPr>
          <w:lang w:val="en-GB"/>
        </w:rPr>
        <w:t>more beneficial healthcare</w:t>
      </w:r>
      <w:r w:rsidR="00003E1F" w:rsidRPr="004D29E7">
        <w:rPr>
          <w:lang w:val="en-GB"/>
        </w:rPr>
        <w:t xml:space="preserve"> outcomes </w:t>
      </w:r>
      <w:r w:rsidR="00003E1F">
        <w:rPr>
          <w:lang w:val="en-GB"/>
        </w:rPr>
        <w:t>than community dwellers.</w:t>
      </w:r>
      <w:r w:rsidRPr="00D72FD9">
        <w:rPr>
          <w:lang w:val="en-US"/>
        </w:rPr>
        <w:t xml:space="preserve"> </w:t>
      </w:r>
      <w:r w:rsidR="007F25B4">
        <w:rPr>
          <w:i/>
          <w:lang w:val="en-US"/>
        </w:rPr>
        <w:br w:type="page"/>
      </w:r>
    </w:p>
    <w:p w14:paraId="35E360CA" w14:textId="27854D20" w:rsidR="008A2B18" w:rsidRPr="00112EA5" w:rsidRDefault="008609A7" w:rsidP="00112EA5">
      <w:pPr>
        <w:spacing w:after="240"/>
        <w:rPr>
          <w:b/>
          <w:sz w:val="24"/>
          <w:lang w:val="en-GB"/>
        </w:rPr>
      </w:pPr>
      <w:r>
        <w:rPr>
          <w:i/>
          <w:lang w:val="en-US"/>
        </w:rPr>
        <w:lastRenderedPageBreak/>
        <w:t>Figure 1S</w:t>
      </w:r>
      <w:r w:rsidR="008A2B18">
        <w:rPr>
          <w:i/>
          <w:lang w:val="en-US"/>
        </w:rPr>
        <w:t>.</w:t>
      </w:r>
      <w:r w:rsidR="008A2B18" w:rsidRPr="00BE6488">
        <w:rPr>
          <w:i/>
          <w:lang w:val="en-US"/>
        </w:rPr>
        <w:t xml:space="preserve"> Adjusted rate of place of death: hospital</w:t>
      </w:r>
    </w:p>
    <w:p w14:paraId="6F04F81A" w14:textId="77777777" w:rsidR="00F12070" w:rsidRDefault="008A2B18">
      <w:r>
        <w:rPr>
          <w:noProof/>
          <w:lang w:val="en-PH" w:eastAsia="en-PH"/>
        </w:rPr>
        <w:drawing>
          <wp:inline distT="0" distB="0" distL="0" distR="0" wp14:anchorId="27EA19D1" wp14:editId="5AED21E5">
            <wp:extent cx="5486411" cy="548641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3-05-06_NUR_PH_Tod_Frage2_Rate_des_Qualitaetsindikators_V_StO_KH_ges_b_adjustier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11" cy="5486411"/>
                    </a:xfrm>
                    <a:prstGeom prst="rect">
                      <a:avLst/>
                    </a:prstGeom>
                  </pic:spPr>
                </pic:pic>
              </a:graphicData>
            </a:graphic>
          </wp:inline>
        </w:drawing>
      </w:r>
    </w:p>
    <w:p w14:paraId="2CAEEBAB" w14:textId="27CE40D9" w:rsidR="008A2B18" w:rsidRPr="00865521" w:rsidRDefault="00865521">
      <w:pPr>
        <w:spacing w:after="160" w:line="259" w:lineRule="auto"/>
        <w:rPr>
          <w:i/>
          <w:lang w:val="en-US"/>
        </w:rPr>
      </w:pPr>
      <w:r w:rsidRPr="00865521">
        <w:rPr>
          <w:i/>
          <w:sz w:val="20"/>
          <w:lang w:val="en-GB"/>
        </w:rPr>
        <w:t>“</w:t>
      </w:r>
      <w:proofErr w:type="gramStart"/>
      <w:r w:rsidRPr="00865521">
        <w:rPr>
          <w:i/>
          <w:sz w:val="20"/>
          <w:lang w:val="en-GB"/>
        </w:rPr>
        <w:t>nursing</w:t>
      </w:r>
      <w:proofErr w:type="gramEnd"/>
      <w:r w:rsidRPr="00865521">
        <w:rPr>
          <w:i/>
          <w:sz w:val="20"/>
          <w:lang w:val="en-GB"/>
        </w:rPr>
        <w:t xml:space="preserve"> home residents” vs. “community dwellers” according to their place of residence at the time of death only </w:t>
      </w:r>
      <w:r w:rsidR="008A2B18" w:rsidRPr="00865521">
        <w:rPr>
          <w:i/>
          <w:lang w:val="en-US"/>
        </w:rPr>
        <w:br w:type="page"/>
      </w:r>
    </w:p>
    <w:p w14:paraId="4D93BA17" w14:textId="77777777" w:rsidR="008A2B18" w:rsidRPr="00BE6488" w:rsidRDefault="008609A7" w:rsidP="008A2B18">
      <w:pPr>
        <w:rPr>
          <w:i/>
          <w:lang w:val="en-GB"/>
        </w:rPr>
      </w:pPr>
      <w:r>
        <w:rPr>
          <w:i/>
          <w:lang w:val="en-GB"/>
        </w:rPr>
        <w:lastRenderedPageBreak/>
        <w:t>Figure 2S</w:t>
      </w:r>
      <w:r w:rsidR="008A2B18">
        <w:rPr>
          <w:i/>
          <w:lang w:val="en-GB"/>
        </w:rPr>
        <w:t>.</w:t>
      </w:r>
      <w:r w:rsidR="008A2B18" w:rsidRPr="00BE6488">
        <w:rPr>
          <w:i/>
          <w:lang w:val="en-GB"/>
        </w:rPr>
        <w:t xml:space="preserve"> Adjusted rate of hospitalization </w:t>
      </w:r>
    </w:p>
    <w:p w14:paraId="3756DC52" w14:textId="77777777" w:rsidR="008A2B18" w:rsidRDefault="008A2B18">
      <w:r>
        <w:rPr>
          <w:noProof/>
          <w:lang w:val="en-PH" w:eastAsia="en-PH"/>
        </w:rPr>
        <w:drawing>
          <wp:inline distT="0" distB="0" distL="0" distR="0" wp14:anchorId="563A2628" wp14:editId="0FD6AFD1">
            <wp:extent cx="5486411" cy="5486411"/>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05-06_NUR_PH_Tod_Frage2_Rate_des_Qualitaetsindikators_V_QI_KH_opall_d30_b_adjustier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11" cy="5486411"/>
                    </a:xfrm>
                    <a:prstGeom prst="rect">
                      <a:avLst/>
                    </a:prstGeom>
                  </pic:spPr>
                </pic:pic>
              </a:graphicData>
            </a:graphic>
          </wp:inline>
        </w:drawing>
      </w:r>
    </w:p>
    <w:p w14:paraId="1A4F1912" w14:textId="0FC273D1" w:rsidR="00136064" w:rsidRPr="00865521" w:rsidRDefault="00865521">
      <w:pPr>
        <w:spacing w:after="160" w:line="259" w:lineRule="auto"/>
        <w:rPr>
          <w:lang w:val="en-US"/>
        </w:rPr>
      </w:pPr>
      <w:r w:rsidRPr="00865521">
        <w:rPr>
          <w:i/>
          <w:sz w:val="20"/>
          <w:lang w:val="en-GB"/>
        </w:rPr>
        <w:t>“</w:t>
      </w:r>
      <w:proofErr w:type="gramStart"/>
      <w:r w:rsidRPr="00865521">
        <w:rPr>
          <w:i/>
          <w:sz w:val="20"/>
          <w:lang w:val="en-GB"/>
        </w:rPr>
        <w:t>nursing</w:t>
      </w:r>
      <w:proofErr w:type="gramEnd"/>
      <w:r w:rsidRPr="00865521">
        <w:rPr>
          <w:i/>
          <w:sz w:val="20"/>
          <w:lang w:val="en-GB"/>
        </w:rPr>
        <w:t xml:space="preserve"> home residents” vs. “community dwellers” according to their place of residence at the time of death only </w:t>
      </w:r>
      <w:r w:rsidR="00136064" w:rsidRPr="00865521">
        <w:rPr>
          <w:lang w:val="en-US"/>
        </w:rPr>
        <w:br w:type="page"/>
      </w:r>
    </w:p>
    <w:p w14:paraId="678194DD" w14:textId="77777777" w:rsidR="00136064" w:rsidRDefault="00136064" w:rsidP="00136064">
      <w:pPr>
        <w:rPr>
          <w:i/>
          <w:lang w:val="en-GB"/>
        </w:rPr>
      </w:pPr>
      <w:r>
        <w:rPr>
          <w:i/>
          <w:lang w:val="en-GB"/>
        </w:rPr>
        <w:lastRenderedPageBreak/>
        <w:t xml:space="preserve">Figure </w:t>
      </w:r>
      <w:r w:rsidR="008609A7">
        <w:rPr>
          <w:i/>
          <w:lang w:val="en-GB"/>
        </w:rPr>
        <w:t>3S</w:t>
      </w:r>
      <w:r>
        <w:rPr>
          <w:i/>
          <w:lang w:val="en-GB"/>
        </w:rPr>
        <w:t>.</w:t>
      </w:r>
      <w:r w:rsidRPr="00BE6488">
        <w:rPr>
          <w:i/>
          <w:lang w:val="en-GB"/>
        </w:rPr>
        <w:t xml:space="preserve"> Adjusted rate of emergency medical services</w:t>
      </w:r>
    </w:p>
    <w:p w14:paraId="7138CD81" w14:textId="1E9B04DB" w:rsidR="00136064" w:rsidRDefault="00136064" w:rsidP="00136064">
      <w:pPr>
        <w:rPr>
          <w:i/>
          <w:lang w:val="en-GB"/>
        </w:rPr>
      </w:pPr>
      <w:r>
        <w:rPr>
          <w:i/>
          <w:noProof/>
          <w:lang w:val="en-PH" w:eastAsia="en-PH"/>
        </w:rPr>
        <w:drawing>
          <wp:inline distT="0" distB="0" distL="0" distR="0" wp14:anchorId="3A238BE4" wp14:editId="00BA6EB1">
            <wp:extent cx="5486411" cy="5486411"/>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3-05-06_NUR_PH_Tod_Frage2_Rate_des_Qualitaetsindikators_V_QI_RD_d30_b_adjustier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11" cy="5486411"/>
                    </a:xfrm>
                    <a:prstGeom prst="rect">
                      <a:avLst/>
                    </a:prstGeom>
                  </pic:spPr>
                </pic:pic>
              </a:graphicData>
            </a:graphic>
          </wp:inline>
        </w:drawing>
      </w:r>
    </w:p>
    <w:p w14:paraId="3C1602EE" w14:textId="337B25E0" w:rsidR="00865521" w:rsidRDefault="00865521" w:rsidP="00136064">
      <w:pPr>
        <w:rPr>
          <w:i/>
          <w:lang w:val="en-GB"/>
        </w:rPr>
      </w:pPr>
      <w:r w:rsidRPr="00865521">
        <w:rPr>
          <w:i/>
          <w:sz w:val="20"/>
          <w:lang w:val="en-GB"/>
        </w:rPr>
        <w:t>“</w:t>
      </w:r>
      <w:proofErr w:type="gramStart"/>
      <w:r w:rsidRPr="00865521">
        <w:rPr>
          <w:i/>
          <w:sz w:val="20"/>
          <w:lang w:val="en-GB"/>
        </w:rPr>
        <w:t>nursing</w:t>
      </w:r>
      <w:proofErr w:type="gramEnd"/>
      <w:r w:rsidRPr="00865521">
        <w:rPr>
          <w:i/>
          <w:sz w:val="20"/>
          <w:lang w:val="en-GB"/>
        </w:rPr>
        <w:t xml:space="preserve"> home residents” vs. “community dwellers” according to their place of residence at the time of death only</w:t>
      </w:r>
    </w:p>
    <w:p w14:paraId="2B30CB4B" w14:textId="77777777" w:rsidR="00136064" w:rsidRDefault="00136064">
      <w:pPr>
        <w:spacing w:after="160" w:line="259" w:lineRule="auto"/>
        <w:rPr>
          <w:i/>
          <w:lang w:val="en-GB"/>
        </w:rPr>
      </w:pPr>
      <w:r>
        <w:rPr>
          <w:i/>
          <w:lang w:val="en-GB"/>
        </w:rPr>
        <w:br w:type="page"/>
      </w:r>
    </w:p>
    <w:p w14:paraId="09F3D8C9" w14:textId="77777777" w:rsidR="00136064" w:rsidRDefault="00136064" w:rsidP="00136064">
      <w:pPr>
        <w:rPr>
          <w:i/>
          <w:lang w:val="en-GB"/>
        </w:rPr>
      </w:pPr>
      <w:r>
        <w:rPr>
          <w:i/>
          <w:lang w:val="en-GB"/>
        </w:rPr>
        <w:lastRenderedPageBreak/>
        <w:t xml:space="preserve">Figure </w:t>
      </w:r>
      <w:r w:rsidR="008609A7">
        <w:rPr>
          <w:i/>
          <w:lang w:val="en-GB"/>
        </w:rPr>
        <w:t>4S</w:t>
      </w:r>
      <w:r>
        <w:rPr>
          <w:i/>
          <w:lang w:val="en-GB"/>
        </w:rPr>
        <w:t xml:space="preserve">. </w:t>
      </w:r>
      <w:r w:rsidRPr="00D5111A">
        <w:rPr>
          <w:i/>
          <w:lang w:val="en-GB"/>
        </w:rPr>
        <w:t>Adjusted rate of intensive care treatment</w:t>
      </w:r>
    </w:p>
    <w:p w14:paraId="6AD05702" w14:textId="77777777" w:rsidR="00136064" w:rsidRPr="00D5111A" w:rsidRDefault="00136064" w:rsidP="00136064">
      <w:pPr>
        <w:rPr>
          <w:i/>
          <w:lang w:val="en-GB"/>
        </w:rPr>
      </w:pPr>
      <w:r>
        <w:rPr>
          <w:i/>
          <w:noProof/>
          <w:lang w:val="en-PH" w:eastAsia="en-PH"/>
        </w:rPr>
        <w:drawing>
          <wp:inline distT="0" distB="0" distL="0" distR="0" wp14:anchorId="0B352D02" wp14:editId="120C5BC1">
            <wp:extent cx="5486411" cy="5486411"/>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3-05-06_NUR_PH_Tod_Frage2_Rate_des_Qualitaetsindikators_V_QI_ITS_d30_b_adjustier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11" cy="5486411"/>
                    </a:xfrm>
                    <a:prstGeom prst="rect">
                      <a:avLst/>
                    </a:prstGeom>
                  </pic:spPr>
                </pic:pic>
              </a:graphicData>
            </a:graphic>
          </wp:inline>
        </w:drawing>
      </w:r>
    </w:p>
    <w:p w14:paraId="55A6C636" w14:textId="1668CBCF" w:rsidR="00136064" w:rsidRPr="00BE6488" w:rsidRDefault="00865521" w:rsidP="00136064">
      <w:pPr>
        <w:rPr>
          <w:i/>
          <w:lang w:val="en-GB"/>
        </w:rPr>
      </w:pPr>
      <w:r w:rsidRPr="00865521">
        <w:rPr>
          <w:i/>
          <w:sz w:val="20"/>
          <w:lang w:val="en-GB"/>
        </w:rPr>
        <w:t>“</w:t>
      </w:r>
      <w:proofErr w:type="gramStart"/>
      <w:r w:rsidRPr="00865521">
        <w:rPr>
          <w:i/>
          <w:sz w:val="20"/>
          <w:lang w:val="en-GB"/>
        </w:rPr>
        <w:t>nursing</w:t>
      </w:r>
      <w:proofErr w:type="gramEnd"/>
      <w:r w:rsidRPr="00865521">
        <w:rPr>
          <w:i/>
          <w:sz w:val="20"/>
          <w:lang w:val="en-GB"/>
        </w:rPr>
        <w:t xml:space="preserve"> home residents” vs. “community dwellers” according to their place of residence at the time of death only</w:t>
      </w:r>
    </w:p>
    <w:p w14:paraId="7A0EE167" w14:textId="77777777" w:rsidR="00136064" w:rsidRPr="00865521" w:rsidRDefault="00136064">
      <w:pPr>
        <w:rPr>
          <w:lang w:val="en-US"/>
        </w:rPr>
      </w:pPr>
    </w:p>
    <w:sectPr w:rsidR="00136064" w:rsidRPr="008655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C222B" w14:textId="77777777" w:rsidR="006F269C" w:rsidRDefault="006F269C" w:rsidP="00C5073A">
      <w:pPr>
        <w:spacing w:after="0" w:line="240" w:lineRule="auto"/>
      </w:pPr>
      <w:r>
        <w:separator/>
      </w:r>
    </w:p>
  </w:endnote>
  <w:endnote w:type="continuationSeparator" w:id="0">
    <w:p w14:paraId="227625E7" w14:textId="77777777" w:rsidR="006F269C" w:rsidRDefault="006F269C" w:rsidP="00C50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64BF5" w14:textId="77777777" w:rsidR="006F269C" w:rsidRDefault="006F269C" w:rsidP="00C5073A">
      <w:pPr>
        <w:spacing w:after="0" w:line="240" w:lineRule="auto"/>
      </w:pPr>
      <w:r>
        <w:separator/>
      </w:r>
    </w:p>
  </w:footnote>
  <w:footnote w:type="continuationSeparator" w:id="0">
    <w:p w14:paraId="01F871D1" w14:textId="77777777" w:rsidR="006F269C" w:rsidRDefault="006F269C" w:rsidP="00C5073A">
      <w:pPr>
        <w:spacing w:after="0" w:line="240" w:lineRule="auto"/>
      </w:pPr>
      <w:r>
        <w:continuationSeparator/>
      </w:r>
    </w:p>
  </w:footnote>
  <w:footnote w:id="1">
    <w:p w14:paraId="31C0F669" w14:textId="77777777" w:rsidR="00C5073A" w:rsidRDefault="00C5073A" w:rsidP="00C5073A">
      <w:pPr>
        <w:pStyle w:val="FootnoteText"/>
      </w:pPr>
      <w:r>
        <w:rPr>
          <w:rStyle w:val="FootnoteReference"/>
        </w:rPr>
        <w:footnoteRef/>
      </w:r>
      <w:r>
        <w:t xml:space="preserve"> GKV-Spitzenverband, Kassenärztliche Bundesvereinigung (2009) Vereinbarung über die </w:t>
      </w:r>
    </w:p>
    <w:p w14:paraId="52B9DD0E" w14:textId="77777777" w:rsidR="00C5073A" w:rsidRDefault="00C5073A" w:rsidP="00C5073A">
      <w:pPr>
        <w:pStyle w:val="FootnoteText"/>
      </w:pPr>
      <w:r>
        <w:t xml:space="preserve">qualifizierte ambulante Versorgung krebskranker Patienten „Onkologie-Vereinbarung“ (Anlage </w:t>
      </w:r>
    </w:p>
    <w:p w14:paraId="07ACFE5A" w14:textId="3F6243CB" w:rsidR="00C5073A" w:rsidRDefault="00C5073A" w:rsidP="00C5073A">
      <w:pPr>
        <w:pStyle w:val="FootnoteText"/>
      </w:pPr>
      <w:r>
        <w:t>7 zum Bundesmantelvertrag-Ärzte)</w:t>
      </w:r>
      <w:r>
        <w:c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EEC"/>
    <w:rsid w:val="00003E1F"/>
    <w:rsid w:val="00023769"/>
    <w:rsid w:val="00033165"/>
    <w:rsid w:val="000409E5"/>
    <w:rsid w:val="0006034A"/>
    <w:rsid w:val="00083840"/>
    <w:rsid w:val="0009443B"/>
    <w:rsid w:val="000F0476"/>
    <w:rsid w:val="000F18F7"/>
    <w:rsid w:val="00112EA5"/>
    <w:rsid w:val="00116067"/>
    <w:rsid w:val="00136064"/>
    <w:rsid w:val="00141CEC"/>
    <w:rsid w:val="00154498"/>
    <w:rsid w:val="0018386C"/>
    <w:rsid w:val="001B0813"/>
    <w:rsid w:val="001C5F7F"/>
    <w:rsid w:val="00217BA1"/>
    <w:rsid w:val="002221AF"/>
    <w:rsid w:val="00223428"/>
    <w:rsid w:val="00225E9C"/>
    <w:rsid w:val="00232E2B"/>
    <w:rsid w:val="00242CE5"/>
    <w:rsid w:val="00243D8D"/>
    <w:rsid w:val="002A5CB8"/>
    <w:rsid w:val="002B26AC"/>
    <w:rsid w:val="002C3A3F"/>
    <w:rsid w:val="002D20D5"/>
    <w:rsid w:val="00306112"/>
    <w:rsid w:val="0031243F"/>
    <w:rsid w:val="00315095"/>
    <w:rsid w:val="00317E32"/>
    <w:rsid w:val="003778A3"/>
    <w:rsid w:val="003829B0"/>
    <w:rsid w:val="00386C83"/>
    <w:rsid w:val="003A6A75"/>
    <w:rsid w:val="003D6085"/>
    <w:rsid w:val="003E53F6"/>
    <w:rsid w:val="00406983"/>
    <w:rsid w:val="00413352"/>
    <w:rsid w:val="004A4566"/>
    <w:rsid w:val="004C1AC6"/>
    <w:rsid w:val="004F59FB"/>
    <w:rsid w:val="004F6A99"/>
    <w:rsid w:val="0051244E"/>
    <w:rsid w:val="00524484"/>
    <w:rsid w:val="0056219B"/>
    <w:rsid w:val="005F770A"/>
    <w:rsid w:val="0060371A"/>
    <w:rsid w:val="006308DE"/>
    <w:rsid w:val="00633953"/>
    <w:rsid w:val="00645863"/>
    <w:rsid w:val="00660E2C"/>
    <w:rsid w:val="006740EA"/>
    <w:rsid w:val="006A21FB"/>
    <w:rsid w:val="006B12CA"/>
    <w:rsid w:val="006C53BB"/>
    <w:rsid w:val="006D5984"/>
    <w:rsid w:val="006F269C"/>
    <w:rsid w:val="006F3343"/>
    <w:rsid w:val="00717B79"/>
    <w:rsid w:val="00722519"/>
    <w:rsid w:val="00741511"/>
    <w:rsid w:val="00755715"/>
    <w:rsid w:val="00774EC2"/>
    <w:rsid w:val="00782930"/>
    <w:rsid w:val="007A067E"/>
    <w:rsid w:val="007A44C9"/>
    <w:rsid w:val="007B05F0"/>
    <w:rsid w:val="007B3EA5"/>
    <w:rsid w:val="007C0E49"/>
    <w:rsid w:val="007C53AB"/>
    <w:rsid w:val="007D3173"/>
    <w:rsid w:val="007D399D"/>
    <w:rsid w:val="007F1A38"/>
    <w:rsid w:val="007F25B4"/>
    <w:rsid w:val="008134E1"/>
    <w:rsid w:val="008331BF"/>
    <w:rsid w:val="00841856"/>
    <w:rsid w:val="008609A7"/>
    <w:rsid w:val="00865521"/>
    <w:rsid w:val="00880498"/>
    <w:rsid w:val="00891B88"/>
    <w:rsid w:val="00897D63"/>
    <w:rsid w:val="008A2B18"/>
    <w:rsid w:val="008A5A41"/>
    <w:rsid w:val="008C7D66"/>
    <w:rsid w:val="008D119F"/>
    <w:rsid w:val="008F2A81"/>
    <w:rsid w:val="00932172"/>
    <w:rsid w:val="0097032D"/>
    <w:rsid w:val="009758D6"/>
    <w:rsid w:val="00977DCD"/>
    <w:rsid w:val="00985A2C"/>
    <w:rsid w:val="009D2EE5"/>
    <w:rsid w:val="009D4A7C"/>
    <w:rsid w:val="009F5CFA"/>
    <w:rsid w:val="00A06009"/>
    <w:rsid w:val="00A13952"/>
    <w:rsid w:val="00A25410"/>
    <w:rsid w:val="00A31278"/>
    <w:rsid w:val="00A348A1"/>
    <w:rsid w:val="00A60D73"/>
    <w:rsid w:val="00A64404"/>
    <w:rsid w:val="00AC7016"/>
    <w:rsid w:val="00AD13D6"/>
    <w:rsid w:val="00AF4779"/>
    <w:rsid w:val="00B10372"/>
    <w:rsid w:val="00B209CF"/>
    <w:rsid w:val="00B7743F"/>
    <w:rsid w:val="00B82397"/>
    <w:rsid w:val="00B8715B"/>
    <w:rsid w:val="00BB5835"/>
    <w:rsid w:val="00BB68C5"/>
    <w:rsid w:val="00BC177D"/>
    <w:rsid w:val="00BD638C"/>
    <w:rsid w:val="00BF1428"/>
    <w:rsid w:val="00C0075D"/>
    <w:rsid w:val="00C12AA9"/>
    <w:rsid w:val="00C47286"/>
    <w:rsid w:val="00C5073A"/>
    <w:rsid w:val="00CA5C0D"/>
    <w:rsid w:val="00CC109E"/>
    <w:rsid w:val="00CC6AFD"/>
    <w:rsid w:val="00CD494A"/>
    <w:rsid w:val="00CD59C8"/>
    <w:rsid w:val="00CF093C"/>
    <w:rsid w:val="00D36678"/>
    <w:rsid w:val="00D47188"/>
    <w:rsid w:val="00D64625"/>
    <w:rsid w:val="00D652A5"/>
    <w:rsid w:val="00D72FD9"/>
    <w:rsid w:val="00D83564"/>
    <w:rsid w:val="00D9405B"/>
    <w:rsid w:val="00DB3723"/>
    <w:rsid w:val="00DC4351"/>
    <w:rsid w:val="00DD64E2"/>
    <w:rsid w:val="00DD760F"/>
    <w:rsid w:val="00E02EEC"/>
    <w:rsid w:val="00E06E3D"/>
    <w:rsid w:val="00E167A3"/>
    <w:rsid w:val="00E17910"/>
    <w:rsid w:val="00E31B59"/>
    <w:rsid w:val="00E53545"/>
    <w:rsid w:val="00E543C4"/>
    <w:rsid w:val="00E62F3E"/>
    <w:rsid w:val="00E80CC9"/>
    <w:rsid w:val="00E85BDF"/>
    <w:rsid w:val="00EF0ED4"/>
    <w:rsid w:val="00EF22BC"/>
    <w:rsid w:val="00F12070"/>
    <w:rsid w:val="00F83211"/>
    <w:rsid w:val="00F950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72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813"/>
    <w:pPr>
      <w:spacing w:after="200" w:line="276" w:lineRule="auto"/>
    </w:pPr>
  </w:style>
  <w:style w:type="paragraph" w:styleId="Heading2">
    <w:name w:val="heading 2"/>
    <w:basedOn w:val="Normal"/>
    <w:next w:val="Normal"/>
    <w:link w:val="Heading2Char"/>
    <w:uiPriority w:val="9"/>
    <w:unhideWhenUsed/>
    <w:qFormat/>
    <w:rsid w:val="00E535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1B0813"/>
    <w:rPr>
      <w:vertAlign w:val="superscript"/>
    </w:rPr>
  </w:style>
  <w:style w:type="character" w:customStyle="1" w:styleId="Heading2Char">
    <w:name w:val="Heading 2 Char"/>
    <w:basedOn w:val="DefaultParagraphFont"/>
    <w:link w:val="Heading2"/>
    <w:uiPriority w:val="9"/>
    <w:rsid w:val="00E53545"/>
    <w:rPr>
      <w:rFonts w:asciiTheme="majorHAnsi" w:eastAsiaTheme="majorEastAsia" w:hAnsiTheme="majorHAnsi" w:cstheme="majorBidi"/>
      <w:color w:val="2E74B5" w:themeColor="accent1" w:themeShade="BF"/>
      <w:sz w:val="26"/>
      <w:szCs w:val="26"/>
    </w:rPr>
  </w:style>
  <w:style w:type="table" w:customStyle="1" w:styleId="EinfacheTabelle21">
    <w:name w:val="Einfache Tabelle 21"/>
    <w:basedOn w:val="TableNormal"/>
    <w:next w:val="PlainTable2"/>
    <w:uiPriority w:val="42"/>
    <w:rsid w:val="0041335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
    <w:name w:val="Plain Table 2"/>
    <w:basedOn w:val="TableNormal"/>
    <w:uiPriority w:val="42"/>
    <w:rsid w:val="004133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Text">
    <w:name w:val="annotation text"/>
    <w:basedOn w:val="Normal"/>
    <w:link w:val="CommentTextChar"/>
    <w:uiPriority w:val="99"/>
    <w:unhideWhenUsed/>
    <w:rsid w:val="006D5984"/>
    <w:pPr>
      <w:spacing w:line="240" w:lineRule="auto"/>
    </w:pPr>
    <w:rPr>
      <w:sz w:val="20"/>
      <w:szCs w:val="20"/>
    </w:rPr>
  </w:style>
  <w:style w:type="character" w:customStyle="1" w:styleId="CommentTextChar">
    <w:name w:val="Comment Text Char"/>
    <w:basedOn w:val="DefaultParagraphFont"/>
    <w:link w:val="CommentText"/>
    <w:uiPriority w:val="99"/>
    <w:rsid w:val="006D5984"/>
    <w:rPr>
      <w:sz w:val="20"/>
      <w:szCs w:val="20"/>
    </w:rPr>
  </w:style>
  <w:style w:type="table" w:customStyle="1" w:styleId="GridTable1Light">
    <w:name w:val="Grid Table 1 Light"/>
    <w:basedOn w:val="TableNormal"/>
    <w:uiPriority w:val="46"/>
    <w:rsid w:val="006D59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unhideWhenUsed/>
    <w:rsid w:val="006D5984"/>
    <w:pPr>
      <w:spacing w:after="120"/>
    </w:pPr>
  </w:style>
  <w:style w:type="character" w:customStyle="1" w:styleId="BodyTextChar">
    <w:name w:val="Body Text Char"/>
    <w:basedOn w:val="DefaultParagraphFont"/>
    <w:link w:val="BodyText"/>
    <w:uiPriority w:val="99"/>
    <w:rsid w:val="006D5984"/>
  </w:style>
  <w:style w:type="character" w:styleId="CommentReference">
    <w:name w:val="annotation reference"/>
    <w:basedOn w:val="DefaultParagraphFont"/>
    <w:uiPriority w:val="99"/>
    <w:semiHidden/>
    <w:unhideWhenUsed/>
    <w:rsid w:val="00D72FD9"/>
    <w:rPr>
      <w:sz w:val="16"/>
      <w:szCs w:val="16"/>
    </w:rPr>
  </w:style>
  <w:style w:type="paragraph" w:styleId="CommentSubject">
    <w:name w:val="annotation subject"/>
    <w:basedOn w:val="CommentText"/>
    <w:next w:val="CommentText"/>
    <w:link w:val="CommentSubjectChar"/>
    <w:uiPriority w:val="99"/>
    <w:semiHidden/>
    <w:unhideWhenUsed/>
    <w:rsid w:val="00D72FD9"/>
    <w:rPr>
      <w:b/>
      <w:bCs/>
    </w:rPr>
  </w:style>
  <w:style w:type="character" w:customStyle="1" w:styleId="CommentSubjectChar">
    <w:name w:val="Comment Subject Char"/>
    <w:basedOn w:val="CommentTextChar"/>
    <w:link w:val="CommentSubject"/>
    <w:uiPriority w:val="99"/>
    <w:semiHidden/>
    <w:rsid w:val="00D72FD9"/>
    <w:rPr>
      <w:b/>
      <w:bCs/>
      <w:sz w:val="20"/>
      <w:szCs w:val="20"/>
    </w:rPr>
  </w:style>
  <w:style w:type="paragraph" w:styleId="BalloonText">
    <w:name w:val="Balloon Text"/>
    <w:basedOn w:val="Normal"/>
    <w:link w:val="BalloonTextChar"/>
    <w:uiPriority w:val="99"/>
    <w:semiHidden/>
    <w:unhideWhenUsed/>
    <w:rsid w:val="00D72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FD9"/>
    <w:rPr>
      <w:rFonts w:ascii="Segoe UI" w:hAnsi="Segoe UI" w:cs="Segoe UI"/>
      <w:sz w:val="18"/>
      <w:szCs w:val="18"/>
    </w:rPr>
  </w:style>
  <w:style w:type="paragraph" w:styleId="Header">
    <w:name w:val="header"/>
    <w:basedOn w:val="Normal"/>
    <w:link w:val="HeaderChar"/>
    <w:uiPriority w:val="99"/>
    <w:unhideWhenUsed/>
    <w:rsid w:val="00D72F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72FD9"/>
  </w:style>
  <w:style w:type="character" w:styleId="Strong">
    <w:name w:val="Strong"/>
    <w:basedOn w:val="DefaultParagraphFont"/>
    <w:uiPriority w:val="22"/>
    <w:qFormat/>
    <w:rsid w:val="00023769"/>
    <w:rPr>
      <w:b/>
      <w:bCs/>
    </w:rPr>
  </w:style>
  <w:style w:type="character" w:styleId="Hyperlink">
    <w:name w:val="Hyperlink"/>
    <w:basedOn w:val="DefaultParagraphFont"/>
    <w:uiPriority w:val="99"/>
    <w:unhideWhenUsed/>
    <w:rsid w:val="00023769"/>
    <w:rPr>
      <w:color w:val="0563C1" w:themeColor="hyperlink"/>
      <w:u w:val="single"/>
    </w:rPr>
  </w:style>
  <w:style w:type="paragraph" w:styleId="List">
    <w:name w:val="List"/>
    <w:basedOn w:val="Normal"/>
    <w:uiPriority w:val="99"/>
    <w:unhideWhenUsed/>
    <w:rsid w:val="00023769"/>
    <w:pPr>
      <w:ind w:left="283" w:hanging="283"/>
      <w:contextualSpacing/>
    </w:pPr>
  </w:style>
  <w:style w:type="paragraph" w:styleId="FootnoteText">
    <w:name w:val="footnote text"/>
    <w:basedOn w:val="Normal"/>
    <w:link w:val="FootnoteTextChar"/>
    <w:uiPriority w:val="99"/>
    <w:semiHidden/>
    <w:unhideWhenUsed/>
    <w:rsid w:val="00C507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073A"/>
    <w:rPr>
      <w:sz w:val="20"/>
      <w:szCs w:val="20"/>
    </w:rPr>
  </w:style>
  <w:style w:type="paragraph" w:customStyle="1" w:styleId="Default">
    <w:name w:val="Default"/>
    <w:rsid w:val="00141CEC"/>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813"/>
    <w:pPr>
      <w:spacing w:after="200" w:line="276" w:lineRule="auto"/>
    </w:pPr>
  </w:style>
  <w:style w:type="paragraph" w:styleId="Heading2">
    <w:name w:val="heading 2"/>
    <w:basedOn w:val="Normal"/>
    <w:next w:val="Normal"/>
    <w:link w:val="Heading2Char"/>
    <w:uiPriority w:val="9"/>
    <w:unhideWhenUsed/>
    <w:qFormat/>
    <w:rsid w:val="00E535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1B0813"/>
    <w:rPr>
      <w:vertAlign w:val="superscript"/>
    </w:rPr>
  </w:style>
  <w:style w:type="character" w:customStyle="1" w:styleId="Heading2Char">
    <w:name w:val="Heading 2 Char"/>
    <w:basedOn w:val="DefaultParagraphFont"/>
    <w:link w:val="Heading2"/>
    <w:uiPriority w:val="9"/>
    <w:rsid w:val="00E53545"/>
    <w:rPr>
      <w:rFonts w:asciiTheme="majorHAnsi" w:eastAsiaTheme="majorEastAsia" w:hAnsiTheme="majorHAnsi" w:cstheme="majorBidi"/>
      <w:color w:val="2E74B5" w:themeColor="accent1" w:themeShade="BF"/>
      <w:sz w:val="26"/>
      <w:szCs w:val="26"/>
    </w:rPr>
  </w:style>
  <w:style w:type="table" w:customStyle="1" w:styleId="EinfacheTabelle21">
    <w:name w:val="Einfache Tabelle 21"/>
    <w:basedOn w:val="TableNormal"/>
    <w:next w:val="PlainTable2"/>
    <w:uiPriority w:val="42"/>
    <w:rsid w:val="0041335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
    <w:name w:val="Plain Table 2"/>
    <w:basedOn w:val="TableNormal"/>
    <w:uiPriority w:val="42"/>
    <w:rsid w:val="004133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Text">
    <w:name w:val="annotation text"/>
    <w:basedOn w:val="Normal"/>
    <w:link w:val="CommentTextChar"/>
    <w:uiPriority w:val="99"/>
    <w:unhideWhenUsed/>
    <w:rsid w:val="006D5984"/>
    <w:pPr>
      <w:spacing w:line="240" w:lineRule="auto"/>
    </w:pPr>
    <w:rPr>
      <w:sz w:val="20"/>
      <w:szCs w:val="20"/>
    </w:rPr>
  </w:style>
  <w:style w:type="character" w:customStyle="1" w:styleId="CommentTextChar">
    <w:name w:val="Comment Text Char"/>
    <w:basedOn w:val="DefaultParagraphFont"/>
    <w:link w:val="CommentText"/>
    <w:uiPriority w:val="99"/>
    <w:rsid w:val="006D5984"/>
    <w:rPr>
      <w:sz w:val="20"/>
      <w:szCs w:val="20"/>
    </w:rPr>
  </w:style>
  <w:style w:type="table" w:customStyle="1" w:styleId="GridTable1Light">
    <w:name w:val="Grid Table 1 Light"/>
    <w:basedOn w:val="TableNormal"/>
    <w:uiPriority w:val="46"/>
    <w:rsid w:val="006D59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unhideWhenUsed/>
    <w:rsid w:val="006D5984"/>
    <w:pPr>
      <w:spacing w:after="120"/>
    </w:pPr>
  </w:style>
  <w:style w:type="character" w:customStyle="1" w:styleId="BodyTextChar">
    <w:name w:val="Body Text Char"/>
    <w:basedOn w:val="DefaultParagraphFont"/>
    <w:link w:val="BodyText"/>
    <w:uiPriority w:val="99"/>
    <w:rsid w:val="006D5984"/>
  </w:style>
  <w:style w:type="character" w:styleId="CommentReference">
    <w:name w:val="annotation reference"/>
    <w:basedOn w:val="DefaultParagraphFont"/>
    <w:uiPriority w:val="99"/>
    <w:semiHidden/>
    <w:unhideWhenUsed/>
    <w:rsid w:val="00D72FD9"/>
    <w:rPr>
      <w:sz w:val="16"/>
      <w:szCs w:val="16"/>
    </w:rPr>
  </w:style>
  <w:style w:type="paragraph" w:styleId="CommentSubject">
    <w:name w:val="annotation subject"/>
    <w:basedOn w:val="CommentText"/>
    <w:next w:val="CommentText"/>
    <w:link w:val="CommentSubjectChar"/>
    <w:uiPriority w:val="99"/>
    <w:semiHidden/>
    <w:unhideWhenUsed/>
    <w:rsid w:val="00D72FD9"/>
    <w:rPr>
      <w:b/>
      <w:bCs/>
    </w:rPr>
  </w:style>
  <w:style w:type="character" w:customStyle="1" w:styleId="CommentSubjectChar">
    <w:name w:val="Comment Subject Char"/>
    <w:basedOn w:val="CommentTextChar"/>
    <w:link w:val="CommentSubject"/>
    <w:uiPriority w:val="99"/>
    <w:semiHidden/>
    <w:rsid w:val="00D72FD9"/>
    <w:rPr>
      <w:b/>
      <w:bCs/>
      <w:sz w:val="20"/>
      <w:szCs w:val="20"/>
    </w:rPr>
  </w:style>
  <w:style w:type="paragraph" w:styleId="BalloonText">
    <w:name w:val="Balloon Text"/>
    <w:basedOn w:val="Normal"/>
    <w:link w:val="BalloonTextChar"/>
    <w:uiPriority w:val="99"/>
    <w:semiHidden/>
    <w:unhideWhenUsed/>
    <w:rsid w:val="00D72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FD9"/>
    <w:rPr>
      <w:rFonts w:ascii="Segoe UI" w:hAnsi="Segoe UI" w:cs="Segoe UI"/>
      <w:sz w:val="18"/>
      <w:szCs w:val="18"/>
    </w:rPr>
  </w:style>
  <w:style w:type="paragraph" w:styleId="Header">
    <w:name w:val="header"/>
    <w:basedOn w:val="Normal"/>
    <w:link w:val="HeaderChar"/>
    <w:uiPriority w:val="99"/>
    <w:unhideWhenUsed/>
    <w:rsid w:val="00D72F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72FD9"/>
  </w:style>
  <w:style w:type="character" w:styleId="Strong">
    <w:name w:val="Strong"/>
    <w:basedOn w:val="DefaultParagraphFont"/>
    <w:uiPriority w:val="22"/>
    <w:qFormat/>
    <w:rsid w:val="00023769"/>
    <w:rPr>
      <w:b/>
      <w:bCs/>
    </w:rPr>
  </w:style>
  <w:style w:type="character" w:styleId="Hyperlink">
    <w:name w:val="Hyperlink"/>
    <w:basedOn w:val="DefaultParagraphFont"/>
    <w:uiPriority w:val="99"/>
    <w:unhideWhenUsed/>
    <w:rsid w:val="00023769"/>
    <w:rPr>
      <w:color w:val="0563C1" w:themeColor="hyperlink"/>
      <w:u w:val="single"/>
    </w:rPr>
  </w:style>
  <w:style w:type="paragraph" w:styleId="List">
    <w:name w:val="List"/>
    <w:basedOn w:val="Normal"/>
    <w:uiPriority w:val="99"/>
    <w:unhideWhenUsed/>
    <w:rsid w:val="00023769"/>
    <w:pPr>
      <w:ind w:left="283" w:hanging="283"/>
      <w:contextualSpacing/>
    </w:pPr>
  </w:style>
  <w:style w:type="paragraph" w:styleId="FootnoteText">
    <w:name w:val="footnote text"/>
    <w:basedOn w:val="Normal"/>
    <w:link w:val="FootnoteTextChar"/>
    <w:uiPriority w:val="99"/>
    <w:semiHidden/>
    <w:unhideWhenUsed/>
    <w:rsid w:val="00C507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073A"/>
    <w:rPr>
      <w:sz w:val="20"/>
      <w:szCs w:val="20"/>
    </w:rPr>
  </w:style>
  <w:style w:type="paragraph" w:customStyle="1" w:styleId="Default">
    <w:name w:val="Default"/>
    <w:rsid w:val="00141CEC"/>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96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je.Freytag@med.uni-jena.d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60305-9165-4576-B714-75B30B1A4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1465</Words>
  <Characters>8356</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Universitätsklinikum Jena</Company>
  <LinksUpToDate>false</LinksUpToDate>
  <CharactersWithSpaces>9802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Poeck, Juliane</dc:creator>
  <cp:lastModifiedBy>Rosel Myra</cp:lastModifiedBy>
  <cp:revision>2</cp:revision>
  <dcterms:created xsi:type="dcterms:W3CDTF">2025-01-22T08:40:00Z</dcterms:created>
  <dcterms:modified xsi:type="dcterms:W3CDTF">2025-01-22T08:40:00Z</dcterms:modified>
</cp:coreProperties>
</file>