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85F40" w14:textId="34EFEAD8" w:rsidR="00D51339" w:rsidRDefault="00D63AF4" w:rsidP="0051093A">
      <w:pPr>
        <w:rPr>
          <w:b/>
          <w:sz w:val="28"/>
          <w:lang w:val="en-GB"/>
        </w:rPr>
      </w:pPr>
      <w:r>
        <w:rPr>
          <w:b/>
          <w:sz w:val="28"/>
          <w:lang w:val="en-GB"/>
        </w:rPr>
        <w:t xml:space="preserve">Supplementary File 1: Coding document </w:t>
      </w:r>
    </w:p>
    <w:p w14:paraId="6C34A69B" w14:textId="13401EB6" w:rsidR="00A924C5" w:rsidRDefault="00A924C5" w:rsidP="0051093A">
      <w:pPr>
        <w:rPr>
          <w:sz w:val="24"/>
          <w:szCs w:val="24"/>
          <w:lang w:val="en-GB"/>
        </w:rPr>
      </w:pPr>
      <w:r w:rsidRPr="001E5DCC">
        <w:rPr>
          <w:sz w:val="24"/>
          <w:szCs w:val="24"/>
          <w:lang w:val="en-GB"/>
        </w:rPr>
        <w:t>Research question:</w:t>
      </w:r>
      <w:r w:rsidRPr="00A924C5">
        <w:rPr>
          <w:rFonts w:ascii="Calibri" w:eastAsia="Times New Roman" w:hAnsi="Calibri" w:cs="Calibri"/>
          <w:sz w:val="24"/>
          <w:szCs w:val="24"/>
          <w:lang w:val="en-GB" w:eastAsia="en-GB"/>
        </w:rPr>
        <w:t xml:space="preserve"> </w:t>
      </w:r>
      <w:r w:rsidR="00136F46">
        <w:rPr>
          <w:sz w:val="24"/>
          <w:szCs w:val="24"/>
          <w:lang w:val="en-GB"/>
        </w:rPr>
        <w:t>H</w:t>
      </w:r>
      <w:r w:rsidRPr="001E5DCC">
        <w:rPr>
          <w:sz w:val="24"/>
          <w:szCs w:val="24"/>
          <w:lang w:val="en-GB"/>
        </w:rPr>
        <w:t>ow does ethics of care apply to palliative care (both adult and paediatric)?</w:t>
      </w:r>
    </w:p>
    <w:p w14:paraId="6F907562" w14:textId="07B7783F" w:rsidR="0057181E" w:rsidRDefault="0057181E" w:rsidP="0051093A">
      <w:pPr>
        <w:rPr>
          <w:sz w:val="24"/>
          <w:szCs w:val="24"/>
          <w:lang w:val="en-GB"/>
        </w:rPr>
      </w:pPr>
      <w:r>
        <w:rPr>
          <w:sz w:val="24"/>
          <w:szCs w:val="24"/>
          <w:lang w:val="en-GB"/>
        </w:rPr>
        <w:t>Secondary research questions:</w:t>
      </w:r>
    </w:p>
    <w:p w14:paraId="4BED392C" w14:textId="1DE6D94D" w:rsidR="0057181E" w:rsidRPr="0057181E" w:rsidRDefault="0057181E" w:rsidP="0057181E">
      <w:pPr>
        <w:numPr>
          <w:ilvl w:val="0"/>
          <w:numId w:val="2"/>
        </w:numPr>
        <w:rPr>
          <w:sz w:val="24"/>
          <w:szCs w:val="24"/>
          <w:lang w:val="en-GB"/>
        </w:rPr>
      </w:pPr>
      <w:r w:rsidRPr="0057181E">
        <w:rPr>
          <w:sz w:val="24"/>
          <w:szCs w:val="24"/>
          <w:lang w:val="en-GB"/>
        </w:rPr>
        <w:t xml:space="preserve">How can ethics of care illuminate the key </w:t>
      </w:r>
      <w:r w:rsidR="007F00E2">
        <w:rPr>
          <w:sz w:val="24"/>
          <w:szCs w:val="24"/>
          <w:lang w:val="en-GB"/>
        </w:rPr>
        <w:t>activities of</w:t>
      </w:r>
      <w:r w:rsidRPr="0057181E">
        <w:rPr>
          <w:sz w:val="24"/>
          <w:szCs w:val="24"/>
          <w:lang w:val="en-GB"/>
        </w:rPr>
        <w:t xml:space="preserve"> palliative care practitioners?</w:t>
      </w:r>
    </w:p>
    <w:p w14:paraId="66B71E5B" w14:textId="761F019E" w:rsidR="0057181E" w:rsidRPr="0057181E" w:rsidRDefault="0057181E" w:rsidP="0057181E">
      <w:pPr>
        <w:numPr>
          <w:ilvl w:val="0"/>
          <w:numId w:val="2"/>
        </w:numPr>
        <w:rPr>
          <w:sz w:val="24"/>
          <w:szCs w:val="24"/>
          <w:lang w:val="en-GB"/>
        </w:rPr>
      </w:pPr>
      <w:r w:rsidRPr="0057181E">
        <w:rPr>
          <w:sz w:val="24"/>
          <w:szCs w:val="24"/>
          <w:lang w:val="en-GB"/>
        </w:rPr>
        <w:t xml:space="preserve">How can ethics of care </w:t>
      </w:r>
      <w:r w:rsidR="006F6860">
        <w:rPr>
          <w:sz w:val="24"/>
          <w:szCs w:val="24"/>
          <w:lang w:val="en-GB"/>
        </w:rPr>
        <w:t xml:space="preserve">guide and </w:t>
      </w:r>
      <w:r w:rsidRPr="0057181E">
        <w:rPr>
          <w:sz w:val="24"/>
          <w:szCs w:val="24"/>
          <w:lang w:val="en-GB"/>
        </w:rPr>
        <w:t>improve palliative care practice?</w:t>
      </w:r>
    </w:p>
    <w:p w14:paraId="4514D99D" w14:textId="3345CB12" w:rsidR="0057181E" w:rsidRPr="00B90FE2" w:rsidRDefault="0057181E" w:rsidP="0051093A">
      <w:pPr>
        <w:numPr>
          <w:ilvl w:val="0"/>
          <w:numId w:val="2"/>
        </w:numPr>
        <w:rPr>
          <w:sz w:val="24"/>
          <w:szCs w:val="24"/>
          <w:lang w:val="en-GB"/>
        </w:rPr>
      </w:pPr>
      <w:r w:rsidRPr="0057181E">
        <w:rPr>
          <w:sz w:val="24"/>
          <w:szCs w:val="24"/>
          <w:lang w:val="en-GB"/>
        </w:rPr>
        <w:t>What is the role of ethics of care in palliative care education and training?</w:t>
      </w:r>
    </w:p>
    <w:tbl>
      <w:tblPr>
        <w:tblStyle w:val="GridTable4-Accent1"/>
        <w:tblW w:w="0" w:type="auto"/>
        <w:tblLook w:val="04A0" w:firstRow="1" w:lastRow="0" w:firstColumn="1" w:lastColumn="0" w:noHBand="0" w:noVBand="1"/>
      </w:tblPr>
      <w:tblGrid>
        <w:gridCol w:w="2181"/>
        <w:gridCol w:w="3626"/>
        <w:gridCol w:w="4649"/>
      </w:tblGrid>
      <w:tr w:rsidR="00E30654" w14:paraId="328070D4" w14:textId="77777777" w:rsidTr="00E30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2F644149" w14:textId="2A566B41" w:rsidR="000D2D46" w:rsidRDefault="000D2D46" w:rsidP="0051093A">
            <w:pPr>
              <w:rPr>
                <w:lang w:val="en-GB"/>
              </w:rPr>
            </w:pPr>
            <w:r>
              <w:rPr>
                <w:lang w:val="en-GB"/>
              </w:rPr>
              <w:t xml:space="preserve">Code </w:t>
            </w:r>
          </w:p>
        </w:tc>
        <w:tc>
          <w:tcPr>
            <w:tcW w:w="3626" w:type="dxa"/>
          </w:tcPr>
          <w:p w14:paraId="7FE6AA98" w14:textId="266BAB8C" w:rsidR="000D2D46" w:rsidRDefault="000D2D46" w:rsidP="0051093A">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Definition </w:t>
            </w:r>
          </w:p>
        </w:tc>
        <w:tc>
          <w:tcPr>
            <w:tcW w:w="4649" w:type="dxa"/>
          </w:tcPr>
          <w:p w14:paraId="34296124" w14:textId="7F15BC53" w:rsidR="000D2D46" w:rsidRDefault="000D2D46" w:rsidP="0051093A">
            <w:pPr>
              <w:cnfStyle w:val="100000000000" w:firstRow="1" w:lastRow="0" w:firstColumn="0" w:lastColumn="0" w:oddVBand="0" w:evenVBand="0" w:oddHBand="0" w:evenHBand="0" w:firstRowFirstColumn="0" w:firstRowLastColumn="0" w:lastRowFirstColumn="0" w:lastRowLastColumn="0"/>
              <w:rPr>
                <w:lang w:val="en-GB"/>
              </w:rPr>
            </w:pPr>
            <w:r>
              <w:rPr>
                <w:lang w:val="en-GB"/>
              </w:rPr>
              <w:t xml:space="preserve">Example quotes </w:t>
            </w:r>
          </w:p>
        </w:tc>
      </w:tr>
      <w:tr w:rsidR="00E30654" w14:paraId="7211E12E"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04754B30" w14:textId="0EB462A4" w:rsidR="000D2D46" w:rsidRPr="001E5DCC" w:rsidRDefault="000D2D46" w:rsidP="0051093A">
            <w:pPr>
              <w:rPr>
                <w:b w:val="0"/>
                <w:bCs w:val="0"/>
                <w:lang w:val="en-GB"/>
              </w:rPr>
            </w:pPr>
            <w:r w:rsidRPr="001E5DCC">
              <w:rPr>
                <w:b w:val="0"/>
                <w:bCs w:val="0"/>
                <w:lang w:val="en-GB"/>
              </w:rPr>
              <w:t xml:space="preserve">Attentiveness </w:t>
            </w:r>
          </w:p>
        </w:tc>
        <w:tc>
          <w:tcPr>
            <w:tcW w:w="3626" w:type="dxa"/>
          </w:tcPr>
          <w:p w14:paraId="3C953414" w14:textId="77777777" w:rsidR="00373FBC" w:rsidRPr="00166D61" w:rsidRDefault="000D2D46" w:rsidP="002A5E79">
            <w:pPr>
              <w:pStyle w:val="ListParagraph"/>
              <w:numPr>
                <w:ilvl w:val="0"/>
                <w:numId w:val="3"/>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Paying close attention to one another, listening carefully</w:t>
            </w:r>
            <w:r w:rsidR="00E30654" w:rsidRPr="00166D61">
              <w:rPr>
                <w:lang w:val="en-GB"/>
              </w:rPr>
              <w:t>.</w:t>
            </w:r>
          </w:p>
          <w:p w14:paraId="52C2974F" w14:textId="1F9C088A" w:rsidR="000D2D46" w:rsidRPr="00166D61" w:rsidRDefault="00E30654" w:rsidP="002A5E79">
            <w:pPr>
              <w:pStyle w:val="ListParagraph"/>
              <w:numPr>
                <w:ilvl w:val="0"/>
                <w:numId w:val="3"/>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w:t>
            </w:r>
            <w:r w:rsidR="000D2D46" w:rsidRPr="00166D61">
              <w:rPr>
                <w:lang w:val="en-GB"/>
              </w:rPr>
              <w:t xml:space="preserve">he quality of </w:t>
            </w:r>
            <w:r w:rsidR="00A67F2F" w:rsidRPr="00166D61">
              <w:rPr>
                <w:lang w:val="en-GB"/>
              </w:rPr>
              <w:t xml:space="preserve">attuning to and </w:t>
            </w:r>
            <w:r w:rsidR="000D2D46" w:rsidRPr="00166D61">
              <w:rPr>
                <w:lang w:val="en-GB"/>
              </w:rPr>
              <w:t>taking care of others.</w:t>
            </w:r>
            <w:r w:rsidR="00C2738A" w:rsidRPr="00166D61">
              <w:rPr>
                <w:lang w:val="en-GB"/>
              </w:rPr>
              <w:t xml:space="preserve"> (Closely related to responsiveness.)</w:t>
            </w:r>
          </w:p>
        </w:tc>
        <w:tc>
          <w:tcPr>
            <w:tcW w:w="4649" w:type="dxa"/>
          </w:tcPr>
          <w:p w14:paraId="5AB7C0E6" w14:textId="400056CC"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“We maintain that especially attentiveness and competence are caring virtues that should be fostered among healthcare professionals. Attentiveness particularly applies here to recognizing the psychosocial impact of reduced ability to eat.” (Bergman et al, 2024)</w:t>
            </w:r>
          </w:p>
          <w:p w14:paraId="2FA0918B" w14:textId="77777777"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p>
          <w:p w14:paraId="22D21F92" w14:textId="3DE4D467"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“For elderly cancer patients being attentive and responsive to the patient's perspective seems to be a major precondition for delivering good quality care attuned to the need, perspective and vulnerable position of patients” (De Vries &amp; </w:t>
            </w:r>
            <w:proofErr w:type="spellStart"/>
            <w:r w:rsidRPr="00166D61">
              <w:rPr>
                <w:lang w:val="en-GB"/>
              </w:rPr>
              <w:t>Leget</w:t>
            </w:r>
            <w:proofErr w:type="spellEnd"/>
            <w:r w:rsidRPr="00166D61">
              <w:rPr>
                <w:lang w:val="en-GB"/>
              </w:rPr>
              <w:t>, 2012)</w:t>
            </w:r>
          </w:p>
        </w:tc>
      </w:tr>
      <w:tr w:rsidR="00E30654" w14:paraId="7C28DB34"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32F883F1" w14:textId="4AEE2996" w:rsidR="000D2D46" w:rsidRPr="001E5DCC" w:rsidRDefault="000D2D46" w:rsidP="0051093A">
            <w:pPr>
              <w:rPr>
                <w:b w:val="0"/>
                <w:bCs w:val="0"/>
                <w:lang w:val="en-GB"/>
              </w:rPr>
            </w:pPr>
            <w:r w:rsidRPr="001E5DCC">
              <w:rPr>
                <w:b w:val="0"/>
                <w:bCs w:val="0"/>
                <w:lang w:val="en-GB"/>
              </w:rPr>
              <w:t xml:space="preserve">Responsiveness </w:t>
            </w:r>
          </w:p>
        </w:tc>
        <w:tc>
          <w:tcPr>
            <w:tcW w:w="3626" w:type="dxa"/>
          </w:tcPr>
          <w:p w14:paraId="6CDCDA03" w14:textId="1433511E" w:rsidR="00373FBC" w:rsidRPr="00166D61" w:rsidRDefault="000D2D46" w:rsidP="002A5E79">
            <w:pPr>
              <w:pStyle w:val="ListParagraph"/>
              <w:numPr>
                <w:ilvl w:val="0"/>
                <w:numId w:val="4"/>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The quality of reacting to </w:t>
            </w:r>
            <w:r w:rsidR="00373FBC" w:rsidRPr="00166D61">
              <w:rPr>
                <w:lang w:val="en-GB"/>
              </w:rPr>
              <w:t xml:space="preserve">a situation </w:t>
            </w:r>
            <w:r w:rsidRPr="00166D61">
              <w:rPr>
                <w:lang w:val="en-GB"/>
              </w:rPr>
              <w:t xml:space="preserve">or </w:t>
            </w:r>
            <w:r w:rsidR="00373FBC" w:rsidRPr="00166D61">
              <w:rPr>
                <w:lang w:val="en-GB"/>
              </w:rPr>
              <w:t xml:space="preserve">person </w:t>
            </w:r>
            <w:r w:rsidR="001E1677" w:rsidRPr="00166D61">
              <w:rPr>
                <w:lang w:val="en-GB"/>
              </w:rPr>
              <w:t xml:space="preserve">in a way that </w:t>
            </w:r>
            <w:r w:rsidR="00C55106" w:rsidRPr="00166D61">
              <w:rPr>
                <w:lang w:val="en-GB"/>
              </w:rPr>
              <w:t xml:space="preserve">is aligned with </w:t>
            </w:r>
            <w:r w:rsidR="00373FBC" w:rsidRPr="00166D61">
              <w:rPr>
                <w:lang w:val="en-GB"/>
              </w:rPr>
              <w:t>what is needed</w:t>
            </w:r>
            <w:r w:rsidR="00E30654" w:rsidRPr="00166D61">
              <w:rPr>
                <w:lang w:val="en-GB"/>
              </w:rPr>
              <w:t>.</w:t>
            </w:r>
          </w:p>
          <w:p w14:paraId="6DBBB96D" w14:textId="1F217AE0" w:rsidR="000D2D46" w:rsidRPr="00166D61" w:rsidRDefault="00E30654" w:rsidP="002A5E79">
            <w:pPr>
              <w:pStyle w:val="ListParagraph"/>
              <w:numPr>
                <w:ilvl w:val="0"/>
                <w:numId w:val="4"/>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 R</w:t>
            </w:r>
            <w:r w:rsidR="000D2D46" w:rsidRPr="00166D61">
              <w:rPr>
                <w:lang w:val="en-GB"/>
              </w:rPr>
              <w:t xml:space="preserve">esponding to the needs of </w:t>
            </w:r>
            <w:r w:rsidR="00DD3D2B" w:rsidRPr="00166D61">
              <w:rPr>
                <w:lang w:val="en-GB"/>
              </w:rPr>
              <w:t>others and</w:t>
            </w:r>
            <w:r w:rsidR="00373FBC" w:rsidRPr="00166D61">
              <w:rPr>
                <w:lang w:val="en-GB"/>
              </w:rPr>
              <w:t xml:space="preserve"> </w:t>
            </w:r>
            <w:r w:rsidRPr="00166D61">
              <w:rPr>
                <w:lang w:val="en-GB"/>
              </w:rPr>
              <w:t xml:space="preserve">responding in a timely manner. </w:t>
            </w:r>
          </w:p>
        </w:tc>
        <w:tc>
          <w:tcPr>
            <w:tcW w:w="4649" w:type="dxa"/>
          </w:tcPr>
          <w:p w14:paraId="02EA937D" w14:textId="6AC423FA"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w:t>
            </w:r>
            <w:r w:rsidR="002A5E79" w:rsidRPr="00166D61">
              <w:rPr>
                <w:lang w:val="en-GB"/>
              </w:rPr>
              <w:t>Put simply, t</w:t>
            </w:r>
            <w:r w:rsidRPr="00166D61">
              <w:rPr>
                <w:lang w:val="en-GB"/>
              </w:rPr>
              <w:t>he ethics of care require the application of digital health in ways that enhance crucial elements of care, including (a)</w:t>
            </w:r>
            <w:r w:rsidR="002A5E79" w:rsidRPr="00166D61">
              <w:rPr>
                <w:lang w:val="en-GB"/>
              </w:rPr>
              <w:t xml:space="preserve"> </w:t>
            </w:r>
            <w:r w:rsidRPr="00166D61">
              <w:rPr>
                <w:lang w:val="en-GB"/>
              </w:rPr>
              <w:t>attentiveness to the needs of patients and caregivers, (b) responsibility in roles of care, (c) competence in appropriate and abled use of digital technologies, and (d) responsiveness of the care receiver to digitally enhanced care.” (Ho and Lin, 2020)</w:t>
            </w:r>
          </w:p>
        </w:tc>
      </w:tr>
      <w:tr w:rsidR="00E30654" w14:paraId="05C877BB"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466E4DF5" w14:textId="4E9EC1F9" w:rsidR="000D2D46" w:rsidRPr="001E5DCC" w:rsidRDefault="000D2D46" w:rsidP="0051093A">
            <w:pPr>
              <w:rPr>
                <w:b w:val="0"/>
                <w:bCs w:val="0"/>
                <w:lang w:val="en-GB"/>
              </w:rPr>
            </w:pPr>
            <w:r w:rsidRPr="001E5DCC">
              <w:rPr>
                <w:b w:val="0"/>
                <w:bCs w:val="0"/>
                <w:lang w:val="en-GB"/>
              </w:rPr>
              <w:t>Reciprocity</w:t>
            </w:r>
          </w:p>
        </w:tc>
        <w:tc>
          <w:tcPr>
            <w:tcW w:w="3626" w:type="dxa"/>
          </w:tcPr>
          <w:p w14:paraId="2BD6757E" w14:textId="77777777" w:rsidR="00373FBC" w:rsidRPr="00166D61" w:rsidRDefault="00E30654" w:rsidP="002A5E79">
            <w:pPr>
              <w:pStyle w:val="ListParagraph"/>
              <w:numPr>
                <w:ilvl w:val="0"/>
                <w:numId w:val="5"/>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Mutual dependence, action, or influence. </w:t>
            </w:r>
          </w:p>
          <w:p w14:paraId="34615988" w14:textId="77777777" w:rsidR="00373FBC" w:rsidRPr="00166D61" w:rsidRDefault="00E30654" w:rsidP="002A5E79">
            <w:pPr>
              <w:pStyle w:val="ListParagraph"/>
              <w:numPr>
                <w:ilvl w:val="0"/>
                <w:numId w:val="5"/>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Two-way exchange. </w:t>
            </w:r>
          </w:p>
          <w:p w14:paraId="16174FE6" w14:textId="15B474C0" w:rsidR="000D2D46" w:rsidRPr="00166D61" w:rsidRDefault="00E30654" w:rsidP="002A5E79">
            <w:pPr>
              <w:pStyle w:val="ListParagraph"/>
              <w:numPr>
                <w:ilvl w:val="0"/>
                <w:numId w:val="5"/>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Caring moral obligations based upon a notion of give and take.</w:t>
            </w:r>
          </w:p>
        </w:tc>
        <w:tc>
          <w:tcPr>
            <w:tcW w:w="4649" w:type="dxa"/>
          </w:tcPr>
          <w:p w14:paraId="10B18859" w14:textId="55C588A0"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“In accompaniment, we argue that a dynamic of reciprocity is initiated when the clinician witnesses and inherits the work that the patient accomplishes in the face of suffering and death.” (Guite-Verret et al, 2023)</w:t>
            </w:r>
          </w:p>
        </w:tc>
      </w:tr>
      <w:tr w:rsidR="00E30654" w14:paraId="122AECAA"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76A5F9A7" w14:textId="133E9D94" w:rsidR="000D2D46" w:rsidRPr="001E5DCC" w:rsidRDefault="000D2D46" w:rsidP="0051093A">
            <w:pPr>
              <w:rPr>
                <w:b w:val="0"/>
                <w:bCs w:val="0"/>
                <w:lang w:val="en-GB"/>
              </w:rPr>
            </w:pPr>
            <w:r w:rsidRPr="001E5DCC">
              <w:rPr>
                <w:b w:val="0"/>
                <w:bCs w:val="0"/>
                <w:lang w:val="en-GB"/>
              </w:rPr>
              <w:t>Vulnerability</w:t>
            </w:r>
          </w:p>
        </w:tc>
        <w:tc>
          <w:tcPr>
            <w:tcW w:w="3626" w:type="dxa"/>
          </w:tcPr>
          <w:p w14:paraId="16C7600F" w14:textId="79BCE534" w:rsidR="00373FBC" w:rsidRPr="00166D61" w:rsidRDefault="00373FBC" w:rsidP="002A5E79">
            <w:pPr>
              <w:pStyle w:val="ListParagraph"/>
              <w:numPr>
                <w:ilvl w:val="0"/>
                <w:numId w:val="6"/>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The state of being unable or less able to protect one's own interests.</w:t>
            </w:r>
          </w:p>
          <w:p w14:paraId="5EB20036" w14:textId="32D8E673" w:rsidR="00373FBC" w:rsidRPr="00166D61" w:rsidRDefault="00373FBC" w:rsidP="002A5E79">
            <w:pPr>
              <w:pStyle w:val="ListParagraph"/>
              <w:numPr>
                <w:ilvl w:val="0"/>
                <w:numId w:val="6"/>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Being more susceptible to </w:t>
            </w:r>
            <w:r w:rsidR="005A295A" w:rsidRPr="00166D61">
              <w:rPr>
                <w:lang w:val="en-GB"/>
              </w:rPr>
              <w:t>physical or psychological harm</w:t>
            </w:r>
            <w:r w:rsidRPr="00166D61">
              <w:rPr>
                <w:lang w:val="en-GB"/>
              </w:rPr>
              <w:t xml:space="preserve"> or exploitation.</w:t>
            </w:r>
          </w:p>
          <w:p w14:paraId="41B25443" w14:textId="5A5D47D0" w:rsidR="000D2D46" w:rsidRPr="00166D61" w:rsidRDefault="00E30654" w:rsidP="002A5E79">
            <w:pPr>
              <w:pStyle w:val="ListParagraph"/>
              <w:numPr>
                <w:ilvl w:val="0"/>
                <w:numId w:val="6"/>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People </w:t>
            </w:r>
            <w:r w:rsidR="005A295A" w:rsidRPr="00166D61">
              <w:rPr>
                <w:lang w:val="en-GB"/>
              </w:rPr>
              <w:t>may be</w:t>
            </w:r>
            <w:r w:rsidRPr="00166D61">
              <w:rPr>
                <w:lang w:val="en-GB"/>
              </w:rPr>
              <w:t xml:space="preserve"> vulnerable when they </w:t>
            </w:r>
            <w:r w:rsidR="005A295A" w:rsidRPr="00166D61">
              <w:rPr>
                <w:lang w:val="en-GB"/>
              </w:rPr>
              <w:t>are highly dependent on</w:t>
            </w:r>
            <w:r w:rsidRPr="00166D61">
              <w:rPr>
                <w:lang w:val="en-GB"/>
              </w:rPr>
              <w:t xml:space="preserve"> others to meet their needs. </w:t>
            </w:r>
          </w:p>
          <w:p w14:paraId="7ACB03B8" w14:textId="11AD139F" w:rsidR="005A295A" w:rsidRPr="00166D61" w:rsidRDefault="005A295A" w:rsidP="002A5E79">
            <w:pPr>
              <w:pStyle w:val="ListParagraph"/>
              <w:numPr>
                <w:ilvl w:val="0"/>
                <w:numId w:val="6"/>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(Meant to be balanced with respect and agency.)</w:t>
            </w:r>
          </w:p>
        </w:tc>
        <w:tc>
          <w:tcPr>
            <w:tcW w:w="4649" w:type="dxa"/>
          </w:tcPr>
          <w:p w14:paraId="586768C3" w14:textId="4798D798"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w:t>
            </w:r>
            <w:r w:rsidR="000656B6" w:rsidRPr="00166D61">
              <w:rPr>
                <w:lang w:val="en-GB"/>
              </w:rPr>
              <w:t>I</w:t>
            </w:r>
            <w:r w:rsidRPr="00166D61">
              <w:rPr>
                <w:lang w:val="en-GB"/>
              </w:rPr>
              <w:t>nherent vulnerability, which underlines the self as situated in relation to others and dependent on others, can be combined with respect for autonomy in the form of relational autonomy” (</w:t>
            </w:r>
            <w:proofErr w:type="spellStart"/>
            <w:r w:rsidRPr="00166D61">
              <w:rPr>
                <w:rFonts w:ascii="Calibri" w:hAnsi="Calibri" w:cs="Calibri"/>
                <w:lang w:val="en-GB"/>
              </w:rPr>
              <w:t>Morberg</w:t>
            </w:r>
            <w:proofErr w:type="spellEnd"/>
            <w:r w:rsidRPr="00166D61">
              <w:rPr>
                <w:rFonts w:ascii="Calibri" w:hAnsi="Calibri" w:cs="Calibri"/>
                <w:lang w:val="en-GB"/>
              </w:rPr>
              <w:t xml:space="preserve"> </w:t>
            </w:r>
            <w:proofErr w:type="spellStart"/>
            <w:r w:rsidRPr="00166D61">
              <w:rPr>
                <w:rFonts w:ascii="Calibri" w:hAnsi="Calibri" w:cs="Calibri"/>
                <w:lang w:val="en-GB"/>
              </w:rPr>
              <w:t>Jämterud</w:t>
            </w:r>
            <w:proofErr w:type="spellEnd"/>
            <w:r w:rsidRPr="00166D61">
              <w:rPr>
                <w:rFonts w:ascii="Calibri" w:hAnsi="Calibri" w:cs="Calibri"/>
                <w:lang w:val="en-GB"/>
              </w:rPr>
              <w:t>, 2022)</w:t>
            </w:r>
          </w:p>
        </w:tc>
      </w:tr>
      <w:tr w:rsidR="00E30654" w14:paraId="28D0A1AA"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13C5F7D9" w14:textId="20EC7F4C" w:rsidR="000D2D46" w:rsidRPr="001E5DCC" w:rsidRDefault="000D2D46" w:rsidP="0051093A">
            <w:pPr>
              <w:rPr>
                <w:b w:val="0"/>
                <w:bCs w:val="0"/>
                <w:lang w:val="en-GB"/>
              </w:rPr>
            </w:pPr>
            <w:r w:rsidRPr="001E5DCC">
              <w:rPr>
                <w:b w:val="0"/>
                <w:bCs w:val="0"/>
                <w:lang w:val="en-GB"/>
              </w:rPr>
              <w:t xml:space="preserve">Autonomy </w:t>
            </w:r>
          </w:p>
        </w:tc>
        <w:tc>
          <w:tcPr>
            <w:tcW w:w="3626" w:type="dxa"/>
          </w:tcPr>
          <w:p w14:paraId="376D643F" w14:textId="77777777" w:rsidR="005A295A" w:rsidRPr="00166D61" w:rsidRDefault="00E30654" w:rsidP="002A5E79">
            <w:pPr>
              <w:pStyle w:val="ListParagraph"/>
              <w:numPr>
                <w:ilvl w:val="0"/>
                <w:numId w:val="7"/>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The quality or state of being self-governing. </w:t>
            </w:r>
          </w:p>
          <w:p w14:paraId="07EC6C82" w14:textId="7AABA577" w:rsidR="000D2D46" w:rsidRPr="00166D61" w:rsidRDefault="00E30654" w:rsidP="002A5E79">
            <w:pPr>
              <w:pStyle w:val="ListParagraph"/>
              <w:numPr>
                <w:ilvl w:val="0"/>
                <w:numId w:val="7"/>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The right of patients to make informed decisions about their medical care.</w:t>
            </w:r>
          </w:p>
        </w:tc>
        <w:tc>
          <w:tcPr>
            <w:tcW w:w="4649" w:type="dxa"/>
          </w:tcPr>
          <w:p w14:paraId="2CC1FB40" w14:textId="595AB55C"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“By contrast, taking a more relational approach to how individuals and families are always already entwined in relationships that imbue their lives with meaning leads providers to respect autonomy by helping families make decisions.”</w:t>
            </w:r>
            <w:r w:rsidRPr="00166D61">
              <w:rPr>
                <w:rFonts w:ascii="Calibri" w:hAnsi="Calibri" w:cs="Calibri"/>
                <w:lang w:val="en-GB"/>
              </w:rPr>
              <w:t xml:space="preserve"> (Walter and Ross, 2014)</w:t>
            </w:r>
          </w:p>
        </w:tc>
      </w:tr>
      <w:tr w:rsidR="00E30654" w14:paraId="6B89E84E"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1FED183A" w14:textId="77777777" w:rsidR="00E30654" w:rsidRDefault="000D2D46" w:rsidP="0051093A">
            <w:pPr>
              <w:rPr>
                <w:lang w:val="en-GB"/>
              </w:rPr>
            </w:pPr>
            <w:r w:rsidRPr="001E5DCC">
              <w:rPr>
                <w:b w:val="0"/>
                <w:bCs w:val="0"/>
                <w:lang w:val="en-GB"/>
              </w:rPr>
              <w:lastRenderedPageBreak/>
              <w:t>Connectedness/</w:t>
            </w:r>
          </w:p>
          <w:p w14:paraId="66D6C14F" w14:textId="10EAEF5A" w:rsidR="000D2D46" w:rsidRPr="001E5DCC" w:rsidRDefault="000D2D46" w:rsidP="0051093A">
            <w:pPr>
              <w:rPr>
                <w:b w:val="0"/>
                <w:bCs w:val="0"/>
                <w:lang w:val="en-GB"/>
              </w:rPr>
            </w:pPr>
            <w:r w:rsidRPr="001E5DCC">
              <w:rPr>
                <w:b w:val="0"/>
                <w:bCs w:val="0"/>
                <w:lang w:val="en-GB"/>
              </w:rPr>
              <w:t>interconnectedness</w:t>
            </w:r>
          </w:p>
        </w:tc>
        <w:tc>
          <w:tcPr>
            <w:tcW w:w="3626" w:type="dxa"/>
          </w:tcPr>
          <w:p w14:paraId="112F3DAE" w14:textId="77777777" w:rsidR="000D2D46" w:rsidRPr="00166D61" w:rsidRDefault="00E30654" w:rsidP="002A5E79">
            <w:pPr>
              <w:pStyle w:val="ListParagraph"/>
              <w:numPr>
                <w:ilvl w:val="0"/>
                <w:numId w:val="8"/>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The state of being joined or linked, connected with each other. </w:t>
            </w:r>
          </w:p>
          <w:p w14:paraId="5C5E08C9" w14:textId="77777777" w:rsidR="005A295A" w:rsidRPr="00166D61" w:rsidRDefault="005A295A" w:rsidP="002A5E79">
            <w:pPr>
              <w:pStyle w:val="ListParagraph"/>
              <w:numPr>
                <w:ilvl w:val="0"/>
                <w:numId w:val="8"/>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May include shared interests.</w:t>
            </w:r>
          </w:p>
          <w:p w14:paraId="13B33C75" w14:textId="47FF3F6F" w:rsidR="005A295A" w:rsidRPr="00166D61" w:rsidRDefault="005A295A" w:rsidP="002A5E79">
            <w:pPr>
              <w:pStyle w:val="ListParagraph"/>
              <w:numPr>
                <w:ilvl w:val="0"/>
                <w:numId w:val="8"/>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(Overlap with reciprocity.)</w:t>
            </w:r>
          </w:p>
        </w:tc>
        <w:tc>
          <w:tcPr>
            <w:tcW w:w="4649" w:type="dxa"/>
          </w:tcPr>
          <w:p w14:paraId="5B113E77" w14:textId="4D93C4AD" w:rsidR="000D2D46" w:rsidRPr="00166D61" w:rsidRDefault="000D2D46" w:rsidP="00D27773">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 </w:t>
            </w:r>
            <w:r w:rsidR="000656B6" w:rsidRPr="00166D61">
              <w:rPr>
                <w:lang w:val="en-GB"/>
              </w:rPr>
              <w:t>[R]</w:t>
            </w:r>
            <w:proofErr w:type="spellStart"/>
            <w:r w:rsidRPr="00166D61">
              <w:rPr>
                <w:lang w:val="en-GB"/>
              </w:rPr>
              <w:t>elational</w:t>
            </w:r>
            <w:proofErr w:type="spellEnd"/>
            <w:r w:rsidRPr="00166D61">
              <w:rPr>
                <w:lang w:val="en-GB"/>
              </w:rPr>
              <w:t xml:space="preserve"> ethics helps us to understand how the relationships of children are interconnected with their parents and health care providers.” (Whitty-Rogers et al, 2009)</w:t>
            </w:r>
          </w:p>
          <w:p w14:paraId="17A3A580" w14:textId="77777777" w:rsidR="000D2D46" w:rsidRPr="00166D61" w:rsidRDefault="000D2D46" w:rsidP="00D27773">
            <w:pPr>
              <w:cnfStyle w:val="000000000000" w:firstRow="0" w:lastRow="0" w:firstColumn="0" w:lastColumn="0" w:oddVBand="0" w:evenVBand="0" w:oddHBand="0" w:evenHBand="0" w:firstRowFirstColumn="0" w:firstRowLastColumn="0" w:lastRowFirstColumn="0" w:lastRowLastColumn="0"/>
              <w:rPr>
                <w:lang w:val="en-GB"/>
              </w:rPr>
            </w:pPr>
          </w:p>
          <w:p w14:paraId="57C2E9A3" w14:textId="7E0F1662"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w:t>
            </w:r>
            <w:r w:rsidRPr="00166D61">
              <w:rPr>
                <w:rFonts w:ascii="Calibri" w:hAnsi="Calibri" w:cs="Calibri"/>
                <w:lang w:val="en-GB"/>
              </w:rPr>
              <w:t xml:space="preserve">With the result that children would be recognized as being interconnected and benefiting from close relations with others—especially parents, and allow us to begin from a presumption of trust within those </w:t>
            </w:r>
            <w:proofErr w:type="gramStart"/>
            <w:r w:rsidRPr="00166D61">
              <w:rPr>
                <w:rFonts w:ascii="Calibri" w:hAnsi="Calibri" w:cs="Calibri"/>
                <w:lang w:val="en-GB"/>
              </w:rPr>
              <w:t>relationships.“</w:t>
            </w:r>
            <w:proofErr w:type="gramEnd"/>
            <w:r w:rsidRPr="00166D61">
              <w:rPr>
                <w:rFonts w:ascii="Calibri" w:hAnsi="Calibri" w:cs="Calibri"/>
                <w:lang w:val="en-GB"/>
              </w:rPr>
              <w:t xml:space="preserve"> (Moreton, 2019)</w:t>
            </w:r>
          </w:p>
        </w:tc>
      </w:tr>
      <w:tr w:rsidR="00E30654" w14:paraId="42EC1DBC" w14:textId="77777777" w:rsidTr="00E30654">
        <w:trPr>
          <w:cnfStyle w:val="000000100000" w:firstRow="0" w:lastRow="0" w:firstColumn="0" w:lastColumn="0" w:oddVBand="0" w:evenVBand="0" w:oddHBand="1" w:evenHBand="0" w:firstRowFirstColumn="0" w:firstRowLastColumn="0" w:lastRowFirstColumn="0" w:lastRowLastColumn="0"/>
          <w:trHeight w:val="1210"/>
        </w:trPr>
        <w:tc>
          <w:tcPr>
            <w:cnfStyle w:val="001000000000" w:firstRow="0" w:lastRow="0" w:firstColumn="1" w:lastColumn="0" w:oddVBand="0" w:evenVBand="0" w:oddHBand="0" w:evenHBand="0" w:firstRowFirstColumn="0" w:firstRowLastColumn="0" w:lastRowFirstColumn="0" w:lastRowLastColumn="0"/>
            <w:tcW w:w="2181" w:type="dxa"/>
          </w:tcPr>
          <w:p w14:paraId="2761C1B3" w14:textId="1E83F94A" w:rsidR="00E30654" w:rsidRDefault="000D2D46" w:rsidP="0051093A">
            <w:pPr>
              <w:rPr>
                <w:lang w:val="en-GB"/>
              </w:rPr>
            </w:pPr>
            <w:r w:rsidRPr="001E5DCC">
              <w:rPr>
                <w:b w:val="0"/>
                <w:bCs w:val="0"/>
                <w:lang w:val="en-GB"/>
              </w:rPr>
              <w:t>Dependence/</w:t>
            </w:r>
          </w:p>
          <w:p w14:paraId="24A1ED3A" w14:textId="65C73C50" w:rsidR="000D2D46" w:rsidRPr="001E5DCC" w:rsidRDefault="000D2D46" w:rsidP="0051093A">
            <w:pPr>
              <w:rPr>
                <w:b w:val="0"/>
                <w:bCs w:val="0"/>
                <w:lang w:val="en-GB"/>
              </w:rPr>
            </w:pPr>
            <w:r w:rsidRPr="001E5DCC">
              <w:rPr>
                <w:b w:val="0"/>
                <w:bCs w:val="0"/>
                <w:lang w:val="en-GB"/>
              </w:rPr>
              <w:t>interdependence</w:t>
            </w:r>
          </w:p>
        </w:tc>
        <w:tc>
          <w:tcPr>
            <w:tcW w:w="3626" w:type="dxa"/>
          </w:tcPr>
          <w:p w14:paraId="119B2B1E" w14:textId="77777777" w:rsidR="005A295A" w:rsidRPr="00166D61" w:rsidRDefault="00B54864" w:rsidP="002A5E79">
            <w:pPr>
              <w:pStyle w:val="ListParagraph"/>
              <w:numPr>
                <w:ilvl w:val="0"/>
                <w:numId w:val="9"/>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The state of relying on someone or something else.</w:t>
            </w:r>
          </w:p>
          <w:p w14:paraId="76C7059C" w14:textId="38ECEE40" w:rsidR="005A295A" w:rsidRPr="00166D61" w:rsidRDefault="00E30654" w:rsidP="002A5E79">
            <w:pPr>
              <w:pStyle w:val="ListParagraph"/>
              <w:numPr>
                <w:ilvl w:val="0"/>
                <w:numId w:val="9"/>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The idea that all people are dependent on others for care at some point in their lives.</w:t>
            </w:r>
          </w:p>
          <w:p w14:paraId="7FA5A8FC" w14:textId="747CD913" w:rsidR="000D2D46" w:rsidRPr="00166D61" w:rsidRDefault="00E30654" w:rsidP="002A5E79">
            <w:pPr>
              <w:pStyle w:val="ListParagraph"/>
              <w:numPr>
                <w:ilvl w:val="0"/>
                <w:numId w:val="9"/>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Care ethics understands interdependence as a necessary aspect of the human condition. </w:t>
            </w:r>
          </w:p>
        </w:tc>
        <w:tc>
          <w:tcPr>
            <w:tcW w:w="4649" w:type="dxa"/>
          </w:tcPr>
          <w:p w14:paraId="73168B54" w14:textId="5E22FF36"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“It provided a means to recognize the interdependence of the individual in a family, social and cultural group and was arguably better suited to the poignant dilemmas that may arise in critical care </w:t>
            </w:r>
            <w:proofErr w:type="gramStart"/>
            <w:r w:rsidRPr="00166D61">
              <w:rPr>
                <w:lang w:val="en-GB"/>
              </w:rPr>
              <w:t>settings.“</w:t>
            </w:r>
            <w:proofErr w:type="gramEnd"/>
            <w:r w:rsidRPr="00166D61">
              <w:rPr>
                <w:lang w:val="en-GB"/>
              </w:rPr>
              <w:t xml:space="preserve"> (Brierley and </w:t>
            </w:r>
            <w:proofErr w:type="spellStart"/>
            <w:r w:rsidRPr="00166D61">
              <w:rPr>
                <w:lang w:val="en-GB"/>
              </w:rPr>
              <w:t>Larcher</w:t>
            </w:r>
            <w:proofErr w:type="spellEnd"/>
            <w:r w:rsidRPr="00166D61">
              <w:rPr>
                <w:lang w:val="en-GB"/>
              </w:rPr>
              <w:t>, 2011)</w:t>
            </w:r>
          </w:p>
        </w:tc>
      </w:tr>
      <w:tr w:rsidR="00E30654" w14:paraId="7D4EEDE3"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773D97AD" w14:textId="007EFA44" w:rsidR="000D2D46" w:rsidRPr="001E5DCC" w:rsidRDefault="000D2D46" w:rsidP="0051093A">
            <w:pPr>
              <w:rPr>
                <w:b w:val="0"/>
                <w:bCs w:val="0"/>
                <w:lang w:val="en-GB"/>
              </w:rPr>
            </w:pPr>
            <w:r w:rsidRPr="001E5DCC">
              <w:rPr>
                <w:b w:val="0"/>
                <w:bCs w:val="0"/>
                <w:lang w:val="en-GB"/>
              </w:rPr>
              <w:t>Compassion</w:t>
            </w:r>
            <w:r>
              <w:rPr>
                <w:b w:val="0"/>
                <w:bCs w:val="0"/>
                <w:lang w:val="en-GB"/>
              </w:rPr>
              <w:t xml:space="preserve">/empathy </w:t>
            </w:r>
          </w:p>
        </w:tc>
        <w:tc>
          <w:tcPr>
            <w:tcW w:w="3626" w:type="dxa"/>
          </w:tcPr>
          <w:p w14:paraId="6ECC7966" w14:textId="77777777" w:rsidR="00213DA3" w:rsidRPr="00166D61" w:rsidRDefault="00B54864" w:rsidP="002A5E79">
            <w:pPr>
              <w:pStyle w:val="ListParagraph"/>
              <w:numPr>
                <w:ilvl w:val="0"/>
                <w:numId w:val="10"/>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Sympathetic consciousness of others' </w:t>
            </w:r>
            <w:proofErr w:type="gramStart"/>
            <w:r w:rsidRPr="00166D61">
              <w:rPr>
                <w:lang w:val="en-GB"/>
              </w:rPr>
              <w:t>distress</w:t>
            </w:r>
            <w:proofErr w:type="gramEnd"/>
            <w:r w:rsidRPr="00166D61">
              <w:rPr>
                <w:lang w:val="en-GB"/>
              </w:rPr>
              <w:t xml:space="preserve"> together with a desire to alleviate it. </w:t>
            </w:r>
          </w:p>
          <w:p w14:paraId="6274F753" w14:textId="77777777" w:rsidR="00213DA3" w:rsidRPr="00166D61" w:rsidRDefault="00B54864" w:rsidP="002A5E79">
            <w:pPr>
              <w:pStyle w:val="ListParagraph"/>
              <w:numPr>
                <w:ilvl w:val="0"/>
                <w:numId w:val="10"/>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Being aware of and sharing another person's feelings, experiences, and emotions.</w:t>
            </w:r>
          </w:p>
          <w:p w14:paraId="6118D3C7" w14:textId="74A0A735" w:rsidR="000D2D46" w:rsidRPr="00166D61" w:rsidRDefault="00B54864" w:rsidP="002A5E79">
            <w:pPr>
              <w:pStyle w:val="ListParagraph"/>
              <w:numPr>
                <w:ilvl w:val="0"/>
                <w:numId w:val="10"/>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Providing care through empathy, respect, and dignity.</w:t>
            </w:r>
          </w:p>
        </w:tc>
        <w:tc>
          <w:tcPr>
            <w:tcW w:w="4649" w:type="dxa"/>
          </w:tcPr>
          <w:p w14:paraId="10F0B4A6" w14:textId="1150BABE"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“Finally, compassion can be called the merging and reunion point of the feminine and masculine virtues in pursuing the goals of healthcare and medicine. Developing and strengthening this virtue should be a part of both formal and hidden curriculums in medical education in every medical school all over the world.” (</w:t>
            </w:r>
            <w:proofErr w:type="spellStart"/>
            <w:r w:rsidRPr="00166D61">
              <w:rPr>
                <w:lang w:val="en-GB"/>
              </w:rPr>
              <w:t>Aramesh</w:t>
            </w:r>
            <w:proofErr w:type="spellEnd"/>
            <w:r w:rsidRPr="00166D61">
              <w:rPr>
                <w:lang w:val="en-GB"/>
              </w:rPr>
              <w:t>, 2017)</w:t>
            </w:r>
          </w:p>
        </w:tc>
      </w:tr>
      <w:tr w:rsidR="00E30654" w14:paraId="60CAF7BD"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58091666" w14:textId="2695E891" w:rsidR="000D2D46" w:rsidRPr="001E5DCC" w:rsidRDefault="000D2D46" w:rsidP="0051093A">
            <w:pPr>
              <w:rPr>
                <w:b w:val="0"/>
                <w:bCs w:val="0"/>
                <w:lang w:val="en-GB"/>
              </w:rPr>
            </w:pPr>
            <w:r w:rsidRPr="001E5DCC">
              <w:rPr>
                <w:b w:val="0"/>
                <w:bCs w:val="0"/>
                <w:lang w:val="en-GB"/>
              </w:rPr>
              <w:t>Moral distress</w:t>
            </w:r>
          </w:p>
        </w:tc>
        <w:tc>
          <w:tcPr>
            <w:tcW w:w="3626" w:type="dxa"/>
          </w:tcPr>
          <w:p w14:paraId="631753CC" w14:textId="523B9F74" w:rsidR="000D2D46" w:rsidRPr="00166D61" w:rsidRDefault="00B54864" w:rsidP="002A5E79">
            <w:pPr>
              <w:pStyle w:val="ListParagraph"/>
              <w:numPr>
                <w:ilvl w:val="0"/>
                <w:numId w:val="11"/>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The psychological unease generated whe</w:t>
            </w:r>
            <w:r w:rsidR="00213DA3" w:rsidRPr="00166D61">
              <w:rPr>
                <w:lang w:val="en-GB"/>
              </w:rPr>
              <w:t>n</w:t>
            </w:r>
            <w:r w:rsidRPr="00166D61">
              <w:rPr>
                <w:lang w:val="en-GB"/>
              </w:rPr>
              <w:t xml:space="preserve"> professionals identify an ethically correct action to take but are constrained in their ability to take that action.</w:t>
            </w:r>
          </w:p>
          <w:p w14:paraId="4E841852" w14:textId="4B1C676E" w:rsidR="00213DA3" w:rsidRPr="00166D61" w:rsidRDefault="00213DA3" w:rsidP="002A5E79">
            <w:pPr>
              <w:pStyle w:val="ListParagraph"/>
              <w:numPr>
                <w:ilvl w:val="0"/>
                <w:numId w:val="11"/>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An emotional state of sadness, anxiety or regret following a difficult decision or dilemma</w:t>
            </w:r>
            <w:r w:rsidR="000656B6" w:rsidRPr="00166D61">
              <w:rPr>
                <w:lang w:val="en-GB"/>
              </w:rPr>
              <w:t xml:space="preserve"> where all options were non-optimal</w:t>
            </w:r>
            <w:r w:rsidRPr="00166D61">
              <w:rPr>
                <w:lang w:val="en-GB"/>
              </w:rPr>
              <w:t xml:space="preserve">. </w:t>
            </w:r>
          </w:p>
        </w:tc>
        <w:tc>
          <w:tcPr>
            <w:tcW w:w="4649" w:type="dxa"/>
          </w:tcPr>
          <w:p w14:paraId="6FAD2756" w14:textId="54610114"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w:t>
            </w:r>
            <w:r w:rsidR="000656B6" w:rsidRPr="00166D61">
              <w:rPr>
                <w:lang w:val="en-GB"/>
              </w:rPr>
              <w:t>W</w:t>
            </w:r>
            <w:r w:rsidRPr="00166D61">
              <w:rPr>
                <w:lang w:val="en-GB"/>
              </w:rPr>
              <w:t xml:space="preserve">e argue that moral distress is the response to constraints experienced by nurses to their moral identities, responsibilities, and relationships.” (Peter and </w:t>
            </w:r>
            <w:proofErr w:type="spellStart"/>
            <w:r w:rsidRPr="00166D61">
              <w:rPr>
                <w:lang w:val="en-GB"/>
              </w:rPr>
              <w:t>Liaschenko</w:t>
            </w:r>
            <w:proofErr w:type="spellEnd"/>
            <w:r w:rsidRPr="00166D61">
              <w:rPr>
                <w:lang w:val="en-GB"/>
              </w:rPr>
              <w:t>, 2013)</w:t>
            </w:r>
          </w:p>
        </w:tc>
      </w:tr>
      <w:tr w:rsidR="00E30654" w14:paraId="3610A664"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658F0445" w14:textId="5AFBCD1F" w:rsidR="000D2D46" w:rsidRPr="001E5DCC" w:rsidRDefault="000D2D46" w:rsidP="0051093A">
            <w:pPr>
              <w:rPr>
                <w:b w:val="0"/>
                <w:bCs w:val="0"/>
                <w:lang w:val="en-GB"/>
              </w:rPr>
            </w:pPr>
            <w:r w:rsidRPr="001E5DCC">
              <w:rPr>
                <w:b w:val="0"/>
                <w:bCs w:val="0"/>
                <w:lang w:val="en-GB"/>
              </w:rPr>
              <w:t xml:space="preserve">Health care professional well-being </w:t>
            </w:r>
          </w:p>
        </w:tc>
        <w:tc>
          <w:tcPr>
            <w:tcW w:w="3626" w:type="dxa"/>
          </w:tcPr>
          <w:p w14:paraId="1967B438" w14:textId="77777777" w:rsidR="000656B6" w:rsidRPr="00166D61" w:rsidRDefault="00B54864" w:rsidP="002A5E79">
            <w:pPr>
              <w:pStyle w:val="ListParagraph"/>
              <w:numPr>
                <w:ilvl w:val="0"/>
                <w:numId w:val="12"/>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Ability to be comfortable, healthy or happy in one’s work. </w:t>
            </w:r>
          </w:p>
          <w:p w14:paraId="449C41FE" w14:textId="3A79894F" w:rsidR="000D2D46" w:rsidRPr="00166D61" w:rsidRDefault="00B54864" w:rsidP="002A5E79">
            <w:pPr>
              <w:pStyle w:val="ListParagraph"/>
              <w:numPr>
                <w:ilvl w:val="0"/>
                <w:numId w:val="12"/>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A combination of physical, mental, and emotional health, and satisfaction with </w:t>
            </w:r>
            <w:proofErr w:type="gramStart"/>
            <w:r w:rsidRPr="00166D61">
              <w:rPr>
                <w:lang w:val="en-GB"/>
              </w:rPr>
              <w:t>one‘</w:t>
            </w:r>
            <w:proofErr w:type="gramEnd"/>
            <w:r w:rsidRPr="00166D61">
              <w:rPr>
                <w:lang w:val="en-GB"/>
              </w:rPr>
              <w:t>s career.</w:t>
            </w:r>
          </w:p>
        </w:tc>
        <w:tc>
          <w:tcPr>
            <w:tcW w:w="4649" w:type="dxa"/>
          </w:tcPr>
          <w:p w14:paraId="3AA3B983" w14:textId="3CA5EDB0"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“We argue that fundamental principles are relational and involve ideas of relational ethics. These themes guide an approach that can better meet patients’ and families’ needs, as well as impact on the work satisfaction of clinicians.” (Leung &amp; </w:t>
            </w:r>
            <w:proofErr w:type="spellStart"/>
            <w:r w:rsidRPr="00166D61">
              <w:rPr>
                <w:lang w:val="en-GB"/>
              </w:rPr>
              <w:t>Esplen</w:t>
            </w:r>
            <w:proofErr w:type="spellEnd"/>
            <w:r w:rsidRPr="00166D61">
              <w:rPr>
                <w:lang w:val="en-GB"/>
              </w:rPr>
              <w:t>, 2008)</w:t>
            </w:r>
          </w:p>
        </w:tc>
      </w:tr>
      <w:tr w:rsidR="00E30654" w14:paraId="470EA294"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37CC0EF7" w14:textId="554478AB" w:rsidR="000D2D46" w:rsidRPr="001E5DCC" w:rsidRDefault="000D2D46" w:rsidP="0051093A">
            <w:pPr>
              <w:rPr>
                <w:b w:val="0"/>
                <w:bCs w:val="0"/>
                <w:lang w:val="en-GB"/>
              </w:rPr>
            </w:pPr>
            <w:r w:rsidRPr="001E5DCC">
              <w:rPr>
                <w:b w:val="0"/>
                <w:bCs w:val="0"/>
                <w:lang w:val="en-GB"/>
              </w:rPr>
              <w:t>Complex decision-making</w:t>
            </w:r>
          </w:p>
        </w:tc>
        <w:tc>
          <w:tcPr>
            <w:tcW w:w="3626" w:type="dxa"/>
          </w:tcPr>
          <w:p w14:paraId="458ACE9D" w14:textId="24413206" w:rsidR="000D2D46" w:rsidRPr="00166D61" w:rsidRDefault="00B54864" w:rsidP="002A5E79">
            <w:pPr>
              <w:pStyle w:val="ListParagraph"/>
              <w:numPr>
                <w:ilvl w:val="0"/>
                <w:numId w:val="13"/>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The process of making choices when there are multiple factors, uncertainties, and stakeholders involved. </w:t>
            </w:r>
          </w:p>
        </w:tc>
        <w:tc>
          <w:tcPr>
            <w:tcW w:w="4649" w:type="dxa"/>
          </w:tcPr>
          <w:p w14:paraId="2A66DBE5" w14:textId="399C8AEF" w:rsidR="000D2D46" w:rsidRPr="00166D61" w:rsidRDefault="000D2D46"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“Clearly, much more is involved than decisions about whether and when to stop treatment and what is ‘fair’, and/or whose decision it is. What is equally important is the intricate and intimate web of relationships between and among children, families, and those who become deeply involved with them in times of profound life significance.” (Whitty-Rogers et al, 2009)</w:t>
            </w:r>
          </w:p>
        </w:tc>
      </w:tr>
      <w:tr w:rsidR="00E30654" w14:paraId="67170E4A"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177FDF0F" w14:textId="014339FF" w:rsidR="000D2D46" w:rsidRPr="001E5DCC" w:rsidRDefault="000D2D46" w:rsidP="0051093A">
            <w:pPr>
              <w:rPr>
                <w:b w:val="0"/>
                <w:bCs w:val="0"/>
                <w:lang w:val="en-GB"/>
              </w:rPr>
            </w:pPr>
            <w:r w:rsidRPr="001E5DCC">
              <w:rPr>
                <w:b w:val="0"/>
                <w:bCs w:val="0"/>
                <w:lang w:val="en-GB"/>
              </w:rPr>
              <w:t xml:space="preserve">Conflict resolution </w:t>
            </w:r>
          </w:p>
        </w:tc>
        <w:tc>
          <w:tcPr>
            <w:tcW w:w="3626" w:type="dxa"/>
          </w:tcPr>
          <w:p w14:paraId="20E58183" w14:textId="0CD016BB" w:rsidR="000D2D46" w:rsidRPr="00166D61" w:rsidRDefault="00B54864" w:rsidP="002A5E79">
            <w:pPr>
              <w:pStyle w:val="ListParagraph"/>
              <w:numPr>
                <w:ilvl w:val="0"/>
                <w:numId w:val="13"/>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The process of finding a peaceful solution to a disagreement between two or more parties.</w:t>
            </w:r>
          </w:p>
        </w:tc>
        <w:tc>
          <w:tcPr>
            <w:tcW w:w="4649" w:type="dxa"/>
          </w:tcPr>
          <w:p w14:paraId="1F9D0D61" w14:textId="79252410" w:rsidR="000D2D46" w:rsidRPr="00166D61" w:rsidRDefault="000D2D46"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 xml:space="preserve">“This case highlights the seemingly impossible conundrums facing the paediatric intensive care </w:t>
            </w:r>
            <w:proofErr w:type="gramStart"/>
            <w:r w:rsidRPr="00166D61">
              <w:rPr>
                <w:lang w:val="en-GB"/>
              </w:rPr>
              <w:t>team, yet</w:t>
            </w:r>
            <w:proofErr w:type="gramEnd"/>
            <w:r w:rsidRPr="00166D61">
              <w:rPr>
                <w:lang w:val="en-GB"/>
              </w:rPr>
              <w:t xml:space="preserve"> reveals how moral thinking outside the restrictions of more traditional current medical </w:t>
            </w:r>
            <w:r w:rsidRPr="00166D61">
              <w:rPr>
                <w:lang w:val="en-GB"/>
              </w:rPr>
              <w:lastRenderedPageBreak/>
              <w:t xml:space="preserve">ethics may help ease moral dilemmas and lead to a resolution that recognizes and supports the humanity of those involved.” (Brierley and </w:t>
            </w:r>
            <w:proofErr w:type="spellStart"/>
            <w:r w:rsidRPr="00166D61">
              <w:rPr>
                <w:lang w:val="en-GB"/>
              </w:rPr>
              <w:t>Larcher</w:t>
            </w:r>
            <w:proofErr w:type="spellEnd"/>
            <w:r w:rsidRPr="00166D61">
              <w:rPr>
                <w:lang w:val="en-GB"/>
              </w:rPr>
              <w:t>, 2011)</w:t>
            </w:r>
          </w:p>
        </w:tc>
      </w:tr>
      <w:tr w:rsidR="00E30654" w14:paraId="1D32C2C2"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7A8C14BB" w14:textId="1E3527EC" w:rsidR="000D2D46" w:rsidRPr="0057181E" w:rsidRDefault="000D2D46" w:rsidP="0051093A">
            <w:pPr>
              <w:rPr>
                <w:b w:val="0"/>
                <w:bCs w:val="0"/>
                <w:lang w:val="en-GB"/>
              </w:rPr>
            </w:pPr>
            <w:r w:rsidRPr="0057181E">
              <w:rPr>
                <w:b w:val="0"/>
                <w:bCs w:val="0"/>
                <w:lang w:val="en-GB"/>
              </w:rPr>
              <w:lastRenderedPageBreak/>
              <w:t xml:space="preserve">Key </w:t>
            </w:r>
            <w:r w:rsidR="00143F3B">
              <w:rPr>
                <w:b w:val="0"/>
                <w:bCs w:val="0"/>
                <w:lang w:val="en-GB"/>
              </w:rPr>
              <w:t>activities of</w:t>
            </w:r>
            <w:r w:rsidRPr="0057181E">
              <w:rPr>
                <w:b w:val="0"/>
                <w:bCs w:val="0"/>
                <w:lang w:val="en-GB"/>
              </w:rPr>
              <w:t xml:space="preserve"> palliative care</w:t>
            </w:r>
          </w:p>
        </w:tc>
        <w:tc>
          <w:tcPr>
            <w:tcW w:w="3626" w:type="dxa"/>
          </w:tcPr>
          <w:p w14:paraId="02607717" w14:textId="77777777" w:rsidR="000656B6" w:rsidRPr="00166D61" w:rsidRDefault="00B54864" w:rsidP="002A5E79">
            <w:pPr>
              <w:pStyle w:val="ListParagraph"/>
              <w:numPr>
                <w:ilvl w:val="0"/>
                <w:numId w:val="13"/>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What must palliative care health care practitioners do to succeed in their role?</w:t>
            </w:r>
          </w:p>
          <w:p w14:paraId="45968AF4" w14:textId="2873313C" w:rsidR="000D2D46" w:rsidRPr="00166D61" w:rsidRDefault="00B54864" w:rsidP="002A5E79">
            <w:pPr>
              <w:pStyle w:val="ListParagraph"/>
              <w:numPr>
                <w:ilvl w:val="0"/>
                <w:numId w:val="13"/>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What does good palliative care look like?</w:t>
            </w:r>
          </w:p>
        </w:tc>
        <w:tc>
          <w:tcPr>
            <w:tcW w:w="4649" w:type="dxa"/>
          </w:tcPr>
          <w:p w14:paraId="6B0440B1" w14:textId="1A9BA434" w:rsidR="000D2D46" w:rsidRPr="00166D61" w:rsidRDefault="00F25AB4"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“Attentiveness particularly applies here to recognizing the psychosocial impact of reduced ability to eat and the tense situations that may arise from this between the patient and family members, whereas competence applies to knowing how to deal well with these tensions, while attending to the care needs of both the patients and the family.” (Bergman et al, 2024)</w:t>
            </w:r>
          </w:p>
        </w:tc>
      </w:tr>
      <w:tr w:rsidR="00E30654" w14:paraId="2D3BC66B" w14:textId="77777777" w:rsidTr="00E30654">
        <w:tc>
          <w:tcPr>
            <w:cnfStyle w:val="001000000000" w:firstRow="0" w:lastRow="0" w:firstColumn="1" w:lastColumn="0" w:oddVBand="0" w:evenVBand="0" w:oddHBand="0" w:evenHBand="0" w:firstRowFirstColumn="0" w:firstRowLastColumn="0" w:lastRowFirstColumn="0" w:lastRowLastColumn="0"/>
            <w:tcW w:w="2181" w:type="dxa"/>
          </w:tcPr>
          <w:p w14:paraId="57BB7F4F" w14:textId="77E78AB9" w:rsidR="000D2D46" w:rsidRPr="0057181E" w:rsidRDefault="000D2D46" w:rsidP="0051093A">
            <w:pPr>
              <w:rPr>
                <w:b w:val="0"/>
                <w:bCs w:val="0"/>
                <w:lang w:val="en-GB"/>
              </w:rPr>
            </w:pPr>
            <w:r w:rsidRPr="0057181E">
              <w:rPr>
                <w:b w:val="0"/>
                <w:bCs w:val="0"/>
                <w:lang w:val="en-GB"/>
              </w:rPr>
              <w:t>Enhancing</w:t>
            </w:r>
            <w:r w:rsidR="00143F3B">
              <w:rPr>
                <w:b w:val="0"/>
                <w:bCs w:val="0"/>
                <w:lang w:val="en-GB"/>
              </w:rPr>
              <w:t xml:space="preserve">, guiding </w:t>
            </w:r>
            <w:r w:rsidRPr="0057181E">
              <w:rPr>
                <w:b w:val="0"/>
                <w:bCs w:val="0"/>
                <w:lang w:val="en-GB"/>
              </w:rPr>
              <w:t>or improving practice</w:t>
            </w:r>
          </w:p>
        </w:tc>
        <w:tc>
          <w:tcPr>
            <w:tcW w:w="3626" w:type="dxa"/>
          </w:tcPr>
          <w:p w14:paraId="0C64F912" w14:textId="11B5A461" w:rsidR="000D2D46" w:rsidRPr="00166D61" w:rsidRDefault="00B54864" w:rsidP="002A5E79">
            <w:pPr>
              <w:pStyle w:val="ListParagraph"/>
              <w:numPr>
                <w:ilvl w:val="0"/>
                <w:numId w:val="14"/>
              </w:numPr>
              <w:ind w:left="311" w:hanging="180"/>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How can we improve the experience of palliative care provision? (for patients, families and HCPs)</w:t>
            </w:r>
          </w:p>
        </w:tc>
        <w:tc>
          <w:tcPr>
            <w:tcW w:w="4649" w:type="dxa"/>
          </w:tcPr>
          <w:p w14:paraId="4F0FD3C3" w14:textId="50D0320B" w:rsidR="000D2D46" w:rsidRPr="00166D61" w:rsidRDefault="00F25AB4" w:rsidP="0051093A">
            <w:pPr>
              <w:cnfStyle w:val="000000000000" w:firstRow="0" w:lastRow="0" w:firstColumn="0" w:lastColumn="0" w:oddVBand="0" w:evenVBand="0" w:oddHBand="0" w:evenHBand="0" w:firstRowFirstColumn="0" w:firstRowLastColumn="0" w:lastRowFirstColumn="0" w:lastRowLastColumn="0"/>
              <w:rPr>
                <w:lang w:val="en-GB"/>
              </w:rPr>
            </w:pPr>
            <w:r w:rsidRPr="00166D61">
              <w:rPr>
                <w:lang w:val="en-GB"/>
              </w:rPr>
              <w:t>“If we should attempt to suggest implications for nursing practice from this study, we would emphasise the significance of having a manager that may facilitate systematic supervision where ethical reflections and awareness of nurses’ ‘use of self’ in their practice is in focus.” (</w:t>
            </w:r>
            <w:proofErr w:type="spellStart"/>
            <w:r w:rsidRPr="00166D61">
              <w:rPr>
                <w:lang w:val="en-GB"/>
              </w:rPr>
              <w:t>Ramvi</w:t>
            </w:r>
            <w:proofErr w:type="spellEnd"/>
            <w:r w:rsidRPr="00166D61">
              <w:rPr>
                <w:lang w:val="en-GB"/>
              </w:rPr>
              <w:t xml:space="preserve"> &amp; Ueland, 2019)</w:t>
            </w:r>
          </w:p>
        </w:tc>
      </w:tr>
      <w:tr w:rsidR="00E30654" w14:paraId="102F1130" w14:textId="77777777" w:rsidTr="00E30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1" w:type="dxa"/>
          </w:tcPr>
          <w:p w14:paraId="447F0E78" w14:textId="65080130" w:rsidR="000D2D46" w:rsidRPr="0057181E" w:rsidRDefault="000D2D46" w:rsidP="0051093A">
            <w:pPr>
              <w:rPr>
                <w:b w:val="0"/>
                <w:bCs w:val="0"/>
                <w:lang w:val="en-GB"/>
              </w:rPr>
            </w:pPr>
            <w:r w:rsidRPr="0057181E">
              <w:rPr>
                <w:b w:val="0"/>
                <w:bCs w:val="0"/>
                <w:lang w:val="en-GB"/>
              </w:rPr>
              <w:t xml:space="preserve">Education and training </w:t>
            </w:r>
          </w:p>
        </w:tc>
        <w:tc>
          <w:tcPr>
            <w:tcW w:w="3626" w:type="dxa"/>
          </w:tcPr>
          <w:p w14:paraId="45F484FD" w14:textId="009C95C9" w:rsidR="000D2D46" w:rsidRPr="00166D61" w:rsidRDefault="00B54864" w:rsidP="002A5E79">
            <w:pPr>
              <w:pStyle w:val="ListParagraph"/>
              <w:numPr>
                <w:ilvl w:val="0"/>
                <w:numId w:val="14"/>
              </w:numPr>
              <w:ind w:left="311" w:hanging="180"/>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Acquiring knowledge and learning how to do something as a medical practitioner. </w:t>
            </w:r>
          </w:p>
        </w:tc>
        <w:tc>
          <w:tcPr>
            <w:tcW w:w="4649" w:type="dxa"/>
          </w:tcPr>
          <w:p w14:paraId="595AEC7B" w14:textId="4C21D290" w:rsidR="000D2D46" w:rsidRPr="00166D61" w:rsidRDefault="00F25AB4" w:rsidP="0051093A">
            <w:pPr>
              <w:cnfStyle w:val="000000100000" w:firstRow="0" w:lastRow="0" w:firstColumn="0" w:lastColumn="0" w:oddVBand="0" w:evenVBand="0" w:oddHBand="1" w:evenHBand="0" w:firstRowFirstColumn="0" w:firstRowLastColumn="0" w:lastRowFirstColumn="0" w:lastRowLastColumn="0"/>
              <w:rPr>
                <w:lang w:val="en-GB"/>
              </w:rPr>
            </w:pPr>
            <w:r w:rsidRPr="00166D61">
              <w:rPr>
                <w:lang w:val="en-GB"/>
              </w:rPr>
              <w:t xml:space="preserve">“Our conclusion points up the importance of education in ethics in the development of professional </w:t>
            </w:r>
            <w:proofErr w:type="gramStart"/>
            <w:r w:rsidRPr="00166D61">
              <w:rPr>
                <w:lang w:val="en-GB"/>
              </w:rPr>
              <w:t>competence, and</w:t>
            </w:r>
            <w:proofErr w:type="gramEnd"/>
            <w:r w:rsidRPr="00166D61">
              <w:rPr>
                <w:lang w:val="en-GB"/>
              </w:rPr>
              <w:t xml:space="preserve"> argues that because palliative care involves intense human interactions, integrating palliative care into the medical curriculum may improve the ethical culture of health care as a whole.” (</w:t>
            </w:r>
            <w:proofErr w:type="spellStart"/>
            <w:r w:rsidRPr="00166D61">
              <w:rPr>
                <w:lang w:val="en-GB"/>
              </w:rPr>
              <w:t>Olthuis</w:t>
            </w:r>
            <w:proofErr w:type="spellEnd"/>
            <w:r w:rsidRPr="00166D61">
              <w:rPr>
                <w:lang w:val="en-GB"/>
              </w:rPr>
              <w:t xml:space="preserve"> &amp; Dekkers, 2003)</w:t>
            </w:r>
          </w:p>
        </w:tc>
      </w:tr>
    </w:tbl>
    <w:p w14:paraId="08BEEF3E" w14:textId="77777777" w:rsidR="00853E92" w:rsidRPr="00BB6C6F" w:rsidRDefault="00853E92">
      <w:pPr>
        <w:rPr>
          <w:lang w:val="en-GB"/>
        </w:rPr>
      </w:pPr>
    </w:p>
    <w:sectPr w:rsidR="00853E92" w:rsidRPr="00BB6C6F" w:rsidSect="00853E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panose1 w:val="020B06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1671"/>
    <w:multiLevelType w:val="hybridMultilevel"/>
    <w:tmpl w:val="BB1E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B344F"/>
    <w:multiLevelType w:val="hybridMultilevel"/>
    <w:tmpl w:val="D9FAD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81C52"/>
    <w:multiLevelType w:val="hybridMultilevel"/>
    <w:tmpl w:val="68AE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17D0"/>
    <w:multiLevelType w:val="hybridMultilevel"/>
    <w:tmpl w:val="822421A4"/>
    <w:lvl w:ilvl="0" w:tplc="2B24829A">
      <w:numFmt w:val="bullet"/>
      <w:lvlText w:val=""/>
      <w:lvlJc w:val="left"/>
      <w:pPr>
        <w:ind w:left="720" w:hanging="360"/>
      </w:pPr>
      <w:rPr>
        <w:rFonts w:ascii="Symbol" w:hAnsi="Symbol" w:cs="Times New Roman (Body CS)" w:hint="default"/>
        <w:color w:val="5B9BD5"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805EBA"/>
    <w:multiLevelType w:val="hybridMultilevel"/>
    <w:tmpl w:val="C64CF65A"/>
    <w:lvl w:ilvl="0" w:tplc="5DDE69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F72E4A"/>
    <w:multiLevelType w:val="hybridMultilevel"/>
    <w:tmpl w:val="0754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27BF5"/>
    <w:multiLevelType w:val="hybridMultilevel"/>
    <w:tmpl w:val="7D628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73461"/>
    <w:multiLevelType w:val="hybridMultilevel"/>
    <w:tmpl w:val="32D8F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63C3D"/>
    <w:multiLevelType w:val="hybridMultilevel"/>
    <w:tmpl w:val="62B6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43703"/>
    <w:multiLevelType w:val="hybridMultilevel"/>
    <w:tmpl w:val="5EC6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E374B"/>
    <w:multiLevelType w:val="hybridMultilevel"/>
    <w:tmpl w:val="EFE2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EF7226"/>
    <w:multiLevelType w:val="hybridMultilevel"/>
    <w:tmpl w:val="E1D4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9474D0"/>
    <w:multiLevelType w:val="hybridMultilevel"/>
    <w:tmpl w:val="66AAE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8341E6"/>
    <w:multiLevelType w:val="hybridMultilevel"/>
    <w:tmpl w:val="B3FA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66315">
    <w:abstractNumId w:val="4"/>
  </w:num>
  <w:num w:numId="2" w16cid:durableId="1476295358">
    <w:abstractNumId w:val="3"/>
  </w:num>
  <w:num w:numId="3" w16cid:durableId="697049076">
    <w:abstractNumId w:val="1"/>
  </w:num>
  <w:num w:numId="4" w16cid:durableId="554463088">
    <w:abstractNumId w:val="7"/>
  </w:num>
  <w:num w:numId="5" w16cid:durableId="1812362547">
    <w:abstractNumId w:val="9"/>
  </w:num>
  <w:num w:numId="6" w16cid:durableId="1644045052">
    <w:abstractNumId w:val="11"/>
  </w:num>
  <w:num w:numId="7" w16cid:durableId="221058745">
    <w:abstractNumId w:val="8"/>
  </w:num>
  <w:num w:numId="8" w16cid:durableId="742720110">
    <w:abstractNumId w:val="5"/>
  </w:num>
  <w:num w:numId="9" w16cid:durableId="1306549913">
    <w:abstractNumId w:val="10"/>
  </w:num>
  <w:num w:numId="10" w16cid:durableId="961762050">
    <w:abstractNumId w:val="13"/>
  </w:num>
  <w:num w:numId="11" w16cid:durableId="658847008">
    <w:abstractNumId w:val="6"/>
  </w:num>
  <w:num w:numId="12" w16cid:durableId="87238897">
    <w:abstractNumId w:val="2"/>
  </w:num>
  <w:num w:numId="13" w16cid:durableId="1520002710">
    <w:abstractNumId w:val="12"/>
  </w:num>
  <w:num w:numId="14" w16cid:durableId="1691561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activeWritingStyle w:appName="MSWord" w:lang="de-DE" w:vendorID="64" w:dllVersion="6" w:nlCheck="1" w:checkStyle="0"/>
  <w:activeWritingStyle w:appName="MSWord" w:lang="en-GB" w:vendorID="64" w:dllVersion="6" w:nlCheck="1" w:checkStyle="0"/>
  <w:activeWritingStyle w:appName="MSWord" w:lang="en-GB" w:vendorID="64" w:dllVersion="0" w:nlCheck="1" w:checkStyle="0"/>
  <w:activeWritingStyle w:appName="MSWord" w:lang="de-DE"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92"/>
    <w:rsid w:val="000656B6"/>
    <w:rsid w:val="000D2D46"/>
    <w:rsid w:val="000D71B4"/>
    <w:rsid w:val="00126ADA"/>
    <w:rsid w:val="00136F46"/>
    <w:rsid w:val="00143F3B"/>
    <w:rsid w:val="00166D61"/>
    <w:rsid w:val="001C0C66"/>
    <w:rsid w:val="001E1677"/>
    <w:rsid w:val="001E5DCC"/>
    <w:rsid w:val="00213DA3"/>
    <w:rsid w:val="002A5E79"/>
    <w:rsid w:val="002B6112"/>
    <w:rsid w:val="00360B70"/>
    <w:rsid w:val="003634DF"/>
    <w:rsid w:val="00373FBC"/>
    <w:rsid w:val="00411534"/>
    <w:rsid w:val="00421770"/>
    <w:rsid w:val="004463C1"/>
    <w:rsid w:val="004E535D"/>
    <w:rsid w:val="0051093A"/>
    <w:rsid w:val="00551DBC"/>
    <w:rsid w:val="0057181E"/>
    <w:rsid w:val="00594840"/>
    <w:rsid w:val="005A295A"/>
    <w:rsid w:val="005B434A"/>
    <w:rsid w:val="006B7476"/>
    <w:rsid w:val="006C1CE2"/>
    <w:rsid w:val="006D7BF3"/>
    <w:rsid w:val="006F53D7"/>
    <w:rsid w:val="006F6860"/>
    <w:rsid w:val="00736E96"/>
    <w:rsid w:val="007F00E2"/>
    <w:rsid w:val="0082367E"/>
    <w:rsid w:val="00853E92"/>
    <w:rsid w:val="008C2122"/>
    <w:rsid w:val="008E495F"/>
    <w:rsid w:val="00A15CB1"/>
    <w:rsid w:val="00A67F2F"/>
    <w:rsid w:val="00A774ED"/>
    <w:rsid w:val="00A845DB"/>
    <w:rsid w:val="00A924C5"/>
    <w:rsid w:val="00B13589"/>
    <w:rsid w:val="00B40E34"/>
    <w:rsid w:val="00B54864"/>
    <w:rsid w:val="00B90FE2"/>
    <w:rsid w:val="00BB6C6F"/>
    <w:rsid w:val="00C2738A"/>
    <w:rsid w:val="00C55106"/>
    <w:rsid w:val="00D27773"/>
    <w:rsid w:val="00D51339"/>
    <w:rsid w:val="00D63AF4"/>
    <w:rsid w:val="00DD3D2B"/>
    <w:rsid w:val="00E30654"/>
    <w:rsid w:val="00F25AB4"/>
    <w:rsid w:val="00F901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8BDD"/>
  <w15:chartTrackingRefBased/>
  <w15:docId w15:val="{DC403B7F-D4DA-40AE-9864-F27D64D7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421770"/>
    <w:pPr>
      <w:spacing w:after="0" w:line="240" w:lineRule="auto"/>
    </w:pPr>
  </w:style>
  <w:style w:type="table" w:styleId="TableGrid">
    <w:name w:val="Table Grid"/>
    <w:basedOn w:val="TableNormal"/>
    <w:uiPriority w:val="39"/>
    <w:rsid w:val="001E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E5DC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1E5DC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5D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E5D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1E5DCC"/>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5">
    <w:name w:val="Grid Table 1 Light Accent 5"/>
    <w:basedOn w:val="TableNormal"/>
    <w:uiPriority w:val="46"/>
    <w:rsid w:val="001E5DC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1E5DCC"/>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1E5DC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1E5DC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57181E"/>
    <w:rPr>
      <w:sz w:val="16"/>
      <w:szCs w:val="16"/>
    </w:rPr>
  </w:style>
  <w:style w:type="paragraph" w:styleId="CommentText">
    <w:name w:val="annotation text"/>
    <w:basedOn w:val="Normal"/>
    <w:link w:val="CommentTextChar"/>
    <w:uiPriority w:val="99"/>
    <w:unhideWhenUsed/>
    <w:rsid w:val="0057181E"/>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57181E"/>
    <w:rPr>
      <w:rFonts w:ascii="Times New Roman" w:eastAsia="Times New Roman" w:hAnsi="Times New Roman" w:cs="Times New Roman"/>
      <w:sz w:val="20"/>
      <w:szCs w:val="20"/>
      <w:lang w:val="en-GB" w:eastAsia="en-GB"/>
    </w:rPr>
  </w:style>
  <w:style w:type="character" w:styleId="Hyperlink">
    <w:name w:val="Hyperlink"/>
    <w:basedOn w:val="DefaultParagraphFont"/>
    <w:uiPriority w:val="99"/>
    <w:unhideWhenUsed/>
    <w:rsid w:val="00E30654"/>
    <w:rPr>
      <w:color w:val="0563C1" w:themeColor="hyperlink"/>
      <w:u w:val="single"/>
    </w:rPr>
  </w:style>
  <w:style w:type="character" w:customStyle="1" w:styleId="UnresolvedMention1">
    <w:name w:val="Unresolved Mention1"/>
    <w:basedOn w:val="DefaultParagraphFont"/>
    <w:uiPriority w:val="99"/>
    <w:semiHidden/>
    <w:unhideWhenUsed/>
    <w:rsid w:val="00E30654"/>
    <w:rPr>
      <w:color w:val="605E5C"/>
      <w:shd w:val="clear" w:color="auto" w:fill="E1DFDD"/>
    </w:rPr>
  </w:style>
  <w:style w:type="paragraph" w:styleId="BalloonText">
    <w:name w:val="Balloon Text"/>
    <w:basedOn w:val="Normal"/>
    <w:link w:val="BalloonTextChar"/>
    <w:uiPriority w:val="99"/>
    <w:semiHidden/>
    <w:unhideWhenUsed/>
    <w:rsid w:val="007F00E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00E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E1677"/>
    <w:pPr>
      <w:spacing w:after="160"/>
    </w:pPr>
    <w:rPr>
      <w:rFonts w:asciiTheme="minorHAnsi" w:eastAsiaTheme="minorHAnsi" w:hAnsiTheme="minorHAnsi" w:cstheme="minorBidi"/>
      <w:b/>
      <w:bCs/>
      <w:lang w:val="de-DE" w:eastAsia="en-US"/>
    </w:rPr>
  </w:style>
  <w:style w:type="character" w:customStyle="1" w:styleId="CommentSubjectChar">
    <w:name w:val="Comment Subject Char"/>
    <w:basedOn w:val="CommentTextChar"/>
    <w:link w:val="CommentSubject"/>
    <w:uiPriority w:val="99"/>
    <w:semiHidden/>
    <w:rsid w:val="001E1677"/>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373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238928">
      <w:bodyDiv w:val="1"/>
      <w:marLeft w:val="0"/>
      <w:marRight w:val="0"/>
      <w:marTop w:val="0"/>
      <w:marBottom w:val="0"/>
      <w:divBdr>
        <w:top w:val="none" w:sz="0" w:space="0" w:color="auto"/>
        <w:left w:val="none" w:sz="0" w:space="0" w:color="auto"/>
        <w:bottom w:val="none" w:sz="0" w:space="0" w:color="auto"/>
        <w:right w:val="none" w:sz="0" w:space="0" w:color="auto"/>
      </w:divBdr>
    </w:div>
    <w:div w:id="1188177880">
      <w:bodyDiv w:val="1"/>
      <w:marLeft w:val="0"/>
      <w:marRight w:val="0"/>
      <w:marTop w:val="0"/>
      <w:marBottom w:val="0"/>
      <w:divBdr>
        <w:top w:val="none" w:sz="0" w:space="0" w:color="auto"/>
        <w:left w:val="none" w:sz="0" w:space="0" w:color="auto"/>
        <w:bottom w:val="none" w:sz="0" w:space="0" w:color="auto"/>
        <w:right w:val="none" w:sz="0" w:space="0" w:color="auto"/>
      </w:divBdr>
    </w:div>
    <w:div w:id="1405032288">
      <w:bodyDiv w:val="1"/>
      <w:marLeft w:val="0"/>
      <w:marRight w:val="0"/>
      <w:marTop w:val="0"/>
      <w:marBottom w:val="0"/>
      <w:divBdr>
        <w:top w:val="none" w:sz="0" w:space="0" w:color="auto"/>
        <w:left w:val="none" w:sz="0" w:space="0" w:color="auto"/>
        <w:bottom w:val="none" w:sz="0" w:space="0" w:color="auto"/>
        <w:right w:val="none" w:sz="0" w:space="0" w:color="auto"/>
      </w:divBdr>
    </w:div>
    <w:div w:id="18278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Klinikum der Universitaet Muenchen</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evlehman</dc:creator>
  <cp:keywords/>
  <dc:description/>
  <cp:lastModifiedBy>Sophie Bertaud</cp:lastModifiedBy>
  <cp:revision>5</cp:revision>
  <dcterms:created xsi:type="dcterms:W3CDTF">2025-01-22T13:40:00Z</dcterms:created>
  <dcterms:modified xsi:type="dcterms:W3CDTF">2025-01-24T12:02:00Z</dcterms:modified>
</cp:coreProperties>
</file>