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1228" w14:textId="784AF16E" w:rsidR="00D15A80" w:rsidRPr="003D3840" w:rsidRDefault="00B55DB1" w:rsidP="00D15A80">
      <w:pPr>
        <w:pStyle w:val="Caption"/>
        <w:spacing w:line="480" w:lineRule="auto"/>
        <w:rPr>
          <w:b w:val="0"/>
          <w:bCs/>
        </w:rPr>
      </w:pPr>
      <w:r>
        <w:t xml:space="preserve">Additional file 2: </w:t>
      </w:r>
      <w:r w:rsidR="00DB3893" w:rsidRPr="003D3840">
        <w:rPr>
          <w:b w:val="0"/>
          <w:bCs/>
        </w:rPr>
        <w:t xml:space="preserve">International classification of disease-10 (ICD-10) codes used to estimate palliative care need </w:t>
      </w:r>
      <w:r w:rsidR="00D15A80" w:rsidRPr="003D3840">
        <w:rPr>
          <w:b w:val="0"/>
          <w:bCs/>
        </w:rPr>
        <w:fldChar w:fldCharType="begin"/>
      </w:r>
      <w:r w:rsidR="00D15A80" w:rsidRPr="003D3840">
        <w:rPr>
          <w:b w:val="0"/>
          <w:bCs/>
        </w:rPr>
        <w:instrText xml:space="preserve"> ADDIN EN.CITE &lt;EndNote&gt;&lt;Cite&gt;&lt;Author&gt;Finucane&lt;/Author&gt;&lt;Year&gt;2021&lt;/Year&gt;&lt;RecNum&gt;20014&lt;/RecNum&gt;&lt;DisplayText&gt;(12)&lt;/DisplayText&gt;&lt;record&gt;&lt;rec-number&gt;20014&lt;/rec-number&gt;&lt;foreign-keys&gt;&lt;key app="EN" db-id="tvawz2wwrwafv7e50wg5wxed5rpvxvp00eds" timestamp="1652998563"&gt;20014&lt;/key&gt;&lt;/foreign-keys&gt;&lt;ref-type name="Journal Article"&gt;17&lt;/ref-type&gt;&lt;contributors&gt;&lt;authors&gt;&lt;author&gt;Finucane, A.M.,&lt;/author&gt;&lt;author&gt;Bone, A.E.,&lt;/author&gt;&lt;author&gt;Etkind, S.,&lt;/author&gt;&lt;author&gt;Carr, D.,&lt;/author&gt;&lt;author&gt;Meade, R.,&lt;/author&gt;&lt;author&gt;Munoz-Arroyo, R.,&lt;/author&gt;&lt;author&gt;Moine, S.,&lt;/author&gt;&lt;author&gt;Iyayi-Igbinovia, A.,&lt;/author&gt;&lt;author&gt;Evans, C.J.,&lt;/author&gt;&lt;author&gt;Higginson, I.J.,&lt;/author&gt;&lt;author&gt;Murray, S.A.,&lt;/author&gt;&lt;/authors&gt;&lt;/contributors&gt;&lt;titles&gt;&lt;title&gt;How many people will need palliative care in Scotland by 2040? A mixed-method study of projected palliative care need and recommendations for service delivery&lt;/title&gt;&lt;secondary-title&gt;BMJ Open&lt;/secondary-title&gt;&lt;/titles&gt;&lt;periodical&gt;&lt;full-title&gt;BMJ Open&lt;/full-title&gt;&lt;/periodical&gt;&lt;pages&gt;e041317&lt;/pages&gt;&lt;volume&gt;11&lt;/volume&gt;&lt;number&gt;2&lt;/number&gt;&lt;keywords&gt;&lt;keyword&gt;Palliative care&lt;/keyword&gt;&lt;/keywords&gt;&lt;dates&gt;&lt;year&gt;2021&lt;/year&gt;&lt;/dates&gt;&lt;urls&gt;&lt;/urls&gt;&lt;research-notes&gt;10.1136/bmjopen-2020-041317&amp;#xD;http://bmjopen.bmj.com/content/11/2/e041317.abstract&lt;/research-notes&gt;&lt;/record&gt;&lt;/Cite&gt;&lt;/EndNote&gt;</w:instrText>
      </w:r>
      <w:r w:rsidR="00D15A80" w:rsidRPr="003D3840">
        <w:rPr>
          <w:b w:val="0"/>
          <w:bCs/>
        </w:rPr>
        <w:fldChar w:fldCharType="separate"/>
      </w:r>
      <w:r w:rsidR="00D15A80" w:rsidRPr="003D3840">
        <w:rPr>
          <w:b w:val="0"/>
          <w:bCs/>
          <w:noProof/>
        </w:rPr>
        <w:t>(12)</w:t>
      </w:r>
      <w:r w:rsidR="00D15A80" w:rsidRPr="003D3840">
        <w:rPr>
          <w:b w:val="0"/>
          <w:bCs/>
        </w:rPr>
        <w:fldChar w:fldCharType="end"/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0"/>
        <w:gridCol w:w="1843"/>
      </w:tblGrid>
      <w:tr w:rsidR="00D15A80" w:rsidRPr="00A41BF9" w14:paraId="5263BB24" w14:textId="77777777" w:rsidTr="00B5278F">
        <w:tc>
          <w:tcPr>
            <w:tcW w:w="1413" w:type="dxa"/>
            <w:noWrap/>
            <w:vAlign w:val="center"/>
          </w:tcPr>
          <w:p w14:paraId="7E92376F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b/>
                <w:bCs/>
                <w:color w:val="000000"/>
                <w:szCs w:val="22"/>
                <w:lang w:eastAsia="en-AU"/>
              </w:rPr>
              <w:t>Disease Grouping</w:t>
            </w:r>
          </w:p>
        </w:tc>
        <w:tc>
          <w:tcPr>
            <w:tcW w:w="5670" w:type="dxa"/>
            <w:vAlign w:val="center"/>
          </w:tcPr>
          <w:p w14:paraId="4A659249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b/>
                <w:bCs/>
                <w:color w:val="000000"/>
                <w:szCs w:val="22"/>
                <w:lang w:eastAsia="en-AU"/>
              </w:rPr>
              <w:t>Conditions requiring palliative care included</w:t>
            </w:r>
          </w:p>
        </w:tc>
        <w:tc>
          <w:tcPr>
            <w:tcW w:w="1843" w:type="dxa"/>
            <w:vAlign w:val="center"/>
          </w:tcPr>
          <w:p w14:paraId="35A9E931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b/>
                <w:bCs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b/>
                <w:bCs/>
                <w:color w:val="000000"/>
                <w:szCs w:val="22"/>
                <w:lang w:eastAsia="en-AU"/>
              </w:rPr>
              <w:t>ICD-10 Code</w:t>
            </w:r>
          </w:p>
        </w:tc>
      </w:tr>
      <w:tr w:rsidR="00D15A80" w:rsidRPr="00A41BF9" w14:paraId="151DC63F" w14:textId="77777777" w:rsidTr="00B5278F">
        <w:tc>
          <w:tcPr>
            <w:tcW w:w="1413" w:type="dxa"/>
            <w:noWrap/>
            <w:vAlign w:val="center"/>
            <w:hideMark/>
          </w:tcPr>
          <w:p w14:paraId="570F32B6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Cancer</w:t>
            </w:r>
          </w:p>
        </w:tc>
        <w:tc>
          <w:tcPr>
            <w:tcW w:w="5670" w:type="dxa"/>
            <w:vAlign w:val="center"/>
          </w:tcPr>
          <w:p w14:paraId="7D1959C3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All deaths from neoplasms</w:t>
            </w:r>
          </w:p>
        </w:tc>
        <w:tc>
          <w:tcPr>
            <w:tcW w:w="1843" w:type="dxa"/>
            <w:vAlign w:val="center"/>
          </w:tcPr>
          <w:p w14:paraId="50959263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C00-C97</w:t>
            </w:r>
          </w:p>
        </w:tc>
      </w:tr>
      <w:tr w:rsidR="00D15A80" w:rsidRPr="00A41BF9" w14:paraId="10668922" w14:textId="77777777" w:rsidTr="00B5278F">
        <w:tc>
          <w:tcPr>
            <w:tcW w:w="1413" w:type="dxa"/>
            <w:vMerge w:val="restart"/>
            <w:noWrap/>
            <w:vAlign w:val="center"/>
            <w:hideMark/>
          </w:tcPr>
          <w:p w14:paraId="324B100A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Organ failure</w:t>
            </w:r>
          </w:p>
        </w:tc>
        <w:tc>
          <w:tcPr>
            <w:tcW w:w="5670" w:type="dxa"/>
            <w:vAlign w:val="center"/>
          </w:tcPr>
          <w:p w14:paraId="04B32F78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Hear disease &amp; heart failure</w:t>
            </w:r>
          </w:p>
        </w:tc>
        <w:tc>
          <w:tcPr>
            <w:tcW w:w="1843" w:type="dxa"/>
            <w:vAlign w:val="center"/>
          </w:tcPr>
          <w:p w14:paraId="6930CE48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I00-52 (excl I12 &amp; I13)</w:t>
            </w:r>
          </w:p>
        </w:tc>
      </w:tr>
      <w:tr w:rsidR="00D15A80" w:rsidRPr="00A41BF9" w14:paraId="215D716C" w14:textId="77777777" w:rsidTr="00B5278F">
        <w:tc>
          <w:tcPr>
            <w:tcW w:w="1413" w:type="dxa"/>
            <w:vMerge/>
            <w:noWrap/>
            <w:vAlign w:val="center"/>
            <w:hideMark/>
          </w:tcPr>
          <w:p w14:paraId="48A7A32F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</w:p>
        </w:tc>
        <w:tc>
          <w:tcPr>
            <w:tcW w:w="5670" w:type="dxa"/>
            <w:vAlign w:val="center"/>
          </w:tcPr>
          <w:p w14:paraId="622C2700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Chronic lower respiratory disease, respiratory failure</w:t>
            </w:r>
          </w:p>
        </w:tc>
        <w:tc>
          <w:tcPr>
            <w:tcW w:w="1843" w:type="dxa"/>
            <w:vAlign w:val="center"/>
          </w:tcPr>
          <w:p w14:paraId="52E11E8A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J40-J47, J96</w:t>
            </w:r>
          </w:p>
        </w:tc>
      </w:tr>
      <w:tr w:rsidR="00D15A80" w:rsidRPr="00A41BF9" w14:paraId="3960F8F5" w14:textId="77777777" w:rsidTr="00B5278F">
        <w:tc>
          <w:tcPr>
            <w:tcW w:w="1413" w:type="dxa"/>
            <w:vMerge/>
            <w:noWrap/>
            <w:vAlign w:val="center"/>
            <w:hideMark/>
          </w:tcPr>
          <w:p w14:paraId="18D4F52F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</w:p>
        </w:tc>
        <w:tc>
          <w:tcPr>
            <w:tcW w:w="5670" w:type="dxa"/>
            <w:vAlign w:val="center"/>
          </w:tcPr>
          <w:p w14:paraId="3CCEC159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Reno-vascular disease, renal failure</w:t>
            </w:r>
          </w:p>
        </w:tc>
        <w:tc>
          <w:tcPr>
            <w:tcW w:w="1843" w:type="dxa"/>
            <w:vAlign w:val="center"/>
          </w:tcPr>
          <w:p w14:paraId="62DC52CA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I12 I13 N17 N18 N28</w:t>
            </w:r>
          </w:p>
        </w:tc>
      </w:tr>
      <w:tr w:rsidR="00D15A80" w:rsidRPr="00A41BF9" w14:paraId="01D950BA" w14:textId="77777777" w:rsidTr="00B5278F">
        <w:tc>
          <w:tcPr>
            <w:tcW w:w="1413" w:type="dxa"/>
            <w:vMerge/>
            <w:noWrap/>
            <w:vAlign w:val="center"/>
            <w:hideMark/>
          </w:tcPr>
          <w:p w14:paraId="583BA638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</w:p>
        </w:tc>
        <w:tc>
          <w:tcPr>
            <w:tcW w:w="5670" w:type="dxa"/>
            <w:vAlign w:val="center"/>
          </w:tcPr>
          <w:p w14:paraId="03649CAC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Liver disease</w:t>
            </w:r>
          </w:p>
        </w:tc>
        <w:tc>
          <w:tcPr>
            <w:tcW w:w="1843" w:type="dxa"/>
            <w:vAlign w:val="center"/>
          </w:tcPr>
          <w:p w14:paraId="45DB1C4B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K70-K77</w:t>
            </w:r>
          </w:p>
        </w:tc>
      </w:tr>
      <w:tr w:rsidR="00D15A80" w:rsidRPr="00A41BF9" w14:paraId="443D2723" w14:textId="77777777" w:rsidTr="00B5278F">
        <w:tc>
          <w:tcPr>
            <w:tcW w:w="1413" w:type="dxa"/>
            <w:noWrap/>
            <w:vAlign w:val="center"/>
            <w:hideMark/>
          </w:tcPr>
          <w:p w14:paraId="08FA9D21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Dementia</w:t>
            </w:r>
          </w:p>
        </w:tc>
        <w:tc>
          <w:tcPr>
            <w:tcW w:w="5670" w:type="dxa"/>
            <w:vAlign w:val="center"/>
          </w:tcPr>
          <w:p w14:paraId="116ABF41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Dementia, vascular dementia, Alzheimer’s disease, senility</w:t>
            </w:r>
          </w:p>
        </w:tc>
        <w:tc>
          <w:tcPr>
            <w:tcW w:w="1843" w:type="dxa"/>
            <w:vAlign w:val="center"/>
          </w:tcPr>
          <w:p w14:paraId="4737D6ED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F01 F03 G30 R54</w:t>
            </w:r>
          </w:p>
        </w:tc>
      </w:tr>
      <w:tr w:rsidR="00D15A80" w:rsidRPr="00A41BF9" w14:paraId="030C7B5A" w14:textId="77777777" w:rsidTr="00B5278F">
        <w:tc>
          <w:tcPr>
            <w:tcW w:w="1413" w:type="dxa"/>
            <w:vMerge w:val="restart"/>
            <w:noWrap/>
            <w:vAlign w:val="center"/>
            <w:hideMark/>
          </w:tcPr>
          <w:p w14:paraId="7913548F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Other</w:t>
            </w:r>
          </w:p>
        </w:tc>
        <w:tc>
          <w:tcPr>
            <w:tcW w:w="5670" w:type="dxa"/>
            <w:vAlign w:val="center"/>
          </w:tcPr>
          <w:p w14:paraId="759FF2E6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Huntington’s disease, motor neurone disease, Parkinson’s disease, progressive supranuclear palsy, multiple sclerosis, multi-system atrophy</w:t>
            </w:r>
          </w:p>
        </w:tc>
        <w:tc>
          <w:tcPr>
            <w:tcW w:w="1843" w:type="dxa"/>
            <w:vAlign w:val="center"/>
          </w:tcPr>
          <w:p w14:paraId="143652A0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G10 G12.2 G20 G23.1 G35 G90.3</w:t>
            </w:r>
          </w:p>
        </w:tc>
      </w:tr>
      <w:tr w:rsidR="00D15A80" w:rsidRPr="00A41BF9" w14:paraId="20BD722C" w14:textId="77777777" w:rsidTr="00B5278F">
        <w:tc>
          <w:tcPr>
            <w:tcW w:w="1413" w:type="dxa"/>
            <w:vMerge/>
            <w:noWrap/>
            <w:vAlign w:val="center"/>
            <w:hideMark/>
          </w:tcPr>
          <w:p w14:paraId="10E4DA27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</w:p>
        </w:tc>
        <w:tc>
          <w:tcPr>
            <w:tcW w:w="5670" w:type="dxa"/>
            <w:vAlign w:val="center"/>
          </w:tcPr>
          <w:p w14:paraId="3691D553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Haemorrhagic, ischaemic &amp; unspecified stroke</w:t>
            </w:r>
          </w:p>
        </w:tc>
        <w:tc>
          <w:tcPr>
            <w:tcW w:w="1843" w:type="dxa"/>
            <w:vAlign w:val="center"/>
          </w:tcPr>
          <w:p w14:paraId="13B1A2C1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I60-69</w:t>
            </w:r>
          </w:p>
        </w:tc>
      </w:tr>
      <w:tr w:rsidR="00D15A80" w:rsidRPr="00A41BF9" w14:paraId="2D1D0A85" w14:textId="77777777" w:rsidTr="00B5278F">
        <w:tc>
          <w:tcPr>
            <w:tcW w:w="1413" w:type="dxa"/>
            <w:vMerge/>
            <w:noWrap/>
            <w:vAlign w:val="center"/>
            <w:hideMark/>
          </w:tcPr>
          <w:p w14:paraId="1ED1D455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</w:p>
        </w:tc>
        <w:tc>
          <w:tcPr>
            <w:tcW w:w="5670" w:type="dxa"/>
            <w:vAlign w:val="center"/>
          </w:tcPr>
          <w:p w14:paraId="72CB8C41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HIV</w:t>
            </w:r>
          </w:p>
        </w:tc>
        <w:tc>
          <w:tcPr>
            <w:tcW w:w="1843" w:type="dxa"/>
            <w:vAlign w:val="center"/>
          </w:tcPr>
          <w:p w14:paraId="05D08F7B" w14:textId="77777777" w:rsidR="00D15A80" w:rsidRPr="00A41BF9" w:rsidRDefault="00D15A80" w:rsidP="00B5278F">
            <w:pPr>
              <w:spacing w:after="0" w:line="480" w:lineRule="auto"/>
              <w:rPr>
                <w:rFonts w:eastAsia="Times New Roman" w:cs="Arial"/>
                <w:color w:val="000000"/>
                <w:szCs w:val="22"/>
                <w:lang w:eastAsia="en-AU"/>
              </w:rPr>
            </w:pPr>
            <w:r w:rsidRPr="00A41BF9">
              <w:rPr>
                <w:rFonts w:eastAsia="Times New Roman" w:cs="Arial"/>
                <w:color w:val="000000"/>
                <w:szCs w:val="22"/>
                <w:lang w:eastAsia="en-AU"/>
              </w:rPr>
              <w:t>B20-24</w:t>
            </w:r>
          </w:p>
        </w:tc>
      </w:tr>
    </w:tbl>
    <w:p w14:paraId="14995EDB" w14:textId="77777777" w:rsidR="00046968" w:rsidRDefault="00046968"/>
    <w:sectPr w:rsidR="00046968" w:rsidSect="005E6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93"/>
    <w:rsid w:val="00046968"/>
    <w:rsid w:val="003738C0"/>
    <w:rsid w:val="003D3840"/>
    <w:rsid w:val="005E6B5B"/>
    <w:rsid w:val="007F0C34"/>
    <w:rsid w:val="00B55DB1"/>
    <w:rsid w:val="00CA074C"/>
    <w:rsid w:val="00D15A80"/>
    <w:rsid w:val="00DB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6F24C"/>
  <w15:chartTrackingRefBased/>
  <w15:docId w15:val="{D9888CE3-D114-4592-BF7C-C2BA7192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893"/>
    <w:pPr>
      <w:spacing w:after="120" w:line="360" w:lineRule="auto"/>
      <w:jc w:val="both"/>
    </w:pPr>
    <w:rPr>
      <w:rFonts w:ascii="Arial" w:eastAsiaTheme="minorEastAsia" w:hAnsi="Arial"/>
      <w:kern w:val="0"/>
      <w:sz w:val="20"/>
      <w:lang w:val="en-AU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89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89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89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89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89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893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893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893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893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8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8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8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8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8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8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89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3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89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3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893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38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89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38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8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89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B3893"/>
    <w:rPr>
      <w:b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Laurence</dc:creator>
  <cp:keywords/>
  <dc:description/>
  <cp:lastModifiedBy>Caroline Laurence</cp:lastModifiedBy>
  <cp:revision>4</cp:revision>
  <dcterms:created xsi:type="dcterms:W3CDTF">2025-08-19T00:34:00Z</dcterms:created>
  <dcterms:modified xsi:type="dcterms:W3CDTF">2025-08-25T03:37:00Z</dcterms:modified>
</cp:coreProperties>
</file>