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9BE76B">
      <w:pPr>
        <w:pStyle w:val="2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450" w:lineRule="atLeast"/>
        <w:ind w:left="0" w:right="0" w:firstLine="0"/>
        <w:rPr>
          <w:rFonts w:hint="default" w:ascii="Times New Roman" w:hAnsi="Times New Roman" w:eastAsia="Segoe UI" w:cs="Times New Roman"/>
          <w:b/>
          <w:bCs/>
          <w:caps w:val="0"/>
          <w:color w:val="0F1115"/>
          <w:spacing w:val="0"/>
          <w:sz w:val="24"/>
          <w:szCs w:val="24"/>
        </w:rPr>
      </w:pPr>
      <w:r>
        <w:rPr>
          <w:rStyle w:val="6"/>
          <w:rFonts w:hint="default" w:ascii="Times New Roman" w:hAnsi="Times New Roman" w:eastAsia="Segoe UI" w:cs="Times New Roman"/>
          <w:b/>
          <w:caps w:val="0"/>
          <w:color w:val="0F1115"/>
          <w:spacing w:val="0"/>
          <w:sz w:val="24"/>
          <w:szCs w:val="24"/>
          <w:shd w:val="clear" w:fill="FFFFFF"/>
        </w:rPr>
        <w:t>Supplementary Table S1: Delphi Process Statistics and Item Evolution</w:t>
      </w:r>
    </w:p>
    <w:p w14:paraId="0CEEBF18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Style w:val="6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Table S1.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Detailed results of the three-round modified Delphi consensus process. For each item, the median relevance score, interquartile range (IQR), and percentage agreement (percentage of panelists rating relevance as 4 or 5) are presented. The final column documents the disposition of each item based on consensus criteria (Consensus IN: Median ≥4.0, IQR ≤1.0, Agreement ≥80%).</w:t>
      </w: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99"/>
        <w:gridCol w:w="1429"/>
        <w:gridCol w:w="2893"/>
        <w:gridCol w:w="1617"/>
        <w:gridCol w:w="2310"/>
        <w:gridCol w:w="1836"/>
        <w:gridCol w:w="3114"/>
      </w:tblGrid>
      <w:tr w14:paraId="270C7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352" w:type="pct"/>
            <w:tcBorders>
              <w:top w:val="single" w:color="auto" w:sz="12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71D0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Item ID</w:t>
            </w:r>
          </w:p>
        </w:tc>
        <w:tc>
          <w:tcPr>
            <w:tcW w:w="503" w:type="pct"/>
            <w:tcBorders>
              <w:top w:val="single" w:color="auto" w:sz="12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7717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Provisional Domain</w:t>
            </w:r>
          </w:p>
        </w:tc>
        <w:tc>
          <w:tcPr>
            <w:tcW w:w="1018" w:type="pct"/>
            <w:tcBorders>
              <w:top w:val="single" w:color="auto" w:sz="12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F2B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Original Wording (Round 1)</w:t>
            </w:r>
          </w:p>
        </w:tc>
        <w:tc>
          <w:tcPr>
            <w:tcW w:w="569" w:type="pct"/>
            <w:tcBorders>
              <w:top w:val="single" w:color="auto" w:sz="12" w:space="0"/>
              <w:bottom w:val="single" w:color="auto" w:sz="6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E08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Round 1 Results (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=20)</w:t>
            </w:r>
          </w:p>
        </w:tc>
        <w:tc>
          <w:tcPr>
            <w:tcW w:w="813" w:type="pct"/>
            <w:tcBorders>
              <w:top w:val="single" w:color="auto" w:sz="12" w:space="0"/>
              <w:bottom w:val="single" w:color="auto" w:sz="6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696C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Round 2 Wording &amp; Results (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=20)</w:t>
            </w:r>
          </w:p>
        </w:tc>
        <w:tc>
          <w:tcPr>
            <w:tcW w:w="646" w:type="pct"/>
            <w:tcBorders>
              <w:top w:val="single" w:color="auto" w:sz="12" w:space="0"/>
              <w:bottom w:val="single" w:color="auto" w:sz="6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E61A9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Round 3 Final Wording &amp; Results (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=20)</w:t>
            </w:r>
          </w:p>
        </w:tc>
        <w:tc>
          <w:tcPr>
            <w:tcW w:w="1096" w:type="pct"/>
            <w:tcBorders>
              <w:top w:val="single" w:color="auto" w:sz="12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C992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Final Disposition &amp; Notes</w:t>
            </w:r>
          </w:p>
        </w:tc>
      </w:tr>
      <w:tr w14:paraId="3A53E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2" w:type="pct"/>
            <w:tcBorders>
              <w:bottom w:val="single" w:color="auto" w:sz="6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BD2C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3" w:type="pct"/>
            <w:tcBorders>
              <w:bottom w:val="single" w:color="auto" w:sz="6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709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8" w:type="pct"/>
            <w:tcBorders>
              <w:bottom w:val="single" w:color="auto" w:sz="6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C16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9" w:type="pct"/>
            <w:tcBorders>
              <w:top w:val="single" w:color="auto" w:sz="6" w:space="0"/>
              <w:bottom w:val="single" w:color="auto" w:sz="6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F2D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Med (IQR); % Agree</w:t>
            </w:r>
          </w:p>
        </w:tc>
        <w:tc>
          <w:tcPr>
            <w:tcW w:w="813" w:type="pct"/>
            <w:tcBorders>
              <w:top w:val="single" w:color="auto" w:sz="6" w:space="0"/>
              <w:bottom w:val="single" w:color="auto" w:sz="6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1C1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Med (IQR); % Agree</w:t>
            </w:r>
          </w:p>
        </w:tc>
        <w:tc>
          <w:tcPr>
            <w:tcW w:w="646" w:type="pct"/>
            <w:tcBorders>
              <w:top w:val="single" w:color="auto" w:sz="6" w:space="0"/>
              <w:bottom w:val="single" w:color="auto" w:sz="6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F0B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Med (IQR); % Agree</w:t>
            </w:r>
          </w:p>
        </w:tc>
        <w:tc>
          <w:tcPr>
            <w:tcW w:w="1096" w:type="pct"/>
            <w:tcBorders>
              <w:bottom w:val="single" w:color="auto" w:sz="6" w:space="0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B0F4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583B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2" w:type="pct"/>
            <w:tcBorders>
              <w:top w:val="single" w:color="auto" w:sz="6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752C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D1.1</w:t>
            </w:r>
          </w:p>
        </w:tc>
        <w:tc>
          <w:tcPr>
            <w:tcW w:w="503" w:type="pct"/>
            <w:tcBorders>
              <w:top w:val="single" w:color="auto" w:sz="6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059BB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Medical</w:t>
            </w:r>
          </w:p>
        </w:tc>
        <w:tc>
          <w:tcPr>
            <w:tcW w:w="1018" w:type="pct"/>
            <w:tcBorders>
              <w:top w:val="single" w:color="auto" w:sz="6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76F1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Within 48 hours pre/post chemotherapy</w:t>
            </w:r>
          </w:p>
        </w:tc>
        <w:tc>
          <w:tcPr>
            <w:tcW w:w="569" w:type="pct"/>
            <w:tcBorders>
              <w:top w:val="single" w:color="auto" w:sz="6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A48D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5.0 (0); 100%</w:t>
            </w:r>
          </w:p>
        </w:tc>
        <w:tc>
          <w:tcPr>
            <w:tcW w:w="813" w:type="pct"/>
            <w:tcBorders>
              <w:top w:val="single" w:color="auto" w:sz="6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00F6D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Retained, wording unchanged</w:t>
            </w:r>
          </w:p>
        </w:tc>
        <w:tc>
          <w:tcPr>
            <w:tcW w:w="646" w:type="pct"/>
            <w:tcBorders>
              <w:top w:val="single" w:color="auto" w:sz="6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154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  <w:tc>
          <w:tcPr>
            <w:tcW w:w="1096" w:type="pct"/>
            <w:tcBorders>
              <w:top w:val="single" w:color="auto" w:sz="6" w:space="0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A5C2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Consensus IN. Key safety parameter.</w:t>
            </w:r>
          </w:p>
        </w:tc>
      </w:tr>
      <w:tr w14:paraId="48F4E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2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37C2C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D1.2</w:t>
            </w:r>
          </w:p>
        </w:tc>
        <w:tc>
          <w:tcPr>
            <w:tcW w:w="50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DE0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Medical</w:t>
            </w:r>
          </w:p>
        </w:tc>
        <w:tc>
          <w:tcPr>
            <w:tcW w:w="101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F67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Fever (&gt;38°C) or active infection</w:t>
            </w:r>
          </w:p>
        </w:tc>
        <w:tc>
          <w:tcPr>
            <w:tcW w:w="56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AEF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5.0 (0); 100%</w:t>
            </w:r>
          </w:p>
        </w:tc>
        <w:tc>
          <w:tcPr>
            <w:tcW w:w="81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B30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Retained, wording unchanged</w:t>
            </w:r>
          </w:p>
        </w:tc>
        <w:tc>
          <w:tcPr>
            <w:tcW w:w="646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3149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  <w:tc>
          <w:tcPr>
            <w:tcW w:w="109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25FF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Consensus IN. Absolute contraindication.</w:t>
            </w:r>
          </w:p>
        </w:tc>
      </w:tr>
      <w:tr w14:paraId="12D04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2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1FE7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D1.3</w:t>
            </w:r>
          </w:p>
        </w:tc>
        <w:tc>
          <w:tcPr>
            <w:tcW w:w="50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799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Medical</w:t>
            </w:r>
          </w:p>
        </w:tc>
        <w:tc>
          <w:tcPr>
            <w:tcW w:w="101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C8F8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ANC &lt; 0.5 x 10⁹/L</w:t>
            </w:r>
          </w:p>
        </w:tc>
        <w:tc>
          <w:tcPr>
            <w:tcW w:w="56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915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5.0 (0); 100%</w:t>
            </w:r>
          </w:p>
        </w:tc>
        <w:tc>
          <w:tcPr>
            <w:tcW w:w="81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4C31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Retained, wording unchanged</w:t>
            </w:r>
          </w:p>
        </w:tc>
        <w:tc>
          <w:tcPr>
            <w:tcW w:w="646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F1A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  <w:tc>
          <w:tcPr>
            <w:tcW w:w="109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898D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Consensus IN. Absolute contraindication.</w:t>
            </w:r>
          </w:p>
        </w:tc>
      </w:tr>
      <w:tr w14:paraId="1F8D2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2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BEA6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D1.4</w:t>
            </w:r>
          </w:p>
        </w:tc>
        <w:tc>
          <w:tcPr>
            <w:tcW w:w="50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86D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Medical</w:t>
            </w:r>
          </w:p>
        </w:tc>
        <w:tc>
          <w:tcPr>
            <w:tcW w:w="101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BFB6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Platelet count &lt; 50 x 10⁹/L</w:t>
            </w:r>
          </w:p>
        </w:tc>
        <w:tc>
          <w:tcPr>
            <w:tcW w:w="56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3D7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4.5 (1.0); 95%</w:t>
            </w:r>
          </w:p>
        </w:tc>
        <w:tc>
          <w:tcPr>
            <w:tcW w:w="81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3E00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Retained, wording unchanged</w:t>
            </w:r>
          </w:p>
        </w:tc>
        <w:tc>
          <w:tcPr>
            <w:tcW w:w="646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142D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  <w:tc>
          <w:tcPr>
            <w:tcW w:w="109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5B75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Consensus IN.</w:t>
            </w:r>
          </w:p>
        </w:tc>
      </w:tr>
      <w:tr w14:paraId="59E9E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2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AE01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D1.5</w:t>
            </w:r>
          </w:p>
        </w:tc>
        <w:tc>
          <w:tcPr>
            <w:tcW w:w="50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C71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Medical</w:t>
            </w:r>
          </w:p>
        </w:tc>
        <w:tc>
          <w:tcPr>
            <w:tcW w:w="101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6C5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Hemoglobin &lt; 80 g/L</w:t>
            </w:r>
          </w:p>
        </w:tc>
        <w:tc>
          <w:tcPr>
            <w:tcW w:w="56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7A1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4.0 (1.0); 85%</w:t>
            </w:r>
          </w:p>
        </w:tc>
        <w:tc>
          <w:tcPr>
            <w:tcW w:w="81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B42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Retained, wording unchanged</w:t>
            </w:r>
          </w:p>
        </w:tc>
        <w:tc>
          <w:tcPr>
            <w:tcW w:w="646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94B5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  <w:tc>
          <w:tcPr>
            <w:tcW w:w="109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C754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Consensus IN.</w:t>
            </w:r>
          </w:p>
        </w:tc>
      </w:tr>
      <w:tr w14:paraId="32170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2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3D4C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M6</w:t>
            </w:r>
          </w:p>
        </w:tc>
        <w:tc>
          <w:tcPr>
            <w:tcW w:w="50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9B7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Medical</w:t>
            </w:r>
          </w:p>
        </w:tc>
        <w:tc>
          <w:tcPr>
            <w:tcW w:w="101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E71A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Known or unstable cardiovascular disease</w:t>
            </w:r>
          </w:p>
        </w:tc>
        <w:tc>
          <w:tcPr>
            <w:tcW w:w="56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E29D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4.0 (1.0); 85%</w:t>
            </w:r>
          </w:p>
        </w:tc>
        <w:tc>
          <w:tcPr>
            <w:tcW w:w="81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3DAE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Merged into D1.6</w:t>
            </w:r>
          </w:p>
        </w:tc>
        <w:tc>
          <w:tcPr>
            <w:tcW w:w="646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F6F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  <w:tc>
          <w:tcPr>
            <w:tcW w:w="109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0E18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Merged. Experts suggested combining overlapping cardiac risk items.</w:t>
            </w:r>
          </w:p>
        </w:tc>
      </w:tr>
      <w:tr w14:paraId="5CFF8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2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F32D7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M7</w:t>
            </w:r>
          </w:p>
        </w:tc>
        <w:tc>
          <w:tcPr>
            <w:tcW w:w="50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3CC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Medical</w:t>
            </w:r>
          </w:p>
        </w:tc>
        <w:tc>
          <w:tcPr>
            <w:tcW w:w="101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AF2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Evidence of acute/uncontrolled cardiotoxicity</w:t>
            </w:r>
          </w:p>
        </w:tc>
        <w:tc>
          <w:tcPr>
            <w:tcW w:w="56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C0F6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4.0 (1.0); 90%</w:t>
            </w:r>
          </w:p>
        </w:tc>
        <w:tc>
          <w:tcPr>
            <w:tcW w:w="81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E5C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Merged into D1.6</w:t>
            </w:r>
          </w:p>
        </w:tc>
        <w:tc>
          <w:tcPr>
            <w:tcW w:w="646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3CB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  <w:tc>
          <w:tcPr>
            <w:tcW w:w="109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E13DB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Merged.</w:t>
            </w:r>
          </w:p>
        </w:tc>
      </w:tr>
      <w:tr w14:paraId="4F21E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2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9D24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D1.6</w:t>
            </w:r>
          </w:p>
        </w:tc>
        <w:tc>
          <w:tcPr>
            <w:tcW w:w="50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249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Medical</w:t>
            </w:r>
          </w:p>
        </w:tc>
        <w:tc>
          <w:tcPr>
            <w:tcW w:w="101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581C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  <w:tc>
          <w:tcPr>
            <w:tcW w:w="56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017F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  <w:tc>
          <w:tcPr>
            <w:tcW w:w="81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AFE4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5.0 (0); 100% (New merged item)</w:t>
            </w:r>
          </w:p>
        </w:tc>
        <w:tc>
          <w:tcPr>
            <w:tcW w:w="646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566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  <w:tc>
          <w:tcPr>
            <w:tcW w:w="109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1218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Consensus IN. Final item: "Known, unstable, or suspected cardiovascular disease OR evidence of acute/uncontrolled cardiotoxicity?"</w:t>
            </w:r>
          </w:p>
        </w:tc>
      </w:tr>
      <w:tr w14:paraId="44EC7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2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30D55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D1.7</w:t>
            </w:r>
          </w:p>
        </w:tc>
        <w:tc>
          <w:tcPr>
            <w:tcW w:w="50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B0A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Medical</w:t>
            </w:r>
          </w:p>
        </w:tc>
        <w:tc>
          <w:tcPr>
            <w:tcW w:w="101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E795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New/worsening shortness of breath at rest</w:t>
            </w:r>
          </w:p>
        </w:tc>
        <w:tc>
          <w:tcPr>
            <w:tcW w:w="56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345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4.0 (1.0); 85%</w:t>
            </w:r>
          </w:p>
        </w:tc>
        <w:tc>
          <w:tcPr>
            <w:tcW w:w="81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376E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Retained, wording unchanged</w:t>
            </w:r>
          </w:p>
        </w:tc>
        <w:tc>
          <w:tcPr>
            <w:tcW w:w="646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8A2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  <w:tc>
          <w:tcPr>
            <w:tcW w:w="109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F3E7B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Consensus IN.</w:t>
            </w:r>
          </w:p>
        </w:tc>
      </w:tr>
      <w:tr w14:paraId="764C3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2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5BF2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D2.1</w:t>
            </w:r>
          </w:p>
        </w:tc>
        <w:tc>
          <w:tcPr>
            <w:tcW w:w="50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EE1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Symptom</w:t>
            </w:r>
          </w:p>
        </w:tc>
        <w:tc>
          <w:tcPr>
            <w:tcW w:w="101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F288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Severe fatigue (≥7/10) limiting activity</w:t>
            </w:r>
          </w:p>
        </w:tc>
        <w:tc>
          <w:tcPr>
            <w:tcW w:w="56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662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5.0 (0); 100%</w:t>
            </w:r>
          </w:p>
        </w:tc>
        <w:tc>
          <w:tcPr>
            <w:tcW w:w="81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181D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Retained, wording unchanged</w:t>
            </w:r>
          </w:p>
        </w:tc>
        <w:tc>
          <w:tcPr>
            <w:tcW w:w="646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2F4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  <w:tc>
          <w:tcPr>
            <w:tcW w:w="109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A68E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Consensus IN. Core symptom for supportive care.</w:t>
            </w:r>
          </w:p>
        </w:tc>
      </w:tr>
      <w:tr w14:paraId="7DB21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2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FB45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D2.2</w:t>
            </w:r>
          </w:p>
        </w:tc>
        <w:tc>
          <w:tcPr>
            <w:tcW w:w="50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D5AC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Symptom</w:t>
            </w:r>
          </w:p>
        </w:tc>
        <w:tc>
          <w:tcPr>
            <w:tcW w:w="101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3583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Moderate-to-severe pain (≥5/10) aggravated by movement</w:t>
            </w:r>
          </w:p>
        </w:tc>
        <w:tc>
          <w:tcPr>
            <w:tcW w:w="56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6CC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5.0 (0); 100%</w:t>
            </w:r>
          </w:p>
        </w:tc>
        <w:tc>
          <w:tcPr>
            <w:tcW w:w="81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10A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Retained, wording unchanged</w:t>
            </w:r>
          </w:p>
        </w:tc>
        <w:tc>
          <w:tcPr>
            <w:tcW w:w="646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AEF6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  <w:tc>
          <w:tcPr>
            <w:tcW w:w="109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ED01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Consensus IN. Core symptom for supportive care.</w:t>
            </w:r>
          </w:p>
        </w:tc>
      </w:tr>
      <w:tr w14:paraId="0805B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2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3783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D2.3</w:t>
            </w:r>
          </w:p>
        </w:tc>
        <w:tc>
          <w:tcPr>
            <w:tcW w:w="50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210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Symptom</w:t>
            </w:r>
          </w:p>
        </w:tc>
        <w:tc>
          <w:tcPr>
            <w:tcW w:w="101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B850E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Active nausea/vomiting or diarrhea</w:t>
            </w:r>
          </w:p>
        </w:tc>
        <w:tc>
          <w:tcPr>
            <w:tcW w:w="56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AFA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4.0 (1.0); 85%</w:t>
            </w:r>
          </w:p>
        </w:tc>
        <w:tc>
          <w:tcPr>
            <w:tcW w:w="81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7DED4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Retained, wording unchanged</w:t>
            </w:r>
          </w:p>
        </w:tc>
        <w:tc>
          <w:tcPr>
            <w:tcW w:w="646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5BA71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  <w:tc>
          <w:tcPr>
            <w:tcW w:w="109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1F95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Consensus IN.</w:t>
            </w:r>
          </w:p>
        </w:tc>
      </w:tr>
      <w:tr w14:paraId="7074F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2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9C2A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D2.4</w:t>
            </w:r>
          </w:p>
        </w:tc>
        <w:tc>
          <w:tcPr>
            <w:tcW w:w="50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FFCC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Symptom</w:t>
            </w:r>
          </w:p>
        </w:tc>
        <w:tc>
          <w:tcPr>
            <w:tcW w:w="101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059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Significant dizziness or presyncope</w:t>
            </w:r>
          </w:p>
        </w:tc>
        <w:tc>
          <w:tcPr>
            <w:tcW w:w="56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E9B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4.0 (1.0); 85%</w:t>
            </w:r>
          </w:p>
        </w:tc>
        <w:tc>
          <w:tcPr>
            <w:tcW w:w="81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CC5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Retained, wording unchanged</w:t>
            </w:r>
          </w:p>
        </w:tc>
        <w:tc>
          <w:tcPr>
            <w:tcW w:w="646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724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  <w:tc>
          <w:tcPr>
            <w:tcW w:w="109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BC4A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Consensus IN.</w:t>
            </w:r>
          </w:p>
        </w:tc>
      </w:tr>
      <w:tr w14:paraId="2CB51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2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B5CB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S5</w:t>
            </w:r>
          </w:p>
        </w:tc>
        <w:tc>
          <w:tcPr>
            <w:tcW w:w="50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204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Symptom</w:t>
            </w:r>
          </w:p>
        </w:tc>
        <w:tc>
          <w:tcPr>
            <w:tcW w:w="101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F7AF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Unresolved severe post-op complications</w:t>
            </w:r>
          </w:p>
        </w:tc>
        <w:tc>
          <w:tcPr>
            <w:tcW w:w="56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EC1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3.0 (2.0); 60%</w:t>
            </w:r>
          </w:p>
        </w:tc>
        <w:tc>
          <w:tcPr>
            <w:tcW w:w="81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D4F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Dropped</w:t>
            </w:r>
          </w:p>
        </w:tc>
        <w:tc>
          <w:tcPr>
            <w:tcW w:w="646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748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  <w:tc>
          <w:tcPr>
            <w:tcW w:w="109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2C2B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Consensus OUT. Deemed too rare/non-specific for this checklist; covered by other acute medical items.</w:t>
            </w:r>
          </w:p>
        </w:tc>
      </w:tr>
      <w:tr w14:paraId="7126B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2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4621B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D3.1</w:t>
            </w:r>
          </w:p>
        </w:tc>
        <w:tc>
          <w:tcPr>
            <w:tcW w:w="50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BC1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Functional</w:t>
            </w:r>
          </w:p>
        </w:tc>
        <w:tc>
          <w:tcPr>
            <w:tcW w:w="101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E7AD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Neuropathy affecting balance or safety</w:t>
            </w:r>
          </w:p>
        </w:tc>
        <w:tc>
          <w:tcPr>
            <w:tcW w:w="56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FBB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5.0 (0); 100%</w:t>
            </w:r>
          </w:p>
        </w:tc>
        <w:tc>
          <w:tcPr>
            <w:tcW w:w="81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3A66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Retained, wording unchanged</w:t>
            </w:r>
          </w:p>
        </w:tc>
        <w:tc>
          <w:tcPr>
            <w:tcW w:w="646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0132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  <w:tc>
          <w:tcPr>
            <w:tcW w:w="109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51FA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Consensus IN.</w:t>
            </w:r>
          </w:p>
        </w:tc>
      </w:tr>
      <w:tr w14:paraId="29789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2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EB68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F2</w:t>
            </w:r>
          </w:p>
        </w:tc>
        <w:tc>
          <w:tcPr>
            <w:tcW w:w="50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7EA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Functional</w:t>
            </w:r>
          </w:p>
        </w:tc>
        <w:tc>
          <w:tcPr>
            <w:tcW w:w="101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D9E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History of lymphedema</w:t>
            </w:r>
          </w:p>
        </w:tc>
        <w:tc>
          <w:tcPr>
            <w:tcW w:w="56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27C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3.5 (2.0); 65%</w:t>
            </w:r>
          </w:p>
        </w:tc>
        <w:tc>
          <w:tcPr>
            <w:tcW w:w="81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EB1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Revised to "Current, symptomatic lymphedema" (Item D3.2)</w:t>
            </w:r>
          </w:p>
        </w:tc>
        <w:tc>
          <w:tcPr>
            <w:tcW w:w="646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3476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See D3.2</w:t>
            </w:r>
          </w:p>
        </w:tc>
        <w:tc>
          <w:tcPr>
            <w:tcW w:w="109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246BC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Revised &amp; Carried to R3. Major debate on history vs. active state.</w:t>
            </w:r>
          </w:p>
        </w:tc>
      </w:tr>
      <w:tr w14:paraId="21975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2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B8A5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D3.2</w:t>
            </w:r>
          </w:p>
        </w:tc>
        <w:tc>
          <w:tcPr>
            <w:tcW w:w="50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3637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Functional</w:t>
            </w:r>
          </w:p>
        </w:tc>
        <w:tc>
          <w:tcPr>
            <w:tcW w:w="101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D4A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  <w:tc>
          <w:tcPr>
            <w:tcW w:w="56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DCD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  <w:tc>
          <w:tcPr>
            <w:tcW w:w="81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AF5E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3.5 (1.5); 70% (As revised item)</w:t>
            </w:r>
          </w:p>
        </w:tc>
        <w:tc>
          <w:tcPr>
            <w:tcW w:w="646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4F7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4.0 (1.0); 90%</w:t>
            </w:r>
          </w:p>
        </w:tc>
        <w:tc>
          <w:tcPr>
            <w:tcW w:w="109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4EA2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Consensus IN (after R3). Final item: "Current, symptomatic upper extremity lymphedema?"</w:t>
            </w:r>
          </w:p>
        </w:tc>
      </w:tr>
      <w:tr w14:paraId="26159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2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E62F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D3.3</w:t>
            </w:r>
          </w:p>
        </w:tc>
        <w:tc>
          <w:tcPr>
            <w:tcW w:w="50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20C3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Functional</w:t>
            </w:r>
          </w:p>
        </w:tc>
        <w:tc>
          <w:tcPr>
            <w:tcW w:w="101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9C0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Musculoskeletal issues causing functional limitation</w:t>
            </w:r>
          </w:p>
        </w:tc>
        <w:tc>
          <w:tcPr>
            <w:tcW w:w="56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4FE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4.0 (1.0); 85%</w:t>
            </w:r>
          </w:p>
        </w:tc>
        <w:tc>
          <w:tcPr>
            <w:tcW w:w="81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6D5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Retained, wording unchanged</w:t>
            </w:r>
          </w:p>
        </w:tc>
        <w:tc>
          <w:tcPr>
            <w:tcW w:w="646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4F8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  <w:tc>
          <w:tcPr>
            <w:tcW w:w="109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686D9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Consensus IN.</w:t>
            </w:r>
          </w:p>
        </w:tc>
      </w:tr>
      <w:tr w14:paraId="2FBFC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2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3DEAF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D3.4</w:t>
            </w:r>
          </w:p>
        </w:tc>
        <w:tc>
          <w:tcPr>
            <w:tcW w:w="50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FD0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Functional</w:t>
            </w:r>
          </w:p>
        </w:tc>
        <w:tc>
          <w:tcPr>
            <w:tcW w:w="101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36B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Impaired balance or recent falls</w:t>
            </w:r>
          </w:p>
        </w:tc>
        <w:tc>
          <w:tcPr>
            <w:tcW w:w="56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65688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5.0 (0); 100%</w:t>
            </w:r>
          </w:p>
        </w:tc>
        <w:tc>
          <w:tcPr>
            <w:tcW w:w="81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11D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Retained, wording unchanged</w:t>
            </w:r>
          </w:p>
        </w:tc>
        <w:tc>
          <w:tcPr>
            <w:tcW w:w="646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B03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  <w:tc>
          <w:tcPr>
            <w:tcW w:w="109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8BCD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Consensus IN.</w:t>
            </w:r>
          </w:p>
        </w:tc>
      </w:tr>
      <w:tr w14:paraId="37DCE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2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E947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F5</w:t>
            </w:r>
          </w:p>
        </w:tc>
        <w:tc>
          <w:tcPr>
            <w:tcW w:w="50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779D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Functional</w:t>
            </w:r>
          </w:p>
        </w:tc>
        <w:tc>
          <w:tcPr>
            <w:tcW w:w="101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AD4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Presence of a CVAD</w:t>
            </w:r>
          </w:p>
        </w:tc>
        <w:tc>
          <w:tcPr>
            <w:tcW w:w="56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338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3.0 (2.0); 55%</w:t>
            </w:r>
          </w:p>
        </w:tc>
        <w:tc>
          <w:tcPr>
            <w:tcW w:w="81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8C3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Revised to "CVAD site issues/discomfort" (Item D3.5)</w:t>
            </w:r>
          </w:p>
        </w:tc>
        <w:tc>
          <w:tcPr>
            <w:tcW w:w="646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DA4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See D3.5</w:t>
            </w:r>
          </w:p>
        </w:tc>
        <w:tc>
          <w:tcPr>
            <w:tcW w:w="109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5C2A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Revised &amp; Carried to R3. Consensus that presence alone is not a risk factor.</w:t>
            </w:r>
          </w:p>
        </w:tc>
      </w:tr>
      <w:tr w14:paraId="16F6F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2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496B4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D3.5</w:t>
            </w:r>
          </w:p>
        </w:tc>
        <w:tc>
          <w:tcPr>
            <w:tcW w:w="50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C9C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Functional</w:t>
            </w:r>
          </w:p>
        </w:tc>
        <w:tc>
          <w:tcPr>
            <w:tcW w:w="101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35DE2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  <w:tc>
          <w:tcPr>
            <w:tcW w:w="56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788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  <w:tc>
          <w:tcPr>
            <w:tcW w:w="81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ABB6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4.0 (1.5); 75% (As revised item)</w:t>
            </w:r>
          </w:p>
        </w:tc>
        <w:tc>
          <w:tcPr>
            <w:tcW w:w="646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734D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4.0 (1.0); 85%</w:t>
            </w:r>
          </w:p>
        </w:tc>
        <w:tc>
          <w:tcPr>
            <w:tcW w:w="109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CC48F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Consensus IN (after R3). Final item: "Issues with central venous access device site integrity or discomfort?"</w:t>
            </w:r>
          </w:p>
        </w:tc>
      </w:tr>
      <w:tr w14:paraId="46099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2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07F9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D4.1</w:t>
            </w:r>
          </w:p>
        </w:tc>
        <w:tc>
          <w:tcPr>
            <w:tcW w:w="50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67C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Context</w:t>
            </w:r>
          </w:p>
        </w:tc>
        <w:tc>
          <w:tcPr>
            <w:tcW w:w="101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EC0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Uncontrolled comorbidities</w:t>
            </w:r>
          </w:p>
        </w:tc>
        <w:tc>
          <w:tcPr>
            <w:tcW w:w="56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B59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4.0 (1.0); 85%</w:t>
            </w:r>
          </w:p>
        </w:tc>
        <w:tc>
          <w:tcPr>
            <w:tcW w:w="81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7AC2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Retained, wording unchanged</w:t>
            </w:r>
          </w:p>
        </w:tc>
        <w:tc>
          <w:tcPr>
            <w:tcW w:w="646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3AFF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  <w:tc>
          <w:tcPr>
            <w:tcW w:w="109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B91B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Consensus IN.</w:t>
            </w:r>
          </w:p>
        </w:tc>
      </w:tr>
      <w:tr w14:paraId="5A5FC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2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4B84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D4.2</w:t>
            </w:r>
          </w:p>
        </w:tc>
        <w:tc>
          <w:tcPr>
            <w:tcW w:w="50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5DF32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Context</w:t>
            </w:r>
          </w:p>
        </w:tc>
        <w:tc>
          <w:tcPr>
            <w:tcW w:w="101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00C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Extreme sedentarism/deconditioning</w:t>
            </w:r>
          </w:p>
        </w:tc>
        <w:tc>
          <w:tcPr>
            <w:tcW w:w="56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DEB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4.0 (1.0); 85%</w:t>
            </w:r>
          </w:p>
        </w:tc>
        <w:tc>
          <w:tcPr>
            <w:tcW w:w="81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4C9A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Retained, wording unchanged</w:t>
            </w:r>
          </w:p>
        </w:tc>
        <w:tc>
          <w:tcPr>
            <w:tcW w:w="646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8D33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  <w:tc>
          <w:tcPr>
            <w:tcW w:w="109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78A2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Consensus IN.</w:t>
            </w:r>
          </w:p>
        </w:tc>
      </w:tr>
      <w:tr w14:paraId="523E4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2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B4F3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  <w:tc>
          <w:tcPr>
            <w:tcW w:w="50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D32B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Context</w:t>
            </w:r>
          </w:p>
        </w:tc>
        <w:tc>
          <w:tcPr>
            <w:tcW w:w="101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E41F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N/A (Suggested in R1)</w:t>
            </w:r>
          </w:p>
        </w:tc>
        <w:tc>
          <w:tcPr>
            <w:tcW w:w="56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AFB9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  <w:tc>
          <w:tcPr>
            <w:tcW w:w="81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9C66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"High exercise-related fear/anxiety" (Item D4.3)</w:t>
            </w:r>
          </w:p>
        </w:tc>
        <w:tc>
          <w:tcPr>
            <w:tcW w:w="646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D05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  <w:tc>
          <w:tcPr>
            <w:tcW w:w="109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B037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New Item, Consensus IN. Added based on panelist suggestion. Final item: "High levels of exercise-related fear or anxiety?" R2 Result: 4.0 (1.0); 95%</w:t>
            </w:r>
          </w:p>
        </w:tc>
      </w:tr>
      <w:tr w14:paraId="165EC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2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2226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D4.4</w:t>
            </w:r>
          </w:p>
        </w:tc>
        <w:tc>
          <w:tcPr>
            <w:tcW w:w="50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2B4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Context</w:t>
            </w:r>
          </w:p>
        </w:tc>
        <w:tc>
          <w:tcPr>
            <w:tcW w:w="101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875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Lack of social support/safe environment</w:t>
            </w:r>
          </w:p>
        </w:tc>
        <w:tc>
          <w:tcPr>
            <w:tcW w:w="56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FB8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4.0 (1.0); 85%</w:t>
            </w:r>
          </w:p>
        </w:tc>
        <w:tc>
          <w:tcPr>
            <w:tcW w:w="81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C937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Retained, wording unchanged</w:t>
            </w:r>
          </w:p>
        </w:tc>
        <w:tc>
          <w:tcPr>
            <w:tcW w:w="646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BC2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  <w:tc>
          <w:tcPr>
            <w:tcW w:w="109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92F1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Consensus IN.</w:t>
            </w:r>
          </w:p>
        </w:tc>
      </w:tr>
      <w:tr w14:paraId="002BC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2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2C12D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D4.5</w:t>
            </w:r>
          </w:p>
        </w:tc>
        <w:tc>
          <w:tcPr>
            <w:tcW w:w="50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7B6C6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Context</w:t>
            </w:r>
          </w:p>
        </w:tc>
        <w:tc>
          <w:tcPr>
            <w:tcW w:w="101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719A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Cognitive/psychological issue limiting comprehension</w:t>
            </w:r>
          </w:p>
        </w:tc>
        <w:tc>
          <w:tcPr>
            <w:tcW w:w="56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35B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4.0 (1.0); 85%</w:t>
            </w:r>
          </w:p>
        </w:tc>
        <w:tc>
          <w:tcPr>
            <w:tcW w:w="81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C3A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Retained, wording unchanged</w:t>
            </w:r>
          </w:p>
        </w:tc>
        <w:tc>
          <w:tcPr>
            <w:tcW w:w="646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8DBD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  <w:tc>
          <w:tcPr>
            <w:tcW w:w="109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AD215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Consensus IN.</w:t>
            </w:r>
          </w:p>
        </w:tc>
      </w:tr>
      <w:tr w14:paraId="52589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2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F99C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P5</w:t>
            </w:r>
          </w:p>
        </w:tc>
        <w:tc>
          <w:tcPr>
            <w:tcW w:w="50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BD5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Context</w:t>
            </w:r>
          </w:p>
        </w:tc>
        <w:tc>
          <w:tcPr>
            <w:tcW w:w="101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F5F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Concurrent radiotherapy</w:t>
            </w:r>
          </w:p>
        </w:tc>
        <w:tc>
          <w:tcPr>
            <w:tcW w:w="56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118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3.0 (2.0); 60%</w:t>
            </w:r>
          </w:p>
        </w:tc>
        <w:tc>
          <w:tcPr>
            <w:tcW w:w="81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7CF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Included as Item D4.6 for R2 rating</w:t>
            </w:r>
          </w:p>
        </w:tc>
        <w:tc>
          <w:tcPr>
            <w:tcW w:w="646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C3EF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  <w:tc>
          <w:tcPr>
            <w:tcW w:w="109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3F320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Consensus OUT. R2 Result for D4.6: 2.5 (1.5); 40%. Deemed not a primary safety risk for exercise during chemotherapy; timing/field-specific concerns too variable.</w:t>
            </w:r>
          </w:p>
        </w:tc>
      </w:tr>
      <w:tr w14:paraId="14BBE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2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FA9A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P6</w:t>
            </w:r>
          </w:p>
        </w:tc>
        <w:tc>
          <w:tcPr>
            <w:tcW w:w="50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79EE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Context</w:t>
            </w:r>
          </w:p>
        </w:tc>
        <w:tc>
          <w:tcPr>
            <w:tcW w:w="101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AAF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High BMI (&gt;35)</w:t>
            </w:r>
          </w:p>
        </w:tc>
        <w:tc>
          <w:tcPr>
            <w:tcW w:w="56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EFC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2.5 (2.0); 45%</w:t>
            </w:r>
          </w:p>
        </w:tc>
        <w:tc>
          <w:tcPr>
            <w:tcW w:w="81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6FA9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Included as Item D4.7 for R2 rating</w:t>
            </w:r>
          </w:p>
        </w:tc>
        <w:tc>
          <w:tcPr>
            <w:tcW w:w="646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A4A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  <w:tc>
          <w:tcPr>
            <w:tcW w:w="109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22264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Consensus OUT. R2 Result for D4.7: 2.0 (2.0); 30%. Deemed not an independent risk factor for exercise safety in this context; approach should be based on functional assessment, not BMI alone.</w:t>
            </w:r>
          </w:p>
        </w:tc>
      </w:tr>
      <w:tr w14:paraId="14F5F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2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D8CE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P7</w:t>
            </w:r>
          </w:p>
        </w:tc>
        <w:tc>
          <w:tcPr>
            <w:tcW w:w="50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0FC2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Context</w:t>
            </w:r>
          </w:p>
        </w:tc>
        <w:tc>
          <w:tcPr>
            <w:tcW w:w="101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22D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History of osteoporotic fracture</w:t>
            </w:r>
          </w:p>
        </w:tc>
        <w:tc>
          <w:tcPr>
            <w:tcW w:w="56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C77EC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2.0 (2.0); 40%</w:t>
            </w:r>
          </w:p>
        </w:tc>
        <w:tc>
          <w:tcPr>
            <w:tcW w:w="81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F6A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Dropped</w:t>
            </w:r>
          </w:p>
        </w:tc>
        <w:tc>
          <w:tcPr>
            <w:tcW w:w="646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10A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  <w:tc>
          <w:tcPr>
            <w:tcW w:w="109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F1BF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Consensus OUT.</w:t>
            </w:r>
          </w:p>
        </w:tc>
      </w:tr>
      <w:tr w14:paraId="468B2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2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06500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Summary</w:t>
            </w:r>
          </w:p>
        </w:tc>
        <w:tc>
          <w:tcPr>
            <w:tcW w:w="50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32BCC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6F57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 Items Rated</w:t>
            </w:r>
          </w:p>
        </w:tc>
        <w:tc>
          <w:tcPr>
            <w:tcW w:w="56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38E7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 IN, 7 No Consensus, 2 New Suggested</w:t>
            </w:r>
          </w:p>
        </w:tc>
        <w:tc>
          <w:tcPr>
            <w:tcW w:w="81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95D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 Items Rated (22 retained+2 merged+2 new)</w:t>
            </w:r>
          </w:p>
        </w:tc>
        <w:tc>
          <w:tcPr>
            <w:tcW w:w="646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790F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 Items Rated</w:t>
            </w:r>
          </w:p>
        </w:tc>
        <w:tc>
          <w:tcPr>
            <w:tcW w:w="109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80E76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Final Consensus achieved on all 25 items.</w:t>
            </w:r>
          </w:p>
        </w:tc>
      </w:tr>
      <w:tr w14:paraId="101B8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2" w:type="pct"/>
            <w:tcBorders>
              <w:bottom w:val="single" w:color="auto" w:sz="12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CB96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3" w:type="pct"/>
            <w:tcBorders>
              <w:bottom w:val="single" w:color="auto" w:sz="12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8D85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8" w:type="pct"/>
            <w:tcBorders>
              <w:bottom w:val="single" w:color="auto" w:sz="12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F9D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9" w:type="pct"/>
            <w:tcBorders>
              <w:bottom w:val="single" w:color="auto" w:sz="12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247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3" w:type="pct"/>
            <w:tcBorders>
              <w:bottom w:val="single" w:color="auto" w:sz="12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742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 IN, 2 No Consensus</w:t>
            </w:r>
          </w:p>
        </w:tc>
        <w:tc>
          <w:tcPr>
            <w:tcW w:w="646" w:type="pct"/>
            <w:tcBorders>
              <w:bottom w:val="single" w:color="auto" w:sz="12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AE4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 IN, 0 Out</w:t>
            </w:r>
          </w:p>
        </w:tc>
        <w:tc>
          <w:tcPr>
            <w:tcW w:w="1096" w:type="pct"/>
            <w:tcBorders>
              <w:bottom w:val="single" w:color="auto" w:sz="12" w:space="0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0B7B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Items not reaching consensus in R2 (D3.2, D3.5) were revised and achieved consensus in R3. Items D4.6 and D4.7 did not reach consensus and were removed.</w:t>
            </w:r>
          </w:p>
        </w:tc>
      </w:tr>
    </w:tbl>
    <w:p w14:paraId="1729F265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Style w:val="6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Abbreviations: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ANC: Absolute Neutrophil Count; CVAD: Central Venous Access Device; BMI: Body Mass Index; Med: Median; IQR: Interquartile Range; % Agree: Percentage of ratings ≥4.</w:t>
      </w:r>
    </w:p>
    <w:p w14:paraId="72CFB81D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995F38"/>
    <w:rsid w:val="58995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rPr>
      <w:sz w:val="24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2026-01-28T07:12:00Z</dcterms:created>
  <dc:creator>囧人</dc:creator>
  <cp:lastModifiedBy>囧人</cp:lastModifiedBy>
  <dcterms:modified xsi:type="dcterms:W3CDTF">2026-01-28T07:30:14Z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E8E117364FDA48E0999BA9A2DB4BD801_11</vt:lpwstr>
  </property>
  <property fmtid="{D5CDD505-2E9C-101B-9397-08002B2CF9AE}" pid="4" name="KSOTemplateDocerSaveRecord">
    <vt:lpwstr>eyJoZGlkIjoiZjliMzZjZmE1NDA5ZDVlODIwZmY2YjAyMTFlZmNiYjUiLCJ1c2VySWQiOiI3Mjc1MDE1ODEifQ==</vt:lpwstr>
  </property>
</Properties>
</file>