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1BD7F" w14:textId="1789A0EC" w:rsidR="00756AD9" w:rsidRDefault="00000000">
      <w:pPr>
        <w:jc w:val="center"/>
        <w:rPr>
          <w:rFonts w:ascii="Times New Roman" w:hAnsi="Times New Roman" w:cs="Times New Roman"/>
          <w:b/>
          <w:bCs/>
          <w:sz w:val="28"/>
          <w:szCs w:val="28"/>
        </w:rPr>
      </w:pPr>
      <w:r>
        <w:rPr>
          <w:rFonts w:ascii="Times New Roman" w:hAnsi="Times New Roman" w:cs="Times New Roman"/>
          <w:b/>
          <w:bCs/>
          <w:sz w:val="28"/>
          <w:szCs w:val="28"/>
        </w:rPr>
        <w:t xml:space="preserve">Delphi </w:t>
      </w:r>
      <w:bookmarkStart w:id="0" w:name="_Hlk188805451"/>
      <w:r>
        <w:rPr>
          <w:rFonts w:ascii="Times New Roman" w:hAnsi="Times New Roman" w:cs="Times New Roman" w:hint="eastAsia"/>
          <w:b/>
          <w:bCs/>
          <w:sz w:val="28"/>
          <w:szCs w:val="28"/>
        </w:rPr>
        <w:t>E</w:t>
      </w:r>
      <w:r>
        <w:rPr>
          <w:rFonts w:ascii="Times New Roman" w:hAnsi="Times New Roman" w:cs="Times New Roman"/>
          <w:b/>
          <w:bCs/>
          <w:sz w:val="28"/>
          <w:szCs w:val="28"/>
        </w:rPr>
        <w:t>xpert</w:t>
      </w:r>
      <w:bookmarkEnd w:id="0"/>
      <w:r>
        <w:rPr>
          <w:rFonts w:ascii="Times New Roman" w:hAnsi="Times New Roman" w:cs="Times New Roman"/>
          <w:b/>
          <w:bCs/>
          <w:sz w:val="28"/>
          <w:szCs w:val="28"/>
        </w:rPr>
        <w:t xml:space="preserve"> </w:t>
      </w:r>
      <w:r>
        <w:rPr>
          <w:rFonts w:ascii="Times New Roman" w:hAnsi="Times New Roman" w:cs="Times New Roman" w:hint="eastAsia"/>
          <w:b/>
          <w:bCs/>
          <w:sz w:val="28"/>
          <w:szCs w:val="28"/>
        </w:rPr>
        <w:t>C</w:t>
      </w:r>
      <w:r>
        <w:rPr>
          <w:rFonts w:ascii="Times New Roman" w:hAnsi="Times New Roman" w:cs="Times New Roman"/>
          <w:b/>
          <w:bCs/>
          <w:sz w:val="28"/>
          <w:szCs w:val="28"/>
        </w:rPr>
        <w:t>onsultation</w:t>
      </w:r>
      <w:r>
        <w:rPr>
          <w:rFonts w:ascii="Times New Roman" w:hAnsi="Times New Roman" w:cs="Times New Roman" w:hint="eastAsia"/>
          <w:b/>
          <w:bCs/>
          <w:sz w:val="28"/>
          <w:szCs w:val="28"/>
        </w:rPr>
        <w:t xml:space="preserve"> of </w:t>
      </w:r>
      <w:r>
        <w:rPr>
          <w:rFonts w:ascii="Times New Roman" w:hAnsi="Times New Roman" w:cs="Times New Roman"/>
          <w:b/>
          <w:bCs/>
          <w:sz w:val="28"/>
          <w:szCs w:val="28"/>
        </w:rPr>
        <w:t xml:space="preserve">the </w:t>
      </w:r>
      <w:r>
        <w:rPr>
          <w:rFonts w:ascii="Times New Roman" w:hAnsi="Times New Roman" w:cs="Times New Roman" w:hint="eastAsia"/>
          <w:b/>
          <w:bCs/>
          <w:sz w:val="28"/>
          <w:szCs w:val="28"/>
        </w:rPr>
        <w:t>Q</w:t>
      </w:r>
      <w:r>
        <w:rPr>
          <w:rFonts w:ascii="Times New Roman" w:hAnsi="Times New Roman" w:cs="Times New Roman"/>
          <w:b/>
          <w:bCs/>
          <w:sz w:val="28"/>
          <w:szCs w:val="28"/>
        </w:rPr>
        <w:t xml:space="preserve">uestionnaire </w:t>
      </w:r>
      <w:r>
        <w:rPr>
          <w:rFonts w:ascii="Times New Roman" w:hAnsi="Times New Roman" w:cs="Times New Roman" w:hint="eastAsia"/>
          <w:b/>
          <w:bCs/>
          <w:sz w:val="28"/>
          <w:szCs w:val="28"/>
        </w:rPr>
        <w:t>on</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S</w:t>
      </w:r>
      <w:r>
        <w:rPr>
          <w:rFonts w:ascii="Times New Roman" w:hAnsi="Times New Roman" w:cs="Times New Roman"/>
          <w:b/>
          <w:bCs/>
          <w:sz w:val="28"/>
          <w:szCs w:val="28"/>
        </w:rPr>
        <w:t xml:space="preserve">upportive </w:t>
      </w:r>
      <w:r>
        <w:rPr>
          <w:rFonts w:ascii="Times New Roman" w:hAnsi="Times New Roman" w:cs="Times New Roman" w:hint="eastAsia"/>
          <w:b/>
          <w:bCs/>
          <w:sz w:val="28"/>
          <w:szCs w:val="28"/>
        </w:rPr>
        <w:t>C</w:t>
      </w:r>
      <w:r>
        <w:rPr>
          <w:rFonts w:ascii="Times New Roman" w:hAnsi="Times New Roman" w:cs="Times New Roman"/>
          <w:b/>
          <w:bCs/>
          <w:sz w:val="28"/>
          <w:szCs w:val="28"/>
        </w:rPr>
        <w:t xml:space="preserve">are </w:t>
      </w:r>
      <w:r>
        <w:rPr>
          <w:rFonts w:ascii="Times New Roman" w:hAnsi="Times New Roman" w:cs="Times New Roman" w:hint="eastAsia"/>
          <w:b/>
          <w:bCs/>
          <w:sz w:val="28"/>
          <w:szCs w:val="28"/>
        </w:rPr>
        <w:t>N</w:t>
      </w:r>
      <w:r>
        <w:rPr>
          <w:rFonts w:ascii="Times New Roman" w:hAnsi="Times New Roman" w:cs="Times New Roman"/>
          <w:b/>
          <w:bCs/>
          <w:sz w:val="28"/>
          <w:szCs w:val="28"/>
        </w:rPr>
        <w:t xml:space="preserve">eeds and </w:t>
      </w:r>
      <w:r>
        <w:rPr>
          <w:rFonts w:ascii="Times New Roman" w:hAnsi="Times New Roman" w:cs="Times New Roman" w:hint="eastAsia"/>
          <w:b/>
          <w:bCs/>
          <w:sz w:val="28"/>
          <w:szCs w:val="28"/>
        </w:rPr>
        <w:t>P</w:t>
      </w:r>
      <w:r>
        <w:rPr>
          <w:rFonts w:ascii="Times New Roman" w:hAnsi="Times New Roman" w:cs="Times New Roman"/>
          <w:b/>
          <w:bCs/>
          <w:sz w:val="28"/>
          <w:szCs w:val="28"/>
        </w:rPr>
        <w:t xml:space="preserve">erceived </w:t>
      </w:r>
      <w:r w:rsidR="00DB53D9">
        <w:rPr>
          <w:rFonts w:ascii="Times New Roman" w:hAnsi="Times New Roman" w:cs="Times New Roman"/>
          <w:b/>
          <w:bCs/>
          <w:sz w:val="28"/>
          <w:szCs w:val="28"/>
        </w:rPr>
        <w:t>Supply among</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F</w:t>
      </w:r>
      <w:r>
        <w:rPr>
          <w:rFonts w:ascii="Times New Roman" w:hAnsi="Times New Roman" w:cs="Times New Roman"/>
          <w:b/>
          <w:bCs/>
          <w:sz w:val="28"/>
          <w:szCs w:val="28"/>
        </w:rPr>
        <w:t xml:space="preserve">amily </w:t>
      </w:r>
      <w:r>
        <w:rPr>
          <w:rFonts w:ascii="Times New Roman" w:hAnsi="Times New Roman" w:cs="Times New Roman" w:hint="eastAsia"/>
          <w:b/>
          <w:bCs/>
          <w:sz w:val="28"/>
          <w:szCs w:val="28"/>
        </w:rPr>
        <w:t>C</w:t>
      </w:r>
      <w:r>
        <w:rPr>
          <w:rFonts w:ascii="Times New Roman" w:hAnsi="Times New Roman" w:cs="Times New Roman"/>
          <w:b/>
          <w:bCs/>
          <w:sz w:val="28"/>
          <w:szCs w:val="28"/>
        </w:rPr>
        <w:t xml:space="preserve">aregivers of </w:t>
      </w:r>
      <w:r>
        <w:rPr>
          <w:rFonts w:ascii="Times New Roman" w:hAnsi="Times New Roman" w:cs="Times New Roman" w:hint="eastAsia"/>
          <w:b/>
          <w:bCs/>
          <w:sz w:val="28"/>
          <w:szCs w:val="28"/>
        </w:rPr>
        <w:t>Patients with M</w:t>
      </w:r>
      <w:r>
        <w:rPr>
          <w:rFonts w:ascii="Times New Roman" w:hAnsi="Times New Roman" w:cs="Times New Roman"/>
          <w:b/>
          <w:bCs/>
          <w:sz w:val="28"/>
          <w:szCs w:val="28"/>
        </w:rPr>
        <w:t xml:space="preserve">ultiple </w:t>
      </w:r>
      <w:r>
        <w:rPr>
          <w:rFonts w:ascii="Times New Roman" w:hAnsi="Times New Roman" w:cs="Times New Roman" w:hint="eastAsia"/>
          <w:b/>
          <w:bCs/>
          <w:sz w:val="28"/>
          <w:szCs w:val="28"/>
        </w:rPr>
        <w:t>M</w:t>
      </w:r>
      <w:r>
        <w:rPr>
          <w:rFonts w:ascii="Times New Roman" w:hAnsi="Times New Roman" w:cs="Times New Roman"/>
          <w:b/>
          <w:bCs/>
          <w:sz w:val="28"/>
          <w:szCs w:val="28"/>
        </w:rPr>
        <w:t>yeloma</w:t>
      </w:r>
    </w:p>
    <w:p w14:paraId="425F7519"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1.Method</w:t>
      </w:r>
    </w:p>
    <w:p w14:paraId="631C1041"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1.1</w:t>
      </w:r>
      <w:r>
        <w:rPr>
          <w:rFonts w:ascii="Times New Roman" w:hAnsi="Times New Roman" w:cs="Times New Roman"/>
          <w:sz w:val="28"/>
          <w:szCs w:val="28"/>
        </w:rPr>
        <w:t>Expert selection</w:t>
      </w:r>
    </w:p>
    <w:p w14:paraId="46A87517" w14:textId="77777777" w:rsidR="00756AD9" w:rsidRDefault="00000000">
      <w:pPr>
        <w:ind w:firstLineChars="200" w:firstLine="560"/>
        <w:rPr>
          <w:rFonts w:ascii="Times New Roman" w:hAnsi="Times New Roman" w:cs="Times New Roman"/>
          <w:sz w:val="28"/>
          <w:szCs w:val="28"/>
        </w:rPr>
      </w:pPr>
      <w:r>
        <w:rPr>
          <w:rFonts w:ascii="Times New Roman" w:hAnsi="Times New Roman" w:cs="Times New Roman" w:hint="eastAsia"/>
          <w:sz w:val="28"/>
          <w:szCs w:val="28"/>
        </w:rPr>
        <w:t>Our</w:t>
      </w:r>
      <w:r>
        <w:rPr>
          <w:rFonts w:ascii="Times New Roman" w:hAnsi="Times New Roman" w:cs="Times New Roman"/>
          <w:sz w:val="28"/>
          <w:szCs w:val="28"/>
        </w:rPr>
        <w:t xml:space="preserve"> study </w:t>
      </w:r>
      <w:r>
        <w:rPr>
          <w:rFonts w:ascii="Times New Roman" w:hAnsi="Times New Roman" w:cs="Times New Roman" w:hint="eastAsia"/>
          <w:sz w:val="28"/>
          <w:szCs w:val="28"/>
        </w:rPr>
        <w:t>invited</w:t>
      </w:r>
      <w:r>
        <w:rPr>
          <w:rFonts w:ascii="Times New Roman" w:hAnsi="Times New Roman" w:cs="Times New Roman"/>
          <w:sz w:val="28"/>
          <w:szCs w:val="28"/>
        </w:rPr>
        <w:t xml:space="preserve"> 15 specialists: 6 hematology medical specialists and 9 hematology nursing specialists, all of them over 40 years old. Among them, 73.3% of specialists worked for more than 20 years. Seven specialists held senior titles, and eight specialists had associate senior titles. Sixty percent of specialists held master's or doctoral degrees, with 6 specialists being master's supervisors and 4 specialists being doctoral supervisors.</w:t>
      </w:r>
    </w:p>
    <w:p w14:paraId="47A0C746"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1.2</w:t>
      </w:r>
      <w:r>
        <w:t xml:space="preserve"> </w:t>
      </w:r>
      <w:bookmarkStart w:id="1" w:name="_Hlk188784797"/>
      <w:r>
        <w:rPr>
          <w:rFonts w:ascii="Times New Roman" w:hAnsi="Times New Roman" w:cs="Times New Roman" w:hint="eastAsia"/>
          <w:sz w:val="28"/>
          <w:szCs w:val="28"/>
        </w:rPr>
        <w:t>C</w:t>
      </w:r>
      <w:r>
        <w:rPr>
          <w:rFonts w:ascii="Times New Roman" w:hAnsi="Times New Roman" w:cs="Times New Roman"/>
          <w:sz w:val="28"/>
          <w:szCs w:val="28"/>
        </w:rPr>
        <w:t>onsultation material</w:t>
      </w:r>
      <w:bookmarkEnd w:id="1"/>
    </w:p>
    <w:p w14:paraId="7E09B30D" w14:textId="70FD4BCD"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There are three parts. The first part </w:t>
      </w:r>
      <w:r w:rsidRPr="00DB53D9">
        <w:rPr>
          <w:rFonts w:ascii="Times New Roman" w:hAnsi="Times New Roman" w:cs="Times New Roman" w:hint="eastAsia"/>
          <w:sz w:val="28"/>
          <w:szCs w:val="28"/>
        </w:rPr>
        <w:t>described</w:t>
      </w:r>
      <w:r>
        <w:rPr>
          <w:rFonts w:ascii="Times New Roman" w:hAnsi="Times New Roman" w:cs="Times New Roman"/>
          <w:sz w:val="28"/>
          <w:szCs w:val="28"/>
        </w:rPr>
        <w:t xml:space="preserve"> the </w:t>
      </w:r>
      <w:r w:rsidR="00DB53D9">
        <w:rPr>
          <w:rFonts w:ascii="Times New Roman" w:hAnsi="Times New Roman" w:cs="Times New Roman"/>
          <w:sz w:val="28"/>
          <w:szCs w:val="28"/>
        </w:rPr>
        <w:t>purpose and</w:t>
      </w:r>
      <w:r>
        <w:rPr>
          <w:rFonts w:ascii="Times New Roman" w:hAnsi="Times New Roman" w:cs="Times New Roman" w:hint="eastAsia"/>
          <w:sz w:val="28"/>
          <w:szCs w:val="28"/>
        </w:rPr>
        <w:t xml:space="preserve"> the</w:t>
      </w:r>
      <w:r>
        <w:rPr>
          <w:rFonts w:ascii="Times New Roman" w:hAnsi="Times New Roman" w:cs="Times New Roman"/>
          <w:sz w:val="28"/>
          <w:szCs w:val="28"/>
        </w:rPr>
        <w:t xml:space="preserve"> method of th</w:t>
      </w:r>
      <w:r>
        <w:rPr>
          <w:rFonts w:ascii="Times New Roman" w:hAnsi="Times New Roman" w:cs="Times New Roman" w:hint="eastAsia"/>
          <w:sz w:val="28"/>
          <w:szCs w:val="28"/>
        </w:rPr>
        <w:t>is</w:t>
      </w:r>
      <w:r>
        <w:rPr>
          <w:rFonts w:ascii="Times New Roman" w:hAnsi="Times New Roman" w:cs="Times New Roman"/>
          <w:sz w:val="28"/>
          <w:szCs w:val="28"/>
        </w:rPr>
        <w:t xml:space="preserve"> consultation. The second part is the </w:t>
      </w:r>
      <w:r>
        <w:rPr>
          <w:rFonts w:ascii="Times New Roman" w:hAnsi="Times New Roman" w:cs="Times New Roman" w:hint="eastAsia"/>
          <w:sz w:val="28"/>
          <w:szCs w:val="28"/>
        </w:rPr>
        <w:t xml:space="preserve">content </w:t>
      </w:r>
      <w:r>
        <w:rPr>
          <w:rFonts w:ascii="Times New Roman" w:hAnsi="Times New Roman" w:cs="Times New Roman"/>
          <w:sz w:val="28"/>
          <w:szCs w:val="28"/>
        </w:rPr>
        <w:t>of th</w:t>
      </w:r>
      <w:r>
        <w:rPr>
          <w:rFonts w:ascii="Times New Roman" w:hAnsi="Times New Roman" w:cs="Times New Roman" w:hint="eastAsia"/>
          <w:sz w:val="28"/>
          <w:szCs w:val="28"/>
        </w:rPr>
        <w:t>is</w:t>
      </w:r>
      <w:r>
        <w:rPr>
          <w:rFonts w:ascii="Times New Roman" w:hAnsi="Times New Roman" w:cs="Times New Roman"/>
          <w:sz w:val="28"/>
          <w:szCs w:val="28"/>
        </w:rPr>
        <w:t xml:space="preserve"> consultation</w:t>
      </w:r>
      <w:r>
        <w:rPr>
          <w:rFonts w:ascii="Times New Roman" w:hAnsi="Times New Roman" w:cs="Times New Roman"/>
          <w:sz w:val="28"/>
          <w:szCs w:val="28"/>
        </w:rPr>
        <w:t xml:space="preserve">. Experts are required to make a judgment on its importance </w:t>
      </w:r>
      <w:r>
        <w:rPr>
          <w:rFonts w:ascii="Times New Roman" w:hAnsi="Times New Roman" w:cs="Times New Roman" w:hint="eastAsia"/>
          <w:sz w:val="28"/>
          <w:szCs w:val="28"/>
        </w:rPr>
        <w:t xml:space="preserve">of each item, </w:t>
      </w:r>
      <w:r>
        <w:rPr>
          <w:rFonts w:ascii="Times New Roman" w:hAnsi="Times New Roman" w:cs="Times New Roman"/>
          <w:sz w:val="28"/>
          <w:szCs w:val="28"/>
        </w:rPr>
        <w:t xml:space="preserve">using a 5-point Likert scale, very important = 5 points, important = 4 points, average = 3 points, unimportant = 2 points, and very unimportant = 1 point. The third part is the survey of experts' situations, including the information of experts, the degree of familiarity of the expert with the consultation material, and the basis </w:t>
      </w:r>
      <w:r>
        <w:rPr>
          <w:rFonts w:ascii="Times New Roman" w:hAnsi="Times New Roman" w:cs="Times New Roman" w:hint="eastAsia"/>
          <w:sz w:val="28"/>
          <w:szCs w:val="28"/>
        </w:rPr>
        <w:t>of</w:t>
      </w:r>
      <w:r>
        <w:rPr>
          <w:rFonts w:ascii="Times New Roman" w:hAnsi="Times New Roman" w:cs="Times New Roman"/>
          <w:sz w:val="28"/>
          <w:szCs w:val="28"/>
        </w:rPr>
        <w:t xml:space="preserve"> judgment. Consultation materials were sent and returned by e-mail. In order to avoid the bias of memory, the interval </w:t>
      </w:r>
      <w:r>
        <w:rPr>
          <w:rFonts w:ascii="Times New Roman" w:hAnsi="Times New Roman" w:cs="Times New Roman"/>
          <w:sz w:val="28"/>
          <w:szCs w:val="28"/>
        </w:rPr>
        <w:lastRenderedPageBreak/>
        <w:t>between pre- and post-consultation was more than 20 days, and the period of each round of consultation was 1–2 weeks.</w:t>
      </w:r>
    </w:p>
    <w:p w14:paraId="5526E5C5"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1.3</w:t>
      </w:r>
      <w:r>
        <w:t xml:space="preserve"> </w:t>
      </w:r>
      <w:r>
        <w:rPr>
          <w:rFonts w:ascii="Times New Roman" w:hAnsi="Times New Roman" w:cs="Times New Roman"/>
          <w:sz w:val="28"/>
          <w:szCs w:val="28"/>
        </w:rPr>
        <w:t>Statistical indicators</w:t>
      </w:r>
    </w:p>
    <w:p w14:paraId="50498DB5"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1.3.1</w:t>
      </w:r>
      <w:r>
        <w:t xml:space="preserve"> </w:t>
      </w:r>
      <w:bookmarkStart w:id="2" w:name="_Hlk188784189"/>
      <w:r>
        <w:rPr>
          <w:rFonts w:ascii="Times New Roman" w:hAnsi="Times New Roman" w:cs="Times New Roman" w:hint="eastAsia"/>
          <w:sz w:val="28"/>
          <w:szCs w:val="28"/>
        </w:rPr>
        <w:t>D</w:t>
      </w:r>
      <w:r>
        <w:rPr>
          <w:rFonts w:ascii="Times New Roman" w:hAnsi="Times New Roman" w:cs="Times New Roman"/>
          <w:sz w:val="28"/>
          <w:szCs w:val="28"/>
        </w:rPr>
        <w:t xml:space="preserve">egree of expert positivity </w:t>
      </w:r>
      <w:bookmarkEnd w:id="2"/>
    </w:p>
    <w:p w14:paraId="30CE3C1C"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This is the degree of experts' concern for this study. The higher the degree of expert positivity, the higher the credibility of the feedback results. The expert positivity coefficient was evaluated by the effectiveness of questionnaire recovery and </w:t>
      </w:r>
      <w:r>
        <w:rPr>
          <w:rFonts w:ascii="Times New Roman" w:hAnsi="Times New Roman" w:cs="Times New Roman" w:hint="eastAsia"/>
          <w:sz w:val="28"/>
          <w:szCs w:val="28"/>
        </w:rPr>
        <w:t xml:space="preserve">the rate of </w:t>
      </w:r>
      <w:r>
        <w:rPr>
          <w:rFonts w:ascii="Times New Roman" w:hAnsi="Times New Roman" w:cs="Times New Roman"/>
          <w:sz w:val="28"/>
          <w:szCs w:val="28"/>
        </w:rPr>
        <w:t>experts' suggestions. The recovery rate &gt;50% to be included.</w:t>
      </w:r>
    </w:p>
    <w:p w14:paraId="72E4D277"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1.3.2</w:t>
      </w:r>
      <w:r>
        <w:t xml:space="preserve"> </w:t>
      </w:r>
      <w:r>
        <w:rPr>
          <w:rFonts w:ascii="Times New Roman" w:hAnsi="Times New Roman" w:cs="Times New Roman"/>
          <w:sz w:val="28"/>
          <w:szCs w:val="28"/>
        </w:rPr>
        <w:t>Degree of expert authority</w:t>
      </w:r>
    </w:p>
    <w:p w14:paraId="4F6B0655"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It is determined by the judgment basis of expert and the degree of familiarity of the expert with the investigation content. There are four parts of the expert judgment basis, including practical experience, theoretical basis, reference to domestic and international literature, and intuition. Experts evaluate themselves according to three levels of influence: large, medium, and small. The degree of content familiarity is self-assessed by experts according to five levels: very familiar, relatively familiar, generally familiar, not too familiar, and unfamiliar. The researcher assigns values to the expert's influence and their familiarity with the content according to the formula: authority coefficient (Cr) = (basis of judgment (Ca) + degree of familiarity (Cs)) / 2. An expert authority coefficient &gt;0.7 is generally considered to be acceptable.</w:t>
      </w:r>
    </w:p>
    <w:p w14:paraId="57DEC252"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lastRenderedPageBreak/>
        <w:t>1.3.3</w:t>
      </w:r>
      <w:r>
        <w:t xml:space="preserve"> </w:t>
      </w:r>
      <w:r>
        <w:rPr>
          <w:rFonts w:ascii="Times New Roman" w:hAnsi="Times New Roman" w:cs="Times New Roman"/>
          <w:sz w:val="28"/>
          <w:szCs w:val="28"/>
        </w:rPr>
        <w:t>Concentration of expert opinion</w:t>
      </w:r>
    </w:p>
    <w:p w14:paraId="17D19CA8"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Two aspects were evaluated, including the mean ± standard deviation of the entries and the coefficient of variation. It is generally accepted that the larger the mean and the smaller the standard deviation, the higher the importance of the entry. The coefficient of variation reflects the fluctuation of each expert's evaluation of the importance of an entry. The smaller the coefficient of variation, the more concentrated the experts' opinions are. In our study, the criteria for selection of entries were set as follows: mean importance rating &gt;4.0 and coefficient of variation &lt;0.20.</w:t>
      </w:r>
    </w:p>
    <w:p w14:paraId="5F739CD7"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1.3.4</w:t>
      </w:r>
      <w:r>
        <w:t xml:space="preserve"> </w:t>
      </w:r>
      <w:bookmarkStart w:id="3" w:name="_Hlk188807533"/>
      <w:r>
        <w:rPr>
          <w:rFonts w:ascii="Times New Roman" w:hAnsi="Times New Roman" w:cs="Times New Roman"/>
          <w:sz w:val="28"/>
          <w:szCs w:val="28"/>
        </w:rPr>
        <w:t>Degree of coordination of expert opinions</w:t>
      </w:r>
      <w:bookmarkEnd w:id="3"/>
    </w:p>
    <w:p w14:paraId="7154CCB4"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Kendall's coordination coefficient (Kendall's W) is used, </w:t>
      </w:r>
      <w:r>
        <w:rPr>
          <w:rFonts w:ascii="Times New Roman" w:hAnsi="Times New Roman" w:cs="Times New Roman" w:hint="eastAsia"/>
          <w:sz w:val="28"/>
          <w:szCs w:val="28"/>
        </w:rPr>
        <w:t xml:space="preserve">which </w:t>
      </w:r>
      <w:r>
        <w:rPr>
          <w:rFonts w:ascii="Times New Roman" w:hAnsi="Times New Roman" w:cs="Times New Roman"/>
          <w:sz w:val="28"/>
          <w:szCs w:val="28"/>
        </w:rPr>
        <w:t>is between 0 and 1, the larger the score indicates the higher the degree of coordination of experts.</w:t>
      </w:r>
    </w:p>
    <w:p w14:paraId="5D3E051B" w14:textId="77777777" w:rsidR="00756AD9" w:rsidRDefault="00756AD9">
      <w:pPr>
        <w:rPr>
          <w:rFonts w:ascii="Times New Roman" w:hAnsi="Times New Roman" w:cs="Times New Roman"/>
          <w:sz w:val="28"/>
          <w:szCs w:val="28"/>
        </w:rPr>
      </w:pPr>
    </w:p>
    <w:p w14:paraId="2F56D66B"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2.Result</w:t>
      </w:r>
    </w:p>
    <w:p w14:paraId="316C9925"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2.1</w:t>
      </w:r>
      <w:r>
        <w:rPr>
          <w:rFonts w:ascii="Times New Roman" w:hAnsi="Times New Roman" w:cs="Times New Roman"/>
          <w:sz w:val="28"/>
          <w:szCs w:val="28"/>
        </w:rPr>
        <w:t xml:space="preserve"> </w:t>
      </w:r>
      <w:bookmarkStart w:id="4" w:name="_Hlk188784245"/>
      <w:r>
        <w:rPr>
          <w:rFonts w:ascii="Times New Roman" w:hAnsi="Times New Roman" w:cs="Times New Roman"/>
          <w:sz w:val="28"/>
          <w:szCs w:val="28"/>
        </w:rPr>
        <w:t>Degree of expert positivity</w:t>
      </w:r>
    </w:p>
    <w:bookmarkEnd w:id="4"/>
    <w:p w14:paraId="2E3BE4DA"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In this study, 15 consultation materials were sent in the first two rounds and all were recovered. In the third round, 14 consultation materials were sent and all were recovered. All the consultation materials were valid, and the validity rate was 100%. The percentage of experts' opinions was 73.3%, 20%, and 14.3%, respectively, which indicates that the degree of expert positivity was high.</w:t>
      </w:r>
    </w:p>
    <w:p w14:paraId="4AC752D1"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lastRenderedPageBreak/>
        <w:t>2.2</w:t>
      </w:r>
      <w:r>
        <w:rPr>
          <w:rFonts w:ascii="Times New Roman" w:hAnsi="Times New Roman" w:cs="Times New Roman"/>
          <w:sz w:val="28"/>
          <w:szCs w:val="28"/>
        </w:rPr>
        <w:t xml:space="preserve"> Degree of expert authority</w:t>
      </w:r>
    </w:p>
    <w:p w14:paraId="5BC0EAAD"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In the three rounds of </w:t>
      </w:r>
      <w:r>
        <w:rPr>
          <w:rFonts w:ascii="Times New Roman" w:hAnsi="Times New Roman" w:cs="Times New Roman" w:hint="eastAsia"/>
          <w:sz w:val="28"/>
          <w:szCs w:val="28"/>
        </w:rPr>
        <w:t>e</w:t>
      </w:r>
      <w:r>
        <w:rPr>
          <w:rFonts w:ascii="Times New Roman" w:hAnsi="Times New Roman" w:cs="Times New Roman"/>
          <w:sz w:val="28"/>
          <w:szCs w:val="28"/>
        </w:rPr>
        <w:t>xpert consultation</w:t>
      </w:r>
      <w:r>
        <w:rPr>
          <w:rFonts w:ascii="Times New Roman" w:hAnsi="Times New Roman" w:cs="Times New Roman" w:hint="eastAsia"/>
          <w:sz w:val="28"/>
          <w:szCs w:val="28"/>
        </w:rPr>
        <w:t>,</w:t>
      </w:r>
      <w:r>
        <w:rPr>
          <w:rFonts w:ascii="Times New Roman" w:hAnsi="Times New Roman" w:cs="Times New Roman"/>
          <w:sz w:val="28"/>
          <w:szCs w:val="28"/>
        </w:rPr>
        <w:t xml:space="preserve"> Cr was above 0.80. Table </w:t>
      </w:r>
      <w:r>
        <w:rPr>
          <w:rFonts w:ascii="Times New Roman" w:hAnsi="Times New Roman" w:cs="Times New Roman" w:hint="eastAsia"/>
          <w:sz w:val="28"/>
          <w:szCs w:val="28"/>
        </w:rPr>
        <w:t>1</w:t>
      </w:r>
      <w:r>
        <w:rPr>
          <w:rFonts w:ascii="Times New Roman" w:hAnsi="Times New Roman" w:cs="Times New Roman"/>
          <w:sz w:val="28"/>
          <w:szCs w:val="28"/>
        </w:rPr>
        <w:t xml:space="preserve"> and Table </w:t>
      </w:r>
      <w:r>
        <w:rPr>
          <w:rFonts w:ascii="Times New Roman" w:hAnsi="Times New Roman" w:cs="Times New Roman" w:hint="eastAsia"/>
          <w:sz w:val="28"/>
          <w:szCs w:val="28"/>
        </w:rPr>
        <w:t>2</w:t>
      </w:r>
      <w:r>
        <w:rPr>
          <w:rFonts w:ascii="Times New Roman" w:hAnsi="Times New Roman" w:cs="Times New Roman"/>
          <w:sz w:val="28"/>
          <w:szCs w:val="28"/>
        </w:rPr>
        <w:t xml:space="preserve"> for details.</w:t>
      </w:r>
    </w:p>
    <w:p w14:paraId="12F7C505" w14:textId="77777777" w:rsidR="00756AD9" w:rsidRDefault="00000000">
      <w:pPr>
        <w:widowControl/>
        <w:autoSpaceDE w:val="0"/>
        <w:spacing w:line="360" w:lineRule="auto"/>
        <w:ind w:firstLineChars="100" w:firstLine="240"/>
        <w:rPr>
          <w:rFonts w:ascii="Times New Roman" w:hAnsi="Times New Roman" w:cs="宋体"/>
          <w:sz w:val="24"/>
          <w:szCs w:val="24"/>
        </w:rPr>
      </w:pPr>
      <w:r>
        <w:rPr>
          <w:rFonts w:ascii="Times New Roman" w:hAnsi="Times New Roman" w:cs="宋体"/>
          <w:sz w:val="24"/>
          <w:szCs w:val="24"/>
        </w:rPr>
        <w:t xml:space="preserve">Table </w:t>
      </w:r>
      <w:r>
        <w:rPr>
          <w:rFonts w:ascii="Times New Roman" w:hAnsi="Times New Roman" w:cs="宋体" w:hint="eastAsia"/>
          <w:sz w:val="24"/>
          <w:szCs w:val="24"/>
        </w:rPr>
        <w:t>1</w:t>
      </w:r>
      <w:r>
        <w:rPr>
          <w:rFonts w:ascii="Times New Roman" w:hAnsi="Times New Roman" w:cs="宋体"/>
          <w:sz w:val="24"/>
          <w:szCs w:val="24"/>
        </w:rPr>
        <w:t xml:space="preserve"> </w:t>
      </w:r>
      <w:r>
        <w:rPr>
          <w:rFonts w:ascii="Times New Roman" w:hAnsi="Times New Roman" w:cs="Times New Roman" w:hint="eastAsia"/>
          <w:sz w:val="24"/>
          <w:szCs w:val="24"/>
        </w:rPr>
        <w:t>S</w:t>
      </w:r>
      <w:r>
        <w:rPr>
          <w:rFonts w:ascii="Times New Roman" w:hAnsi="Times New Roman" w:cs="宋体"/>
          <w:sz w:val="24"/>
          <w:szCs w:val="24"/>
        </w:rPr>
        <w:t>tatistics of authority coefficients of experts in the first and second rounds</w:t>
      </w:r>
    </w:p>
    <w:tbl>
      <w:tblPr>
        <w:tblStyle w:val="ac"/>
        <w:tblW w:w="0" w:type="auto"/>
        <w:jc w:val="center"/>
        <w:tblBorders>
          <w:left w:val="none" w:sz="0" w:space="0" w:color="auto"/>
          <w:right w:val="none" w:sz="0" w:space="0" w:color="auto"/>
        </w:tblBorders>
        <w:tblLayout w:type="fixed"/>
        <w:tblLook w:val="04A0" w:firstRow="1" w:lastRow="0" w:firstColumn="1" w:lastColumn="0" w:noHBand="0" w:noVBand="1"/>
      </w:tblPr>
      <w:tblGrid>
        <w:gridCol w:w="1621"/>
        <w:gridCol w:w="2138"/>
        <w:gridCol w:w="2012"/>
        <w:gridCol w:w="2032"/>
      </w:tblGrid>
      <w:tr w:rsidR="00756AD9" w14:paraId="202F3187" w14:textId="77777777">
        <w:trPr>
          <w:jc w:val="center"/>
        </w:trPr>
        <w:tc>
          <w:tcPr>
            <w:tcW w:w="1621" w:type="dxa"/>
            <w:tcBorders>
              <w:top w:val="single" w:sz="12" w:space="0" w:color="auto"/>
              <w:left w:val="nil"/>
              <w:bottom w:val="single" w:sz="4" w:space="0" w:color="auto"/>
              <w:right w:val="nil"/>
            </w:tcBorders>
          </w:tcPr>
          <w:p w14:paraId="464DFFF2"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Expert number</w:t>
            </w:r>
          </w:p>
        </w:tc>
        <w:tc>
          <w:tcPr>
            <w:tcW w:w="2138" w:type="dxa"/>
            <w:tcBorders>
              <w:top w:val="single" w:sz="12" w:space="0" w:color="auto"/>
              <w:left w:val="nil"/>
              <w:bottom w:val="single" w:sz="4" w:space="0" w:color="auto"/>
              <w:right w:val="nil"/>
            </w:tcBorders>
          </w:tcPr>
          <w:p w14:paraId="3960CA6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Ca</w:t>
            </w:r>
          </w:p>
        </w:tc>
        <w:tc>
          <w:tcPr>
            <w:tcW w:w="2012" w:type="dxa"/>
            <w:tcBorders>
              <w:top w:val="single" w:sz="12" w:space="0" w:color="auto"/>
              <w:left w:val="nil"/>
              <w:bottom w:val="single" w:sz="4" w:space="0" w:color="auto"/>
              <w:right w:val="nil"/>
            </w:tcBorders>
          </w:tcPr>
          <w:p w14:paraId="51424D1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Cs</w:t>
            </w:r>
          </w:p>
        </w:tc>
        <w:tc>
          <w:tcPr>
            <w:tcW w:w="2032" w:type="dxa"/>
            <w:tcBorders>
              <w:top w:val="single" w:sz="12" w:space="0" w:color="auto"/>
              <w:left w:val="nil"/>
              <w:bottom w:val="single" w:sz="4" w:space="0" w:color="auto"/>
              <w:right w:val="nil"/>
            </w:tcBorders>
          </w:tcPr>
          <w:p w14:paraId="7794BD4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Cr</w:t>
            </w:r>
          </w:p>
        </w:tc>
      </w:tr>
      <w:tr w:rsidR="00756AD9" w14:paraId="56107917" w14:textId="77777777">
        <w:trPr>
          <w:jc w:val="center"/>
        </w:trPr>
        <w:tc>
          <w:tcPr>
            <w:tcW w:w="1621" w:type="dxa"/>
            <w:tcBorders>
              <w:top w:val="single" w:sz="4" w:space="0" w:color="auto"/>
              <w:left w:val="nil"/>
              <w:bottom w:val="nil"/>
              <w:right w:val="nil"/>
            </w:tcBorders>
          </w:tcPr>
          <w:p w14:paraId="4D8BD9F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w:t>
            </w:r>
          </w:p>
        </w:tc>
        <w:tc>
          <w:tcPr>
            <w:tcW w:w="2138" w:type="dxa"/>
            <w:tcBorders>
              <w:top w:val="single" w:sz="4" w:space="0" w:color="auto"/>
              <w:left w:val="nil"/>
              <w:bottom w:val="nil"/>
              <w:right w:val="nil"/>
            </w:tcBorders>
          </w:tcPr>
          <w:p w14:paraId="0934BA7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single" w:sz="4" w:space="0" w:color="auto"/>
              <w:left w:val="nil"/>
              <w:bottom w:val="nil"/>
              <w:right w:val="nil"/>
            </w:tcBorders>
          </w:tcPr>
          <w:p w14:paraId="46E2E8E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single" w:sz="4" w:space="0" w:color="auto"/>
              <w:left w:val="nil"/>
              <w:bottom w:val="nil"/>
              <w:right w:val="nil"/>
            </w:tcBorders>
          </w:tcPr>
          <w:p w14:paraId="0A0DFF8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30BD25B6" w14:textId="77777777">
        <w:trPr>
          <w:jc w:val="center"/>
        </w:trPr>
        <w:tc>
          <w:tcPr>
            <w:tcW w:w="1621" w:type="dxa"/>
            <w:tcBorders>
              <w:top w:val="nil"/>
              <w:left w:val="nil"/>
              <w:bottom w:val="nil"/>
              <w:right w:val="nil"/>
            </w:tcBorders>
          </w:tcPr>
          <w:p w14:paraId="5102572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2</w:t>
            </w:r>
          </w:p>
        </w:tc>
        <w:tc>
          <w:tcPr>
            <w:tcW w:w="2138" w:type="dxa"/>
            <w:tcBorders>
              <w:top w:val="nil"/>
              <w:left w:val="nil"/>
              <w:bottom w:val="nil"/>
              <w:right w:val="nil"/>
            </w:tcBorders>
          </w:tcPr>
          <w:p w14:paraId="61D626F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6FA0D91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08B55CF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3A90E409" w14:textId="77777777">
        <w:trPr>
          <w:jc w:val="center"/>
        </w:trPr>
        <w:tc>
          <w:tcPr>
            <w:tcW w:w="1621" w:type="dxa"/>
            <w:tcBorders>
              <w:top w:val="nil"/>
              <w:left w:val="nil"/>
              <w:bottom w:val="nil"/>
              <w:right w:val="nil"/>
            </w:tcBorders>
          </w:tcPr>
          <w:p w14:paraId="635C7BC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w:t>
            </w:r>
          </w:p>
        </w:tc>
        <w:tc>
          <w:tcPr>
            <w:tcW w:w="2138" w:type="dxa"/>
            <w:tcBorders>
              <w:top w:val="nil"/>
              <w:left w:val="nil"/>
              <w:bottom w:val="nil"/>
              <w:right w:val="nil"/>
            </w:tcBorders>
          </w:tcPr>
          <w:p w14:paraId="6E045D4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387B2F2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68CDCF2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79D80A12" w14:textId="77777777">
        <w:trPr>
          <w:jc w:val="center"/>
        </w:trPr>
        <w:tc>
          <w:tcPr>
            <w:tcW w:w="1621" w:type="dxa"/>
            <w:tcBorders>
              <w:top w:val="nil"/>
              <w:left w:val="nil"/>
              <w:bottom w:val="nil"/>
              <w:right w:val="nil"/>
            </w:tcBorders>
          </w:tcPr>
          <w:p w14:paraId="6388F11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4</w:t>
            </w:r>
          </w:p>
        </w:tc>
        <w:tc>
          <w:tcPr>
            <w:tcW w:w="2138" w:type="dxa"/>
            <w:tcBorders>
              <w:top w:val="nil"/>
              <w:left w:val="nil"/>
              <w:bottom w:val="nil"/>
              <w:right w:val="nil"/>
            </w:tcBorders>
          </w:tcPr>
          <w:p w14:paraId="179574D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5BB1320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37D8238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434D0378" w14:textId="77777777">
        <w:trPr>
          <w:jc w:val="center"/>
        </w:trPr>
        <w:tc>
          <w:tcPr>
            <w:tcW w:w="1621" w:type="dxa"/>
            <w:tcBorders>
              <w:top w:val="nil"/>
              <w:left w:val="nil"/>
              <w:bottom w:val="nil"/>
              <w:right w:val="nil"/>
            </w:tcBorders>
          </w:tcPr>
          <w:p w14:paraId="7007436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5</w:t>
            </w:r>
          </w:p>
        </w:tc>
        <w:tc>
          <w:tcPr>
            <w:tcW w:w="2138" w:type="dxa"/>
            <w:tcBorders>
              <w:top w:val="nil"/>
              <w:left w:val="nil"/>
              <w:bottom w:val="nil"/>
              <w:right w:val="nil"/>
            </w:tcBorders>
          </w:tcPr>
          <w:p w14:paraId="61B2CC9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235ECF6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0746D45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1AB0FA51" w14:textId="77777777">
        <w:trPr>
          <w:jc w:val="center"/>
        </w:trPr>
        <w:tc>
          <w:tcPr>
            <w:tcW w:w="1621" w:type="dxa"/>
            <w:tcBorders>
              <w:top w:val="nil"/>
              <w:left w:val="nil"/>
              <w:bottom w:val="nil"/>
              <w:right w:val="nil"/>
            </w:tcBorders>
          </w:tcPr>
          <w:p w14:paraId="7C8AE1B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6</w:t>
            </w:r>
          </w:p>
        </w:tc>
        <w:tc>
          <w:tcPr>
            <w:tcW w:w="2138" w:type="dxa"/>
            <w:tcBorders>
              <w:top w:val="nil"/>
              <w:left w:val="nil"/>
              <w:bottom w:val="nil"/>
              <w:right w:val="nil"/>
            </w:tcBorders>
          </w:tcPr>
          <w:p w14:paraId="7702227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27F1FCB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0979A4B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6BB7E3F7" w14:textId="77777777">
        <w:trPr>
          <w:jc w:val="center"/>
        </w:trPr>
        <w:tc>
          <w:tcPr>
            <w:tcW w:w="1621" w:type="dxa"/>
            <w:tcBorders>
              <w:top w:val="nil"/>
              <w:left w:val="nil"/>
              <w:bottom w:val="nil"/>
              <w:right w:val="nil"/>
            </w:tcBorders>
          </w:tcPr>
          <w:p w14:paraId="127FB63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7</w:t>
            </w:r>
          </w:p>
        </w:tc>
        <w:tc>
          <w:tcPr>
            <w:tcW w:w="2138" w:type="dxa"/>
            <w:tcBorders>
              <w:top w:val="nil"/>
              <w:left w:val="nil"/>
              <w:bottom w:val="nil"/>
              <w:right w:val="nil"/>
            </w:tcBorders>
          </w:tcPr>
          <w:p w14:paraId="487F209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501155C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4414C43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4FBE2217" w14:textId="77777777">
        <w:trPr>
          <w:jc w:val="center"/>
        </w:trPr>
        <w:tc>
          <w:tcPr>
            <w:tcW w:w="1621" w:type="dxa"/>
            <w:tcBorders>
              <w:top w:val="nil"/>
              <w:left w:val="nil"/>
              <w:bottom w:val="nil"/>
              <w:right w:val="nil"/>
            </w:tcBorders>
          </w:tcPr>
          <w:p w14:paraId="08B17C3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8</w:t>
            </w:r>
          </w:p>
        </w:tc>
        <w:tc>
          <w:tcPr>
            <w:tcW w:w="2138" w:type="dxa"/>
            <w:tcBorders>
              <w:top w:val="nil"/>
              <w:left w:val="nil"/>
              <w:bottom w:val="nil"/>
              <w:right w:val="nil"/>
            </w:tcBorders>
          </w:tcPr>
          <w:p w14:paraId="1BF6D24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12" w:type="dxa"/>
            <w:tcBorders>
              <w:top w:val="nil"/>
              <w:left w:val="nil"/>
              <w:bottom w:val="nil"/>
              <w:right w:val="nil"/>
            </w:tcBorders>
          </w:tcPr>
          <w:p w14:paraId="66EE8DA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68BDADB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r>
      <w:tr w:rsidR="00756AD9" w14:paraId="61E2D775" w14:textId="77777777">
        <w:trPr>
          <w:jc w:val="center"/>
        </w:trPr>
        <w:tc>
          <w:tcPr>
            <w:tcW w:w="1621" w:type="dxa"/>
            <w:tcBorders>
              <w:top w:val="nil"/>
              <w:left w:val="nil"/>
              <w:bottom w:val="nil"/>
              <w:right w:val="nil"/>
            </w:tcBorders>
          </w:tcPr>
          <w:p w14:paraId="4C2EB9A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9</w:t>
            </w:r>
          </w:p>
        </w:tc>
        <w:tc>
          <w:tcPr>
            <w:tcW w:w="2138" w:type="dxa"/>
            <w:tcBorders>
              <w:top w:val="nil"/>
              <w:left w:val="nil"/>
              <w:bottom w:val="nil"/>
              <w:right w:val="nil"/>
            </w:tcBorders>
          </w:tcPr>
          <w:p w14:paraId="3795FC3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0FF97FB5"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71A4FF4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7115AE10" w14:textId="77777777">
        <w:trPr>
          <w:jc w:val="center"/>
        </w:trPr>
        <w:tc>
          <w:tcPr>
            <w:tcW w:w="1621" w:type="dxa"/>
            <w:tcBorders>
              <w:top w:val="nil"/>
              <w:left w:val="nil"/>
              <w:bottom w:val="nil"/>
              <w:right w:val="nil"/>
            </w:tcBorders>
          </w:tcPr>
          <w:p w14:paraId="56707D0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w:t>
            </w:r>
          </w:p>
        </w:tc>
        <w:tc>
          <w:tcPr>
            <w:tcW w:w="2138" w:type="dxa"/>
            <w:tcBorders>
              <w:top w:val="nil"/>
              <w:left w:val="nil"/>
              <w:bottom w:val="nil"/>
              <w:right w:val="nil"/>
            </w:tcBorders>
          </w:tcPr>
          <w:p w14:paraId="3479EB2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c>
          <w:tcPr>
            <w:tcW w:w="2012" w:type="dxa"/>
            <w:tcBorders>
              <w:top w:val="nil"/>
              <w:left w:val="nil"/>
              <w:bottom w:val="nil"/>
              <w:right w:val="nil"/>
            </w:tcBorders>
          </w:tcPr>
          <w:p w14:paraId="443F476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4AA32D8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0.95</w:t>
            </w:r>
          </w:p>
        </w:tc>
      </w:tr>
      <w:tr w:rsidR="00756AD9" w14:paraId="21693727" w14:textId="77777777">
        <w:trPr>
          <w:jc w:val="center"/>
        </w:trPr>
        <w:tc>
          <w:tcPr>
            <w:tcW w:w="1621" w:type="dxa"/>
            <w:tcBorders>
              <w:top w:val="nil"/>
              <w:left w:val="nil"/>
              <w:bottom w:val="nil"/>
              <w:right w:val="nil"/>
            </w:tcBorders>
          </w:tcPr>
          <w:p w14:paraId="67C393D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11</w:t>
            </w:r>
          </w:p>
        </w:tc>
        <w:tc>
          <w:tcPr>
            <w:tcW w:w="2138" w:type="dxa"/>
            <w:tcBorders>
              <w:top w:val="nil"/>
              <w:left w:val="nil"/>
              <w:bottom w:val="nil"/>
              <w:right w:val="nil"/>
            </w:tcBorders>
          </w:tcPr>
          <w:p w14:paraId="550BC55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12" w:type="dxa"/>
            <w:tcBorders>
              <w:top w:val="nil"/>
              <w:left w:val="nil"/>
              <w:bottom w:val="nil"/>
              <w:right w:val="nil"/>
            </w:tcBorders>
          </w:tcPr>
          <w:p w14:paraId="3F9FA9A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6B3D155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04939E69" w14:textId="77777777">
        <w:trPr>
          <w:jc w:val="center"/>
        </w:trPr>
        <w:tc>
          <w:tcPr>
            <w:tcW w:w="1621" w:type="dxa"/>
            <w:tcBorders>
              <w:top w:val="nil"/>
              <w:left w:val="nil"/>
              <w:bottom w:val="nil"/>
              <w:right w:val="nil"/>
            </w:tcBorders>
          </w:tcPr>
          <w:p w14:paraId="5C7586A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12</w:t>
            </w:r>
          </w:p>
        </w:tc>
        <w:tc>
          <w:tcPr>
            <w:tcW w:w="2138" w:type="dxa"/>
            <w:tcBorders>
              <w:top w:val="nil"/>
              <w:left w:val="nil"/>
              <w:bottom w:val="nil"/>
              <w:right w:val="nil"/>
            </w:tcBorders>
          </w:tcPr>
          <w:p w14:paraId="23BB399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609E156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2BA8C4D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1D4A0B52" w14:textId="77777777">
        <w:trPr>
          <w:jc w:val="center"/>
        </w:trPr>
        <w:tc>
          <w:tcPr>
            <w:tcW w:w="1621" w:type="dxa"/>
            <w:tcBorders>
              <w:top w:val="nil"/>
              <w:left w:val="nil"/>
              <w:bottom w:val="nil"/>
              <w:right w:val="nil"/>
            </w:tcBorders>
          </w:tcPr>
          <w:p w14:paraId="2E30C7C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13</w:t>
            </w:r>
          </w:p>
        </w:tc>
        <w:tc>
          <w:tcPr>
            <w:tcW w:w="2138" w:type="dxa"/>
            <w:tcBorders>
              <w:top w:val="nil"/>
              <w:left w:val="nil"/>
              <w:bottom w:val="nil"/>
              <w:right w:val="nil"/>
            </w:tcBorders>
          </w:tcPr>
          <w:p w14:paraId="206C3E5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c>
          <w:tcPr>
            <w:tcW w:w="2012" w:type="dxa"/>
            <w:tcBorders>
              <w:top w:val="nil"/>
              <w:left w:val="nil"/>
              <w:bottom w:val="nil"/>
              <w:right w:val="nil"/>
            </w:tcBorders>
          </w:tcPr>
          <w:p w14:paraId="73A123F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07ECAA3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0.85</w:t>
            </w:r>
          </w:p>
        </w:tc>
      </w:tr>
      <w:tr w:rsidR="00756AD9" w14:paraId="65718A44" w14:textId="77777777">
        <w:trPr>
          <w:jc w:val="center"/>
        </w:trPr>
        <w:tc>
          <w:tcPr>
            <w:tcW w:w="1621" w:type="dxa"/>
            <w:tcBorders>
              <w:top w:val="nil"/>
              <w:left w:val="nil"/>
              <w:bottom w:val="nil"/>
              <w:right w:val="nil"/>
            </w:tcBorders>
          </w:tcPr>
          <w:p w14:paraId="3CA1036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14</w:t>
            </w:r>
          </w:p>
        </w:tc>
        <w:tc>
          <w:tcPr>
            <w:tcW w:w="2138" w:type="dxa"/>
            <w:tcBorders>
              <w:top w:val="nil"/>
              <w:left w:val="nil"/>
              <w:bottom w:val="nil"/>
              <w:right w:val="nil"/>
            </w:tcBorders>
          </w:tcPr>
          <w:p w14:paraId="080BA21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c>
          <w:tcPr>
            <w:tcW w:w="2012" w:type="dxa"/>
            <w:tcBorders>
              <w:top w:val="nil"/>
              <w:left w:val="nil"/>
              <w:bottom w:val="nil"/>
              <w:right w:val="nil"/>
            </w:tcBorders>
          </w:tcPr>
          <w:p w14:paraId="41561DE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1FC50C3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0.85</w:t>
            </w:r>
          </w:p>
        </w:tc>
      </w:tr>
      <w:tr w:rsidR="00756AD9" w14:paraId="5AFEC30B" w14:textId="77777777">
        <w:trPr>
          <w:jc w:val="center"/>
        </w:trPr>
        <w:tc>
          <w:tcPr>
            <w:tcW w:w="1621" w:type="dxa"/>
            <w:tcBorders>
              <w:top w:val="nil"/>
              <w:left w:val="nil"/>
              <w:bottom w:val="nil"/>
              <w:right w:val="nil"/>
            </w:tcBorders>
          </w:tcPr>
          <w:p w14:paraId="4FD2441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15</w:t>
            </w:r>
          </w:p>
        </w:tc>
        <w:tc>
          <w:tcPr>
            <w:tcW w:w="2138" w:type="dxa"/>
            <w:tcBorders>
              <w:top w:val="nil"/>
              <w:left w:val="nil"/>
              <w:bottom w:val="nil"/>
              <w:right w:val="nil"/>
            </w:tcBorders>
          </w:tcPr>
          <w:p w14:paraId="508A398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61CF06A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5E4011F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2148D3B8" w14:textId="77777777">
        <w:trPr>
          <w:jc w:val="center"/>
        </w:trPr>
        <w:tc>
          <w:tcPr>
            <w:tcW w:w="1621" w:type="dxa"/>
            <w:tcBorders>
              <w:top w:val="nil"/>
              <w:left w:val="nil"/>
              <w:bottom w:val="single" w:sz="12" w:space="0" w:color="auto"/>
              <w:right w:val="nil"/>
            </w:tcBorders>
          </w:tcPr>
          <w:p w14:paraId="7A8D564F"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Mean</w:t>
            </w:r>
          </w:p>
        </w:tc>
        <w:tc>
          <w:tcPr>
            <w:tcW w:w="2138" w:type="dxa"/>
            <w:tcBorders>
              <w:top w:val="nil"/>
              <w:left w:val="nil"/>
              <w:bottom w:val="single" w:sz="12" w:space="0" w:color="auto"/>
              <w:right w:val="nil"/>
            </w:tcBorders>
          </w:tcPr>
          <w:p w14:paraId="1B35025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0.95</w:t>
            </w:r>
          </w:p>
        </w:tc>
        <w:tc>
          <w:tcPr>
            <w:tcW w:w="2012" w:type="dxa"/>
            <w:tcBorders>
              <w:top w:val="nil"/>
              <w:left w:val="nil"/>
              <w:bottom w:val="single" w:sz="12" w:space="0" w:color="auto"/>
              <w:right w:val="nil"/>
            </w:tcBorders>
          </w:tcPr>
          <w:p w14:paraId="5BA6D3B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0.93</w:t>
            </w:r>
          </w:p>
        </w:tc>
        <w:tc>
          <w:tcPr>
            <w:tcW w:w="2032" w:type="dxa"/>
            <w:tcBorders>
              <w:top w:val="nil"/>
              <w:left w:val="nil"/>
              <w:bottom w:val="single" w:sz="12" w:space="0" w:color="auto"/>
              <w:right w:val="nil"/>
            </w:tcBorders>
          </w:tcPr>
          <w:p w14:paraId="2A15CC3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0.94</w:t>
            </w:r>
          </w:p>
        </w:tc>
      </w:tr>
    </w:tbl>
    <w:p w14:paraId="01EEFCFC" w14:textId="77777777" w:rsidR="00756AD9" w:rsidRDefault="00000000">
      <w:pPr>
        <w:spacing w:line="360" w:lineRule="auto"/>
        <w:ind w:firstLineChars="200" w:firstLine="420"/>
        <w:rPr>
          <w:rFonts w:ascii="Times New Roman" w:hAnsi="Times New Roman" w:cs="宋体"/>
        </w:rPr>
      </w:pPr>
      <w:r>
        <w:rPr>
          <w:rFonts w:ascii="Times New Roman" w:hAnsi="Times New Roman" w:cs="宋体" w:hint="eastAsia"/>
        </w:rPr>
        <w:t>Note: Ca=</w:t>
      </w:r>
      <w:r>
        <w:t xml:space="preserve"> </w:t>
      </w:r>
      <w:r>
        <w:rPr>
          <w:rFonts w:ascii="Times New Roman" w:hAnsi="Times New Roman" w:cs="宋体" w:hint="eastAsia"/>
        </w:rPr>
        <w:t>b</w:t>
      </w:r>
      <w:r>
        <w:rPr>
          <w:rFonts w:ascii="Times New Roman" w:hAnsi="Times New Roman" w:cs="宋体"/>
        </w:rPr>
        <w:t>asis of judgment</w:t>
      </w:r>
      <w:r>
        <w:rPr>
          <w:rFonts w:ascii="Times New Roman" w:hAnsi="Times New Roman" w:cs="宋体" w:hint="eastAsia"/>
        </w:rPr>
        <w:t>, Cs=</w:t>
      </w:r>
      <w:r>
        <w:t xml:space="preserve"> </w:t>
      </w:r>
      <w:r>
        <w:rPr>
          <w:rFonts w:ascii="Times New Roman" w:hAnsi="Times New Roman" w:cs="宋体"/>
        </w:rPr>
        <w:t>degree of familiarity, Cr</w:t>
      </w:r>
      <w:r>
        <w:rPr>
          <w:rFonts w:ascii="Times New Roman" w:hAnsi="Times New Roman" w:cs="宋体" w:hint="eastAsia"/>
        </w:rPr>
        <w:t>=</w:t>
      </w:r>
      <w:r>
        <w:t xml:space="preserve"> </w:t>
      </w:r>
      <w:r>
        <w:rPr>
          <w:rFonts w:ascii="Times New Roman" w:hAnsi="Times New Roman" w:cs="宋体" w:hint="eastAsia"/>
        </w:rPr>
        <w:t>c</w:t>
      </w:r>
      <w:r>
        <w:rPr>
          <w:rFonts w:ascii="Times New Roman" w:hAnsi="Times New Roman" w:cs="宋体"/>
        </w:rPr>
        <w:t>oefficient of authority</w:t>
      </w:r>
    </w:p>
    <w:p w14:paraId="486BF96E" w14:textId="77777777" w:rsidR="00756AD9" w:rsidRDefault="00756AD9">
      <w:pPr>
        <w:spacing w:line="360" w:lineRule="auto"/>
        <w:ind w:firstLineChars="200" w:firstLine="420"/>
        <w:rPr>
          <w:rFonts w:ascii="Times New Roman" w:hAnsi="Times New Roman" w:cs="宋体"/>
        </w:rPr>
      </w:pPr>
    </w:p>
    <w:p w14:paraId="714CDF68" w14:textId="77777777" w:rsidR="00756AD9" w:rsidRDefault="00000000">
      <w:pPr>
        <w:spacing w:line="360" w:lineRule="auto"/>
        <w:ind w:firstLineChars="100" w:firstLine="240"/>
        <w:rPr>
          <w:rFonts w:ascii="Times New Roman" w:hAnsi="Times New Roman" w:cs="宋体"/>
          <w:sz w:val="24"/>
          <w:szCs w:val="24"/>
        </w:rPr>
      </w:pPr>
      <w:r>
        <w:rPr>
          <w:rFonts w:ascii="Times New Roman" w:hAnsi="Times New Roman" w:cs="宋体"/>
          <w:sz w:val="24"/>
          <w:szCs w:val="24"/>
        </w:rPr>
        <w:t xml:space="preserve">Table </w:t>
      </w:r>
      <w:r>
        <w:rPr>
          <w:rFonts w:ascii="Times New Roman" w:hAnsi="Times New Roman" w:cs="宋体" w:hint="eastAsia"/>
          <w:sz w:val="24"/>
          <w:szCs w:val="24"/>
        </w:rPr>
        <w:t>2</w:t>
      </w:r>
      <w:r>
        <w:rPr>
          <w:rFonts w:ascii="Times New Roman" w:hAnsi="Times New Roman" w:cs="宋体"/>
          <w:sz w:val="24"/>
          <w:szCs w:val="24"/>
        </w:rPr>
        <w:t xml:space="preserve"> </w:t>
      </w:r>
      <w:r>
        <w:rPr>
          <w:rFonts w:ascii="Times New Roman" w:hAnsi="Times New Roman" w:cs="Times New Roman" w:hint="eastAsia"/>
          <w:sz w:val="24"/>
          <w:szCs w:val="24"/>
        </w:rPr>
        <w:t>S</w:t>
      </w:r>
      <w:r>
        <w:rPr>
          <w:rFonts w:ascii="Times New Roman" w:hAnsi="Times New Roman" w:cs="宋体"/>
          <w:sz w:val="24"/>
          <w:szCs w:val="24"/>
        </w:rPr>
        <w:t>tatistics of the third round of expert authority coefficient</w:t>
      </w:r>
    </w:p>
    <w:tbl>
      <w:tblPr>
        <w:tblStyle w:val="ac"/>
        <w:tblW w:w="0" w:type="auto"/>
        <w:jc w:val="center"/>
        <w:tblBorders>
          <w:left w:val="none" w:sz="0" w:space="0" w:color="auto"/>
          <w:right w:val="none" w:sz="0" w:space="0" w:color="auto"/>
        </w:tblBorders>
        <w:tblLayout w:type="fixed"/>
        <w:tblLook w:val="04A0" w:firstRow="1" w:lastRow="0" w:firstColumn="1" w:lastColumn="0" w:noHBand="0" w:noVBand="1"/>
      </w:tblPr>
      <w:tblGrid>
        <w:gridCol w:w="1621"/>
        <w:gridCol w:w="2138"/>
        <w:gridCol w:w="2012"/>
        <w:gridCol w:w="2032"/>
      </w:tblGrid>
      <w:tr w:rsidR="00756AD9" w14:paraId="43746658" w14:textId="77777777">
        <w:trPr>
          <w:jc w:val="center"/>
        </w:trPr>
        <w:tc>
          <w:tcPr>
            <w:tcW w:w="1621" w:type="dxa"/>
            <w:tcBorders>
              <w:top w:val="single" w:sz="12" w:space="0" w:color="auto"/>
              <w:left w:val="nil"/>
              <w:bottom w:val="single" w:sz="4" w:space="0" w:color="auto"/>
              <w:right w:val="nil"/>
            </w:tcBorders>
          </w:tcPr>
          <w:p w14:paraId="2D237F9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hAnsi="Times New Roman" w:cs="Times New Roman"/>
                <w:kern w:val="0"/>
                <w:sz w:val="24"/>
                <w:szCs w:val="24"/>
                <w14:ligatures w14:val="none"/>
              </w:rPr>
              <w:t>Expert number</w:t>
            </w:r>
          </w:p>
        </w:tc>
        <w:tc>
          <w:tcPr>
            <w:tcW w:w="2138" w:type="dxa"/>
            <w:tcBorders>
              <w:top w:val="single" w:sz="12" w:space="0" w:color="auto"/>
              <w:left w:val="nil"/>
              <w:bottom w:val="single" w:sz="4" w:space="0" w:color="auto"/>
              <w:right w:val="nil"/>
            </w:tcBorders>
          </w:tcPr>
          <w:p w14:paraId="45E2590F"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Ca</w:t>
            </w:r>
          </w:p>
        </w:tc>
        <w:tc>
          <w:tcPr>
            <w:tcW w:w="2012" w:type="dxa"/>
            <w:tcBorders>
              <w:top w:val="single" w:sz="12" w:space="0" w:color="auto"/>
              <w:left w:val="nil"/>
              <w:bottom w:val="single" w:sz="4" w:space="0" w:color="auto"/>
              <w:right w:val="nil"/>
            </w:tcBorders>
          </w:tcPr>
          <w:p w14:paraId="177F7DCD"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Cs</w:t>
            </w:r>
          </w:p>
        </w:tc>
        <w:tc>
          <w:tcPr>
            <w:tcW w:w="2032" w:type="dxa"/>
            <w:tcBorders>
              <w:top w:val="single" w:sz="12" w:space="0" w:color="auto"/>
              <w:left w:val="nil"/>
              <w:bottom w:val="single" w:sz="4" w:space="0" w:color="auto"/>
              <w:right w:val="nil"/>
            </w:tcBorders>
          </w:tcPr>
          <w:p w14:paraId="1109E3CA"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Cr</w:t>
            </w:r>
          </w:p>
        </w:tc>
      </w:tr>
      <w:tr w:rsidR="00756AD9" w14:paraId="4B19E28F" w14:textId="77777777">
        <w:trPr>
          <w:jc w:val="center"/>
        </w:trPr>
        <w:tc>
          <w:tcPr>
            <w:tcW w:w="1621" w:type="dxa"/>
            <w:tcBorders>
              <w:top w:val="single" w:sz="4" w:space="0" w:color="auto"/>
              <w:left w:val="nil"/>
              <w:bottom w:val="nil"/>
              <w:right w:val="nil"/>
            </w:tcBorders>
          </w:tcPr>
          <w:p w14:paraId="63870D0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w:t>
            </w:r>
          </w:p>
        </w:tc>
        <w:tc>
          <w:tcPr>
            <w:tcW w:w="2138" w:type="dxa"/>
            <w:tcBorders>
              <w:top w:val="single" w:sz="4" w:space="0" w:color="auto"/>
              <w:left w:val="nil"/>
              <w:bottom w:val="nil"/>
              <w:right w:val="nil"/>
            </w:tcBorders>
          </w:tcPr>
          <w:p w14:paraId="4F0B447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single" w:sz="4" w:space="0" w:color="auto"/>
              <w:left w:val="nil"/>
              <w:bottom w:val="nil"/>
              <w:right w:val="nil"/>
            </w:tcBorders>
          </w:tcPr>
          <w:p w14:paraId="7E4F812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single" w:sz="4" w:space="0" w:color="auto"/>
              <w:left w:val="nil"/>
              <w:bottom w:val="nil"/>
              <w:right w:val="nil"/>
            </w:tcBorders>
          </w:tcPr>
          <w:p w14:paraId="4B1A4D7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49B9D84A" w14:textId="77777777">
        <w:trPr>
          <w:jc w:val="center"/>
        </w:trPr>
        <w:tc>
          <w:tcPr>
            <w:tcW w:w="1621" w:type="dxa"/>
            <w:tcBorders>
              <w:top w:val="nil"/>
              <w:left w:val="nil"/>
              <w:bottom w:val="nil"/>
              <w:right w:val="nil"/>
            </w:tcBorders>
          </w:tcPr>
          <w:p w14:paraId="3B15611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2</w:t>
            </w:r>
          </w:p>
        </w:tc>
        <w:tc>
          <w:tcPr>
            <w:tcW w:w="2138" w:type="dxa"/>
            <w:tcBorders>
              <w:top w:val="nil"/>
              <w:left w:val="nil"/>
              <w:bottom w:val="nil"/>
              <w:right w:val="nil"/>
            </w:tcBorders>
          </w:tcPr>
          <w:p w14:paraId="3E3B753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0A0CBD7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25CD22B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7C12D407" w14:textId="77777777">
        <w:trPr>
          <w:jc w:val="center"/>
        </w:trPr>
        <w:tc>
          <w:tcPr>
            <w:tcW w:w="1621" w:type="dxa"/>
            <w:tcBorders>
              <w:top w:val="nil"/>
              <w:left w:val="nil"/>
              <w:bottom w:val="nil"/>
              <w:right w:val="nil"/>
            </w:tcBorders>
          </w:tcPr>
          <w:p w14:paraId="79AB7AD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w:t>
            </w:r>
          </w:p>
        </w:tc>
        <w:tc>
          <w:tcPr>
            <w:tcW w:w="2138" w:type="dxa"/>
            <w:tcBorders>
              <w:top w:val="nil"/>
              <w:left w:val="nil"/>
              <w:bottom w:val="nil"/>
              <w:right w:val="nil"/>
            </w:tcBorders>
          </w:tcPr>
          <w:p w14:paraId="4294F395"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675174A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3AF5A04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6CBF1255" w14:textId="77777777">
        <w:trPr>
          <w:jc w:val="center"/>
        </w:trPr>
        <w:tc>
          <w:tcPr>
            <w:tcW w:w="1621" w:type="dxa"/>
            <w:tcBorders>
              <w:top w:val="nil"/>
              <w:left w:val="nil"/>
              <w:bottom w:val="nil"/>
              <w:right w:val="nil"/>
            </w:tcBorders>
          </w:tcPr>
          <w:p w14:paraId="795D03A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4</w:t>
            </w:r>
          </w:p>
        </w:tc>
        <w:tc>
          <w:tcPr>
            <w:tcW w:w="2138" w:type="dxa"/>
            <w:tcBorders>
              <w:top w:val="nil"/>
              <w:left w:val="nil"/>
              <w:bottom w:val="nil"/>
              <w:right w:val="nil"/>
            </w:tcBorders>
          </w:tcPr>
          <w:p w14:paraId="006137B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2CA2530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6A58D3B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03BD67BF" w14:textId="77777777">
        <w:trPr>
          <w:jc w:val="center"/>
        </w:trPr>
        <w:tc>
          <w:tcPr>
            <w:tcW w:w="1621" w:type="dxa"/>
            <w:tcBorders>
              <w:top w:val="nil"/>
              <w:left w:val="nil"/>
              <w:bottom w:val="nil"/>
              <w:right w:val="nil"/>
            </w:tcBorders>
          </w:tcPr>
          <w:p w14:paraId="792F349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5</w:t>
            </w:r>
          </w:p>
        </w:tc>
        <w:tc>
          <w:tcPr>
            <w:tcW w:w="2138" w:type="dxa"/>
            <w:tcBorders>
              <w:top w:val="nil"/>
              <w:left w:val="nil"/>
              <w:bottom w:val="nil"/>
              <w:right w:val="nil"/>
            </w:tcBorders>
          </w:tcPr>
          <w:p w14:paraId="2300C23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6F28B27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075284C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39D96B3D" w14:textId="77777777">
        <w:trPr>
          <w:jc w:val="center"/>
        </w:trPr>
        <w:tc>
          <w:tcPr>
            <w:tcW w:w="1621" w:type="dxa"/>
            <w:tcBorders>
              <w:top w:val="nil"/>
              <w:left w:val="nil"/>
              <w:bottom w:val="nil"/>
              <w:right w:val="nil"/>
            </w:tcBorders>
          </w:tcPr>
          <w:p w14:paraId="1441B18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6</w:t>
            </w:r>
          </w:p>
        </w:tc>
        <w:tc>
          <w:tcPr>
            <w:tcW w:w="2138" w:type="dxa"/>
            <w:tcBorders>
              <w:top w:val="nil"/>
              <w:left w:val="nil"/>
              <w:bottom w:val="nil"/>
              <w:right w:val="nil"/>
            </w:tcBorders>
          </w:tcPr>
          <w:p w14:paraId="37434E4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2C1F886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50C1E77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418A5704" w14:textId="77777777">
        <w:trPr>
          <w:trHeight w:val="90"/>
          <w:jc w:val="center"/>
        </w:trPr>
        <w:tc>
          <w:tcPr>
            <w:tcW w:w="1621" w:type="dxa"/>
            <w:tcBorders>
              <w:top w:val="nil"/>
              <w:left w:val="nil"/>
              <w:bottom w:val="nil"/>
              <w:right w:val="nil"/>
            </w:tcBorders>
          </w:tcPr>
          <w:p w14:paraId="64F3E70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7</w:t>
            </w:r>
          </w:p>
        </w:tc>
        <w:tc>
          <w:tcPr>
            <w:tcW w:w="2138" w:type="dxa"/>
            <w:tcBorders>
              <w:top w:val="nil"/>
              <w:left w:val="nil"/>
              <w:bottom w:val="nil"/>
              <w:right w:val="nil"/>
            </w:tcBorders>
          </w:tcPr>
          <w:p w14:paraId="7BF3495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3F517F3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348A87D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438DE568" w14:textId="77777777">
        <w:trPr>
          <w:jc w:val="center"/>
        </w:trPr>
        <w:tc>
          <w:tcPr>
            <w:tcW w:w="1621" w:type="dxa"/>
            <w:tcBorders>
              <w:top w:val="nil"/>
              <w:left w:val="nil"/>
              <w:bottom w:val="nil"/>
              <w:right w:val="nil"/>
            </w:tcBorders>
          </w:tcPr>
          <w:p w14:paraId="7338FD5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8</w:t>
            </w:r>
          </w:p>
        </w:tc>
        <w:tc>
          <w:tcPr>
            <w:tcW w:w="2138" w:type="dxa"/>
            <w:tcBorders>
              <w:top w:val="nil"/>
              <w:left w:val="nil"/>
              <w:bottom w:val="nil"/>
              <w:right w:val="nil"/>
            </w:tcBorders>
          </w:tcPr>
          <w:p w14:paraId="6C5C8225"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12" w:type="dxa"/>
            <w:tcBorders>
              <w:top w:val="nil"/>
              <w:left w:val="nil"/>
              <w:bottom w:val="nil"/>
              <w:right w:val="nil"/>
            </w:tcBorders>
          </w:tcPr>
          <w:p w14:paraId="33F9A97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0BE74D5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r>
      <w:tr w:rsidR="00756AD9" w14:paraId="2CFA1403" w14:textId="77777777">
        <w:trPr>
          <w:jc w:val="center"/>
        </w:trPr>
        <w:tc>
          <w:tcPr>
            <w:tcW w:w="1621" w:type="dxa"/>
            <w:tcBorders>
              <w:top w:val="nil"/>
              <w:left w:val="nil"/>
              <w:bottom w:val="nil"/>
              <w:right w:val="nil"/>
            </w:tcBorders>
          </w:tcPr>
          <w:p w14:paraId="35A69D7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9</w:t>
            </w:r>
          </w:p>
        </w:tc>
        <w:tc>
          <w:tcPr>
            <w:tcW w:w="2138" w:type="dxa"/>
            <w:tcBorders>
              <w:top w:val="nil"/>
              <w:left w:val="nil"/>
              <w:bottom w:val="nil"/>
              <w:right w:val="nil"/>
            </w:tcBorders>
          </w:tcPr>
          <w:p w14:paraId="53F40AD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5451AD4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5C726E3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32DE9E59" w14:textId="77777777">
        <w:trPr>
          <w:jc w:val="center"/>
        </w:trPr>
        <w:tc>
          <w:tcPr>
            <w:tcW w:w="1621" w:type="dxa"/>
            <w:tcBorders>
              <w:top w:val="nil"/>
              <w:left w:val="nil"/>
              <w:bottom w:val="nil"/>
              <w:right w:val="nil"/>
            </w:tcBorders>
          </w:tcPr>
          <w:p w14:paraId="10DE722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w:t>
            </w:r>
          </w:p>
        </w:tc>
        <w:tc>
          <w:tcPr>
            <w:tcW w:w="2138" w:type="dxa"/>
            <w:tcBorders>
              <w:top w:val="nil"/>
              <w:left w:val="nil"/>
              <w:bottom w:val="nil"/>
              <w:right w:val="nil"/>
            </w:tcBorders>
          </w:tcPr>
          <w:p w14:paraId="40CD614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c>
          <w:tcPr>
            <w:tcW w:w="2012" w:type="dxa"/>
            <w:tcBorders>
              <w:top w:val="nil"/>
              <w:left w:val="nil"/>
              <w:bottom w:val="nil"/>
              <w:right w:val="nil"/>
            </w:tcBorders>
          </w:tcPr>
          <w:p w14:paraId="221A0CA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5C653CE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0.95</w:t>
            </w:r>
          </w:p>
        </w:tc>
      </w:tr>
      <w:tr w:rsidR="00756AD9" w14:paraId="69B12D08" w14:textId="77777777">
        <w:trPr>
          <w:jc w:val="center"/>
        </w:trPr>
        <w:tc>
          <w:tcPr>
            <w:tcW w:w="1621" w:type="dxa"/>
            <w:tcBorders>
              <w:top w:val="nil"/>
              <w:left w:val="nil"/>
              <w:bottom w:val="nil"/>
              <w:right w:val="nil"/>
            </w:tcBorders>
          </w:tcPr>
          <w:p w14:paraId="216D7EC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11</w:t>
            </w:r>
          </w:p>
        </w:tc>
        <w:tc>
          <w:tcPr>
            <w:tcW w:w="2138" w:type="dxa"/>
            <w:tcBorders>
              <w:top w:val="nil"/>
              <w:left w:val="nil"/>
              <w:bottom w:val="nil"/>
              <w:right w:val="nil"/>
            </w:tcBorders>
          </w:tcPr>
          <w:p w14:paraId="00A6100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12" w:type="dxa"/>
            <w:tcBorders>
              <w:top w:val="nil"/>
              <w:left w:val="nil"/>
              <w:bottom w:val="nil"/>
              <w:right w:val="nil"/>
            </w:tcBorders>
          </w:tcPr>
          <w:p w14:paraId="7DC0E38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6BE5CB3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r>
      <w:tr w:rsidR="00756AD9" w14:paraId="52F2AAF1" w14:textId="77777777">
        <w:trPr>
          <w:jc w:val="center"/>
        </w:trPr>
        <w:tc>
          <w:tcPr>
            <w:tcW w:w="1621" w:type="dxa"/>
            <w:tcBorders>
              <w:top w:val="nil"/>
              <w:left w:val="nil"/>
              <w:bottom w:val="nil"/>
              <w:right w:val="nil"/>
            </w:tcBorders>
          </w:tcPr>
          <w:p w14:paraId="4D196D1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12</w:t>
            </w:r>
          </w:p>
        </w:tc>
        <w:tc>
          <w:tcPr>
            <w:tcW w:w="2138" w:type="dxa"/>
            <w:tcBorders>
              <w:top w:val="nil"/>
              <w:left w:val="nil"/>
              <w:bottom w:val="nil"/>
              <w:right w:val="nil"/>
            </w:tcBorders>
          </w:tcPr>
          <w:p w14:paraId="637AD56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7A58FC1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42CD243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68543757" w14:textId="77777777">
        <w:trPr>
          <w:jc w:val="center"/>
        </w:trPr>
        <w:tc>
          <w:tcPr>
            <w:tcW w:w="1621" w:type="dxa"/>
            <w:tcBorders>
              <w:top w:val="nil"/>
              <w:left w:val="nil"/>
              <w:bottom w:val="nil"/>
              <w:right w:val="nil"/>
            </w:tcBorders>
          </w:tcPr>
          <w:p w14:paraId="4294C76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13</w:t>
            </w:r>
          </w:p>
        </w:tc>
        <w:tc>
          <w:tcPr>
            <w:tcW w:w="2138" w:type="dxa"/>
            <w:tcBorders>
              <w:top w:val="nil"/>
              <w:left w:val="nil"/>
              <w:bottom w:val="nil"/>
              <w:right w:val="nil"/>
            </w:tcBorders>
          </w:tcPr>
          <w:p w14:paraId="60B28AD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0.90</w:t>
            </w:r>
          </w:p>
        </w:tc>
        <w:tc>
          <w:tcPr>
            <w:tcW w:w="2012" w:type="dxa"/>
            <w:tcBorders>
              <w:top w:val="nil"/>
              <w:left w:val="nil"/>
              <w:bottom w:val="nil"/>
              <w:right w:val="nil"/>
            </w:tcBorders>
          </w:tcPr>
          <w:p w14:paraId="3C8449F2"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0.80</w:t>
            </w:r>
          </w:p>
        </w:tc>
        <w:tc>
          <w:tcPr>
            <w:tcW w:w="2032" w:type="dxa"/>
            <w:tcBorders>
              <w:top w:val="nil"/>
              <w:left w:val="nil"/>
              <w:bottom w:val="nil"/>
              <w:right w:val="nil"/>
            </w:tcBorders>
          </w:tcPr>
          <w:p w14:paraId="3A15907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0.85</w:t>
            </w:r>
          </w:p>
        </w:tc>
      </w:tr>
      <w:tr w:rsidR="00756AD9" w14:paraId="7A1D0FB3" w14:textId="77777777">
        <w:trPr>
          <w:jc w:val="center"/>
        </w:trPr>
        <w:tc>
          <w:tcPr>
            <w:tcW w:w="1621" w:type="dxa"/>
            <w:tcBorders>
              <w:top w:val="nil"/>
              <w:left w:val="nil"/>
              <w:bottom w:val="nil"/>
              <w:right w:val="nil"/>
            </w:tcBorders>
          </w:tcPr>
          <w:p w14:paraId="01DBE61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14</w:t>
            </w:r>
          </w:p>
        </w:tc>
        <w:tc>
          <w:tcPr>
            <w:tcW w:w="2138" w:type="dxa"/>
            <w:tcBorders>
              <w:top w:val="nil"/>
              <w:left w:val="nil"/>
              <w:bottom w:val="nil"/>
              <w:right w:val="nil"/>
            </w:tcBorders>
          </w:tcPr>
          <w:p w14:paraId="6C16BFE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12" w:type="dxa"/>
            <w:tcBorders>
              <w:top w:val="nil"/>
              <w:left w:val="nil"/>
              <w:bottom w:val="nil"/>
              <w:right w:val="nil"/>
            </w:tcBorders>
          </w:tcPr>
          <w:p w14:paraId="3FCC8F3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c>
          <w:tcPr>
            <w:tcW w:w="2032" w:type="dxa"/>
            <w:tcBorders>
              <w:top w:val="nil"/>
              <w:left w:val="nil"/>
              <w:bottom w:val="nil"/>
              <w:right w:val="nil"/>
            </w:tcBorders>
          </w:tcPr>
          <w:p w14:paraId="259FAF8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1.00</w:t>
            </w:r>
          </w:p>
        </w:tc>
      </w:tr>
      <w:tr w:rsidR="00756AD9" w14:paraId="4FB5DA74" w14:textId="77777777">
        <w:trPr>
          <w:jc w:val="center"/>
        </w:trPr>
        <w:tc>
          <w:tcPr>
            <w:tcW w:w="1621" w:type="dxa"/>
            <w:tcBorders>
              <w:top w:val="nil"/>
              <w:left w:val="nil"/>
              <w:bottom w:val="single" w:sz="12" w:space="0" w:color="auto"/>
              <w:right w:val="nil"/>
            </w:tcBorders>
          </w:tcPr>
          <w:p w14:paraId="47F0416F"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Mean</w:t>
            </w:r>
          </w:p>
        </w:tc>
        <w:tc>
          <w:tcPr>
            <w:tcW w:w="2138" w:type="dxa"/>
            <w:tcBorders>
              <w:top w:val="nil"/>
              <w:left w:val="nil"/>
              <w:bottom w:val="single" w:sz="12" w:space="0" w:color="auto"/>
              <w:right w:val="nil"/>
            </w:tcBorders>
          </w:tcPr>
          <w:p w14:paraId="670B1F75"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0.96</w:t>
            </w:r>
          </w:p>
        </w:tc>
        <w:tc>
          <w:tcPr>
            <w:tcW w:w="2012" w:type="dxa"/>
            <w:tcBorders>
              <w:top w:val="nil"/>
              <w:left w:val="nil"/>
              <w:bottom w:val="single" w:sz="12" w:space="0" w:color="auto"/>
              <w:right w:val="nil"/>
            </w:tcBorders>
          </w:tcPr>
          <w:p w14:paraId="30C2A71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0.94</w:t>
            </w:r>
          </w:p>
        </w:tc>
        <w:tc>
          <w:tcPr>
            <w:tcW w:w="2032" w:type="dxa"/>
            <w:tcBorders>
              <w:top w:val="nil"/>
              <w:left w:val="nil"/>
              <w:bottom w:val="single" w:sz="12" w:space="0" w:color="auto"/>
              <w:right w:val="nil"/>
            </w:tcBorders>
          </w:tcPr>
          <w:p w14:paraId="36900FA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0.95</w:t>
            </w:r>
          </w:p>
        </w:tc>
      </w:tr>
    </w:tbl>
    <w:p w14:paraId="0E8A6AFC" w14:textId="77777777" w:rsidR="00756AD9" w:rsidRDefault="00000000">
      <w:pPr>
        <w:spacing w:line="360" w:lineRule="auto"/>
        <w:ind w:firstLineChars="200" w:firstLine="420"/>
        <w:rPr>
          <w:rFonts w:ascii="Times New Roman" w:hAnsi="Times New Roman" w:cs="宋体"/>
        </w:rPr>
      </w:pPr>
      <w:r>
        <w:rPr>
          <w:rFonts w:ascii="Times New Roman" w:hAnsi="Times New Roman" w:cs="宋体" w:hint="eastAsia"/>
        </w:rPr>
        <w:t>Note: Ca=</w:t>
      </w:r>
      <w:r>
        <w:t xml:space="preserve"> </w:t>
      </w:r>
      <w:r>
        <w:rPr>
          <w:rFonts w:ascii="Times New Roman" w:hAnsi="Times New Roman" w:cs="宋体" w:hint="eastAsia"/>
        </w:rPr>
        <w:t>b</w:t>
      </w:r>
      <w:r>
        <w:rPr>
          <w:rFonts w:ascii="Times New Roman" w:hAnsi="Times New Roman" w:cs="宋体"/>
        </w:rPr>
        <w:t>asis of judgment</w:t>
      </w:r>
      <w:r>
        <w:rPr>
          <w:rFonts w:ascii="Times New Roman" w:hAnsi="Times New Roman" w:cs="宋体" w:hint="eastAsia"/>
        </w:rPr>
        <w:t>, Cs=</w:t>
      </w:r>
      <w:r>
        <w:t xml:space="preserve"> </w:t>
      </w:r>
      <w:r>
        <w:rPr>
          <w:rFonts w:ascii="Times New Roman" w:hAnsi="Times New Roman" w:cs="宋体"/>
        </w:rPr>
        <w:t>degree of familiarity, Cr</w:t>
      </w:r>
      <w:r>
        <w:rPr>
          <w:rFonts w:ascii="Times New Roman" w:hAnsi="Times New Roman" w:cs="宋体" w:hint="eastAsia"/>
        </w:rPr>
        <w:t>=</w:t>
      </w:r>
      <w:r>
        <w:t xml:space="preserve"> </w:t>
      </w:r>
      <w:r>
        <w:rPr>
          <w:rFonts w:ascii="Times New Roman" w:hAnsi="Times New Roman" w:cs="宋体" w:hint="eastAsia"/>
        </w:rPr>
        <w:t>c</w:t>
      </w:r>
      <w:r>
        <w:rPr>
          <w:rFonts w:ascii="Times New Roman" w:hAnsi="Times New Roman" w:cs="宋体"/>
        </w:rPr>
        <w:t>oefficient of authority</w:t>
      </w:r>
    </w:p>
    <w:p w14:paraId="6F370D07"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lastRenderedPageBreak/>
        <w:t>2.3</w:t>
      </w:r>
      <w:r>
        <w:rPr>
          <w:rFonts w:ascii="Times New Roman" w:hAnsi="Times New Roman" w:cs="Times New Roman"/>
          <w:sz w:val="28"/>
          <w:szCs w:val="28"/>
        </w:rPr>
        <w:t xml:space="preserve"> Concentration of expert opinion</w:t>
      </w:r>
    </w:p>
    <w:p w14:paraId="2DFBAA53"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The first round of consul</w:t>
      </w:r>
      <w:r>
        <w:rPr>
          <w:rFonts w:ascii="Times New Roman" w:hAnsi="Times New Roman" w:cs="Times New Roman" w:hint="eastAsia"/>
          <w:sz w:val="28"/>
          <w:szCs w:val="28"/>
        </w:rPr>
        <w:t>tation</w:t>
      </w:r>
      <w:r>
        <w:rPr>
          <w:rFonts w:ascii="Times New Roman" w:hAnsi="Times New Roman" w:cs="Times New Roman"/>
          <w:sz w:val="28"/>
          <w:szCs w:val="28"/>
        </w:rPr>
        <w:t xml:space="preserve"> showed that</w:t>
      </w:r>
      <w:r>
        <w:t xml:space="preserve"> </w:t>
      </w:r>
      <w:r>
        <w:rPr>
          <w:rFonts w:ascii="Times New Roman" w:hAnsi="Times New Roman" w:cs="Times New Roman"/>
          <w:sz w:val="28"/>
          <w:szCs w:val="28"/>
        </w:rPr>
        <w:t>the mean of the importance of the dimensions of the questionnaire ranged from 4.33 to 4.87, the mean of the importance of the entries ranged from 3.20 to 4.80, the coefficient of variation (CV) of the dimensions ranged from 0.07 to 0.14, and the CV of the entries ranged from 0.09 to 0.30.</w:t>
      </w:r>
      <w:r>
        <w:t xml:space="preserve"> </w:t>
      </w:r>
    </w:p>
    <w:p w14:paraId="2AC1F178"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hAnsi="Times New Roman" w:cs="Times New Roman" w:hint="eastAsia"/>
          <w:sz w:val="28"/>
          <w:szCs w:val="28"/>
        </w:rPr>
        <w:t>second</w:t>
      </w:r>
      <w:r>
        <w:rPr>
          <w:rFonts w:ascii="Times New Roman" w:hAnsi="Times New Roman" w:cs="Times New Roman"/>
          <w:sz w:val="28"/>
          <w:szCs w:val="28"/>
        </w:rPr>
        <w:t xml:space="preserve"> round of consul</w:t>
      </w:r>
      <w:r>
        <w:rPr>
          <w:rFonts w:ascii="Times New Roman" w:hAnsi="Times New Roman" w:cs="Times New Roman" w:hint="eastAsia"/>
          <w:sz w:val="28"/>
          <w:szCs w:val="28"/>
        </w:rPr>
        <w:t>tation</w:t>
      </w:r>
      <w:r>
        <w:rPr>
          <w:rFonts w:ascii="Times New Roman" w:hAnsi="Times New Roman" w:cs="Times New Roman"/>
          <w:sz w:val="28"/>
          <w:szCs w:val="28"/>
        </w:rPr>
        <w:t xml:space="preserve"> showed that</w:t>
      </w:r>
      <w:r>
        <w:t xml:space="preserve"> </w:t>
      </w:r>
      <w:r>
        <w:rPr>
          <w:rFonts w:ascii="Times New Roman" w:hAnsi="Times New Roman" w:cs="Times New Roman"/>
          <w:sz w:val="28"/>
          <w:szCs w:val="28"/>
        </w:rPr>
        <w:t xml:space="preserve">the mean of the importance of the dimensions of the questionnaire ranged from </w:t>
      </w:r>
      <w:r>
        <w:rPr>
          <w:rFonts w:ascii="Times New Roman" w:hAnsi="Times New Roman" w:cs="Times New Roman" w:hint="eastAsia"/>
          <w:sz w:val="28"/>
          <w:szCs w:val="28"/>
        </w:rPr>
        <w:t>4.40 to 4.93</w:t>
      </w:r>
      <w:r>
        <w:rPr>
          <w:rFonts w:ascii="Times New Roman" w:hAnsi="Times New Roman" w:cs="Times New Roman"/>
          <w:sz w:val="28"/>
          <w:szCs w:val="28"/>
        </w:rPr>
        <w:t xml:space="preserve">, the mean of the importance of the entries ranged from </w:t>
      </w:r>
      <w:r>
        <w:rPr>
          <w:rFonts w:ascii="Times New Roman" w:hAnsi="Times New Roman" w:cs="Times New Roman" w:hint="eastAsia"/>
          <w:sz w:val="28"/>
          <w:szCs w:val="28"/>
        </w:rPr>
        <w:t>3.80 to 5.00</w:t>
      </w:r>
      <w:r>
        <w:rPr>
          <w:rFonts w:ascii="Times New Roman" w:hAnsi="Times New Roman" w:cs="Times New Roman"/>
          <w:sz w:val="28"/>
          <w:szCs w:val="28"/>
        </w:rPr>
        <w:t xml:space="preserve">, the coefficient of variation (CV) of the dimensions ranged from </w:t>
      </w:r>
      <w:r>
        <w:rPr>
          <w:rFonts w:ascii="Times New Roman" w:hAnsi="Times New Roman" w:cs="Times New Roman" w:hint="eastAsia"/>
          <w:sz w:val="28"/>
          <w:szCs w:val="28"/>
        </w:rPr>
        <w:t>0.05 to 0.14</w:t>
      </w:r>
      <w:r>
        <w:rPr>
          <w:rFonts w:ascii="Times New Roman" w:hAnsi="Times New Roman" w:cs="Times New Roman"/>
          <w:sz w:val="28"/>
          <w:szCs w:val="28"/>
        </w:rPr>
        <w:t xml:space="preserve">, and the CV of the entries ranged from </w:t>
      </w:r>
      <w:r>
        <w:rPr>
          <w:rFonts w:ascii="Times New Roman" w:hAnsi="Times New Roman" w:cs="Times New Roman" w:hint="eastAsia"/>
          <w:sz w:val="28"/>
          <w:szCs w:val="28"/>
        </w:rPr>
        <w:t>0.00 to 0.22</w:t>
      </w:r>
      <w:r>
        <w:rPr>
          <w:rFonts w:ascii="Times New Roman" w:hAnsi="Times New Roman" w:cs="Times New Roman"/>
          <w:sz w:val="28"/>
          <w:szCs w:val="28"/>
        </w:rPr>
        <w:t>.</w:t>
      </w:r>
    </w:p>
    <w:p w14:paraId="6D594EB9"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hAnsi="Times New Roman" w:cs="Times New Roman" w:hint="eastAsia"/>
          <w:sz w:val="28"/>
          <w:szCs w:val="28"/>
        </w:rPr>
        <w:t>third</w:t>
      </w:r>
      <w:r>
        <w:rPr>
          <w:rFonts w:ascii="Times New Roman" w:hAnsi="Times New Roman" w:cs="Times New Roman"/>
          <w:sz w:val="28"/>
          <w:szCs w:val="28"/>
        </w:rPr>
        <w:t xml:space="preserve"> round of consul</w:t>
      </w:r>
      <w:r>
        <w:rPr>
          <w:rFonts w:ascii="Times New Roman" w:hAnsi="Times New Roman" w:cs="Times New Roman" w:hint="eastAsia"/>
          <w:sz w:val="28"/>
          <w:szCs w:val="28"/>
        </w:rPr>
        <w:t>tation</w:t>
      </w:r>
      <w:r>
        <w:rPr>
          <w:rFonts w:ascii="Times New Roman" w:hAnsi="Times New Roman" w:cs="Times New Roman"/>
          <w:sz w:val="28"/>
          <w:szCs w:val="28"/>
        </w:rPr>
        <w:t xml:space="preserve"> showed that</w:t>
      </w:r>
      <w:r>
        <w:t xml:space="preserve"> </w:t>
      </w:r>
      <w:r>
        <w:rPr>
          <w:rFonts w:ascii="Times New Roman" w:hAnsi="Times New Roman" w:cs="Times New Roman"/>
          <w:sz w:val="28"/>
          <w:szCs w:val="28"/>
        </w:rPr>
        <w:t xml:space="preserve">the mean of the importance of the dimensions of the questionnaire ranged from </w:t>
      </w:r>
      <w:r>
        <w:rPr>
          <w:rFonts w:ascii="Times New Roman" w:hAnsi="Times New Roman" w:cs="Times New Roman" w:hint="eastAsia"/>
          <w:sz w:val="28"/>
          <w:szCs w:val="28"/>
        </w:rPr>
        <w:t>4.50 to 5.00</w:t>
      </w:r>
      <w:r>
        <w:rPr>
          <w:rFonts w:ascii="Times New Roman" w:hAnsi="Times New Roman" w:cs="Times New Roman"/>
          <w:sz w:val="28"/>
          <w:szCs w:val="28"/>
        </w:rPr>
        <w:t xml:space="preserve">, the mean of the importance of the entries ranged from </w:t>
      </w:r>
      <w:r>
        <w:rPr>
          <w:rFonts w:ascii="Times New Roman" w:hAnsi="Times New Roman" w:cs="Times New Roman" w:hint="eastAsia"/>
          <w:sz w:val="28"/>
          <w:szCs w:val="28"/>
        </w:rPr>
        <w:t>4.00 to 5.00</w:t>
      </w:r>
      <w:r>
        <w:rPr>
          <w:rFonts w:ascii="Times New Roman" w:hAnsi="Times New Roman" w:cs="Times New Roman"/>
          <w:sz w:val="28"/>
          <w:szCs w:val="28"/>
        </w:rPr>
        <w:t xml:space="preserve">, the coefficient of variation (CV) of the dimensions ranged from </w:t>
      </w:r>
      <w:r>
        <w:rPr>
          <w:rFonts w:ascii="Times New Roman" w:hAnsi="Times New Roman" w:cs="Times New Roman" w:hint="eastAsia"/>
          <w:sz w:val="28"/>
          <w:szCs w:val="28"/>
        </w:rPr>
        <w:t>0.00 to 0.12</w:t>
      </w:r>
      <w:r>
        <w:rPr>
          <w:rFonts w:ascii="Times New Roman" w:hAnsi="Times New Roman" w:cs="Times New Roman"/>
          <w:sz w:val="28"/>
          <w:szCs w:val="28"/>
        </w:rPr>
        <w:t xml:space="preserve">, and the CV of the entries ranged from </w:t>
      </w:r>
      <w:r>
        <w:rPr>
          <w:rFonts w:ascii="Times New Roman" w:hAnsi="Times New Roman" w:cs="Times New Roman" w:hint="eastAsia"/>
          <w:sz w:val="28"/>
          <w:szCs w:val="28"/>
        </w:rPr>
        <w:t>0.00 to 0.15</w:t>
      </w:r>
      <w:r>
        <w:rPr>
          <w:rFonts w:ascii="Times New Roman" w:hAnsi="Times New Roman" w:cs="Times New Roman"/>
          <w:sz w:val="28"/>
          <w:szCs w:val="28"/>
        </w:rPr>
        <w:t>.</w:t>
      </w:r>
      <w:r>
        <w:t xml:space="preserve"> </w:t>
      </w:r>
      <w:r>
        <w:rPr>
          <w:rFonts w:ascii="Times New Roman" w:hAnsi="Times New Roman" w:cs="Times New Roman"/>
          <w:sz w:val="28"/>
          <w:szCs w:val="28"/>
        </w:rPr>
        <w:t>After three rounds of consul</w:t>
      </w:r>
      <w:r>
        <w:rPr>
          <w:rFonts w:ascii="Times New Roman" w:hAnsi="Times New Roman" w:cs="Times New Roman" w:hint="eastAsia"/>
          <w:sz w:val="28"/>
          <w:szCs w:val="28"/>
        </w:rPr>
        <w:t>tation</w:t>
      </w:r>
      <w:r>
        <w:rPr>
          <w:rFonts w:ascii="Times New Roman" w:hAnsi="Times New Roman" w:cs="Times New Roman"/>
          <w:sz w:val="28"/>
          <w:szCs w:val="28"/>
        </w:rPr>
        <w:t>, there was a convergence of expert opinion.</w:t>
      </w:r>
    </w:p>
    <w:p w14:paraId="162E1003"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2.4</w:t>
      </w:r>
      <w:r>
        <w:t xml:space="preserve"> </w:t>
      </w:r>
      <w:r>
        <w:rPr>
          <w:rFonts w:ascii="Times New Roman" w:hAnsi="Times New Roman" w:cs="Times New Roman"/>
          <w:sz w:val="28"/>
          <w:szCs w:val="28"/>
        </w:rPr>
        <w:t>Degree of coordination of expert opinions</w:t>
      </w:r>
    </w:p>
    <w:p w14:paraId="0028FFDC"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In this study, the third round of expert consultation showed a Kendall's W of 0.412 for dimensions and 0.402 for entries, indicating a high degree of coordination of expert opinions. For details, Table 3.</w:t>
      </w:r>
    </w:p>
    <w:p w14:paraId="3FEC5A50" w14:textId="77777777" w:rsidR="00756AD9" w:rsidRDefault="00756AD9">
      <w:pPr>
        <w:ind w:firstLineChars="100" w:firstLine="280"/>
        <w:rPr>
          <w:rFonts w:ascii="Times New Roman" w:hAnsi="Times New Roman" w:cs="Times New Roman"/>
          <w:sz w:val="28"/>
          <w:szCs w:val="28"/>
        </w:rPr>
      </w:pPr>
    </w:p>
    <w:p w14:paraId="69517C2A" w14:textId="77777777" w:rsidR="00756AD9" w:rsidRDefault="00000000">
      <w:pPr>
        <w:spacing w:line="360" w:lineRule="auto"/>
        <w:rPr>
          <w:rFonts w:ascii="Times New Roman" w:hAnsi="Times New Roman"/>
          <w:sz w:val="24"/>
          <w:szCs w:val="24"/>
        </w:rPr>
      </w:pPr>
      <w:r>
        <w:rPr>
          <w:rFonts w:ascii="Times New Roman" w:hAnsi="Times New Roman" w:cs="Times New Roman" w:hint="eastAsia"/>
          <w:sz w:val="24"/>
          <w:szCs w:val="24"/>
        </w:rPr>
        <w:lastRenderedPageBreak/>
        <w:t>Table 3 Kendall's W and its significance test results of three rounds of expert opinions</w:t>
      </w:r>
    </w:p>
    <w:tbl>
      <w:tblPr>
        <w:tblStyle w:val="ac"/>
        <w:tblW w:w="850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1396"/>
        <w:gridCol w:w="1134"/>
        <w:gridCol w:w="1196"/>
        <w:gridCol w:w="1263"/>
        <w:gridCol w:w="1014"/>
        <w:gridCol w:w="1346"/>
      </w:tblGrid>
      <w:tr w:rsidR="00756AD9" w14:paraId="6D9B2049" w14:textId="77777777">
        <w:trPr>
          <w:jc w:val="center"/>
        </w:trPr>
        <w:tc>
          <w:tcPr>
            <w:tcW w:w="1151" w:type="dxa"/>
            <w:tcBorders>
              <w:bottom w:val="single" w:sz="4" w:space="0" w:color="auto"/>
            </w:tcBorders>
            <w:vAlign w:val="center"/>
          </w:tcPr>
          <w:p w14:paraId="76153BF5" w14:textId="77777777" w:rsidR="00756AD9" w:rsidRDefault="00000000">
            <w:pPr>
              <w:spacing w:line="360" w:lineRule="auto"/>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Times</w:t>
            </w:r>
          </w:p>
        </w:tc>
        <w:tc>
          <w:tcPr>
            <w:tcW w:w="1396" w:type="dxa"/>
            <w:tcBorders>
              <w:bottom w:val="single" w:sz="4" w:space="0" w:color="auto"/>
            </w:tcBorders>
            <w:vAlign w:val="center"/>
          </w:tcPr>
          <w:p w14:paraId="27AA2B01" w14:textId="77777777" w:rsidR="00756AD9" w:rsidRDefault="00756AD9">
            <w:pPr>
              <w:spacing w:line="360" w:lineRule="auto"/>
              <w:jc w:val="left"/>
              <w:rPr>
                <w:rFonts w:ascii="Times New Roman" w:hAnsi="Times New Roman" w:cs="Times New Roman"/>
                <w:kern w:val="0"/>
                <w:sz w:val="24"/>
                <w:szCs w:val="24"/>
                <w14:ligatures w14:val="none"/>
              </w:rPr>
            </w:pPr>
          </w:p>
        </w:tc>
        <w:tc>
          <w:tcPr>
            <w:tcW w:w="1134" w:type="dxa"/>
            <w:tcBorders>
              <w:bottom w:val="single" w:sz="4" w:space="0" w:color="auto"/>
            </w:tcBorders>
            <w:vAlign w:val="center"/>
          </w:tcPr>
          <w:p w14:paraId="464088B9" w14:textId="77777777" w:rsidR="00756AD9" w:rsidRDefault="00000000">
            <w:pPr>
              <w:spacing w:line="36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Number of entries</w:t>
            </w:r>
          </w:p>
        </w:tc>
        <w:tc>
          <w:tcPr>
            <w:tcW w:w="1196" w:type="dxa"/>
            <w:tcBorders>
              <w:bottom w:val="single" w:sz="4" w:space="0" w:color="auto"/>
            </w:tcBorders>
            <w:vAlign w:val="center"/>
          </w:tcPr>
          <w:p w14:paraId="34CA065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Kendall’s W</w:t>
            </w:r>
          </w:p>
        </w:tc>
        <w:tc>
          <w:tcPr>
            <w:tcW w:w="1263" w:type="dxa"/>
            <w:tcBorders>
              <w:bottom w:val="single" w:sz="4" w:space="0" w:color="auto"/>
            </w:tcBorders>
            <w:vAlign w:val="center"/>
          </w:tcPr>
          <w:p w14:paraId="4562D98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noProof/>
                <w:kern w:val="0"/>
                <w:sz w:val="24"/>
                <w:szCs w:val="24"/>
                <w14:ligatures w14:val="none"/>
              </w:rPr>
              <w:drawing>
                <wp:inline distT="0" distB="0" distL="0" distR="0" wp14:anchorId="383C21EC" wp14:editId="75EE267C">
                  <wp:extent cx="203200" cy="228600"/>
                  <wp:effectExtent l="0" t="0" r="6350" b="0"/>
                  <wp:docPr id="663823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2321"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03200" cy="228600"/>
                          </a:xfrm>
                          <a:prstGeom prst="rect">
                            <a:avLst/>
                          </a:prstGeom>
                          <a:noFill/>
                          <a:ln>
                            <a:noFill/>
                          </a:ln>
                        </pic:spPr>
                      </pic:pic>
                    </a:graphicData>
                  </a:graphic>
                </wp:inline>
              </w:drawing>
            </w:r>
            <w:r>
              <w:rPr>
                <w:rFonts w:ascii="Times New Roman" w:eastAsia="PMingLiU-ExtB" w:hAnsi="Times New Roman" w:cs="Times New Roman"/>
                <w:kern w:val="0"/>
                <w:sz w:val="24"/>
                <w:szCs w:val="24"/>
                <w14:ligatures w14:val="none"/>
              </w:rPr>
              <w:t xml:space="preserve"> </w:t>
            </w:r>
          </w:p>
        </w:tc>
        <w:tc>
          <w:tcPr>
            <w:tcW w:w="1014" w:type="dxa"/>
            <w:tcBorders>
              <w:bottom w:val="single" w:sz="4" w:space="0" w:color="auto"/>
            </w:tcBorders>
            <w:vAlign w:val="center"/>
          </w:tcPr>
          <w:p w14:paraId="7C3EFAC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df</w:t>
            </w:r>
          </w:p>
        </w:tc>
        <w:tc>
          <w:tcPr>
            <w:tcW w:w="1346" w:type="dxa"/>
            <w:tcBorders>
              <w:bottom w:val="single" w:sz="4" w:space="0" w:color="auto"/>
            </w:tcBorders>
            <w:vAlign w:val="center"/>
          </w:tcPr>
          <w:p w14:paraId="1727D17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i/>
                <w:iCs/>
                <w:kern w:val="0"/>
                <w:sz w:val="24"/>
                <w:szCs w:val="24"/>
                <w14:ligatures w14:val="none"/>
              </w:rPr>
              <w:t>P</w:t>
            </w:r>
          </w:p>
        </w:tc>
      </w:tr>
      <w:tr w:rsidR="00756AD9" w14:paraId="268ECC51" w14:textId="77777777">
        <w:trPr>
          <w:trHeight w:val="324"/>
          <w:jc w:val="center"/>
        </w:trPr>
        <w:tc>
          <w:tcPr>
            <w:tcW w:w="1151" w:type="dxa"/>
            <w:vMerge w:val="restart"/>
            <w:tcBorders>
              <w:top w:val="single" w:sz="4" w:space="0" w:color="auto"/>
              <w:bottom w:val="nil"/>
            </w:tcBorders>
            <w:vAlign w:val="center"/>
          </w:tcPr>
          <w:p w14:paraId="733285D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hAnsi="Times New Roman" w:cs="Times New Roman"/>
                <w:kern w:val="0"/>
                <w:sz w:val="24"/>
                <w:szCs w:val="24"/>
                <w14:ligatures w14:val="none"/>
              </w:rPr>
              <w:t>F</w:t>
            </w:r>
            <w:r>
              <w:rPr>
                <w:rFonts w:ascii="Times New Roman" w:eastAsia="PMingLiU-ExtB" w:hAnsi="Times New Roman" w:cs="Times New Roman"/>
                <w:kern w:val="0"/>
                <w:sz w:val="24"/>
                <w:szCs w:val="24"/>
                <w14:ligatures w14:val="none"/>
              </w:rPr>
              <w:t>irst round</w:t>
            </w:r>
          </w:p>
        </w:tc>
        <w:tc>
          <w:tcPr>
            <w:tcW w:w="1396" w:type="dxa"/>
            <w:tcBorders>
              <w:top w:val="single" w:sz="4" w:space="0" w:color="auto"/>
              <w:bottom w:val="nil"/>
            </w:tcBorders>
            <w:vAlign w:val="center"/>
          </w:tcPr>
          <w:p w14:paraId="74460DC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dimensions</w:t>
            </w:r>
          </w:p>
        </w:tc>
        <w:tc>
          <w:tcPr>
            <w:tcW w:w="1134" w:type="dxa"/>
            <w:tcBorders>
              <w:top w:val="single" w:sz="4" w:space="0" w:color="auto"/>
              <w:bottom w:val="nil"/>
            </w:tcBorders>
            <w:vAlign w:val="center"/>
          </w:tcPr>
          <w:p w14:paraId="3E8B88CC"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4</w:t>
            </w:r>
          </w:p>
        </w:tc>
        <w:tc>
          <w:tcPr>
            <w:tcW w:w="1196" w:type="dxa"/>
            <w:tcBorders>
              <w:top w:val="single" w:sz="4" w:space="0" w:color="auto"/>
              <w:bottom w:val="nil"/>
            </w:tcBorders>
            <w:vAlign w:val="center"/>
          </w:tcPr>
          <w:p w14:paraId="0A0BDD8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0.364</w:t>
            </w:r>
          </w:p>
        </w:tc>
        <w:tc>
          <w:tcPr>
            <w:tcW w:w="1263" w:type="dxa"/>
            <w:tcBorders>
              <w:top w:val="single" w:sz="4" w:space="0" w:color="auto"/>
              <w:bottom w:val="nil"/>
            </w:tcBorders>
            <w:vAlign w:val="center"/>
          </w:tcPr>
          <w:p w14:paraId="043ED26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16.375</w:t>
            </w:r>
          </w:p>
        </w:tc>
        <w:tc>
          <w:tcPr>
            <w:tcW w:w="1014" w:type="dxa"/>
            <w:tcBorders>
              <w:top w:val="single" w:sz="4" w:space="0" w:color="auto"/>
              <w:bottom w:val="nil"/>
            </w:tcBorders>
            <w:vAlign w:val="center"/>
          </w:tcPr>
          <w:p w14:paraId="791A4FA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w:t>
            </w:r>
          </w:p>
        </w:tc>
        <w:tc>
          <w:tcPr>
            <w:tcW w:w="1346" w:type="dxa"/>
            <w:tcBorders>
              <w:top w:val="single" w:sz="4" w:space="0" w:color="auto"/>
              <w:bottom w:val="nil"/>
            </w:tcBorders>
            <w:vAlign w:val="center"/>
          </w:tcPr>
          <w:p w14:paraId="016F514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0.001</w:t>
            </w:r>
          </w:p>
        </w:tc>
      </w:tr>
      <w:tr w:rsidR="00756AD9" w14:paraId="31BA1488" w14:textId="77777777">
        <w:trPr>
          <w:trHeight w:val="324"/>
          <w:jc w:val="center"/>
        </w:trPr>
        <w:tc>
          <w:tcPr>
            <w:tcW w:w="0" w:type="auto"/>
            <w:vMerge/>
            <w:tcBorders>
              <w:top w:val="nil"/>
            </w:tcBorders>
            <w:vAlign w:val="center"/>
          </w:tcPr>
          <w:p w14:paraId="4F4114FF" w14:textId="77777777" w:rsidR="00756AD9" w:rsidRDefault="00756AD9">
            <w:pPr>
              <w:widowControl/>
              <w:jc w:val="left"/>
              <w:rPr>
                <w:rFonts w:ascii="Times New Roman" w:eastAsia="宋体" w:hAnsi="Times New Roman" w:cs="Times New Roman"/>
                <w:sz w:val="24"/>
                <w:szCs w:val="24"/>
                <w14:ligatures w14:val="none"/>
              </w:rPr>
            </w:pPr>
          </w:p>
        </w:tc>
        <w:tc>
          <w:tcPr>
            <w:tcW w:w="1396" w:type="dxa"/>
            <w:tcBorders>
              <w:top w:val="nil"/>
            </w:tcBorders>
            <w:vAlign w:val="center"/>
          </w:tcPr>
          <w:p w14:paraId="0ECF4A4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entries</w:t>
            </w:r>
          </w:p>
        </w:tc>
        <w:tc>
          <w:tcPr>
            <w:tcW w:w="1134" w:type="dxa"/>
            <w:tcBorders>
              <w:top w:val="nil"/>
            </w:tcBorders>
            <w:vAlign w:val="center"/>
          </w:tcPr>
          <w:p w14:paraId="41603FA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32</w:t>
            </w:r>
          </w:p>
        </w:tc>
        <w:tc>
          <w:tcPr>
            <w:tcW w:w="1196" w:type="dxa"/>
            <w:tcBorders>
              <w:top w:val="nil"/>
            </w:tcBorders>
            <w:vAlign w:val="center"/>
          </w:tcPr>
          <w:p w14:paraId="2477EC8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0.352</w:t>
            </w:r>
          </w:p>
        </w:tc>
        <w:tc>
          <w:tcPr>
            <w:tcW w:w="1263" w:type="dxa"/>
            <w:tcBorders>
              <w:top w:val="nil"/>
            </w:tcBorders>
            <w:vAlign w:val="center"/>
          </w:tcPr>
          <w:p w14:paraId="27B9A34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163.567</w:t>
            </w:r>
          </w:p>
        </w:tc>
        <w:tc>
          <w:tcPr>
            <w:tcW w:w="1014" w:type="dxa"/>
            <w:tcBorders>
              <w:top w:val="nil"/>
            </w:tcBorders>
            <w:vAlign w:val="center"/>
          </w:tcPr>
          <w:p w14:paraId="17B8AE8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31</w:t>
            </w:r>
          </w:p>
        </w:tc>
        <w:tc>
          <w:tcPr>
            <w:tcW w:w="1346" w:type="dxa"/>
            <w:tcBorders>
              <w:top w:val="nil"/>
            </w:tcBorders>
            <w:vAlign w:val="center"/>
          </w:tcPr>
          <w:p w14:paraId="230C80E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&lt;0.001</w:t>
            </w:r>
          </w:p>
        </w:tc>
      </w:tr>
      <w:tr w:rsidR="00756AD9" w14:paraId="48D5F7CC" w14:textId="77777777">
        <w:trPr>
          <w:jc w:val="center"/>
        </w:trPr>
        <w:tc>
          <w:tcPr>
            <w:tcW w:w="1151" w:type="dxa"/>
            <w:vMerge w:val="restart"/>
            <w:vAlign w:val="center"/>
          </w:tcPr>
          <w:p w14:paraId="4AB26D7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hAnsi="Times New Roman" w:cs="Times New Roman"/>
                <w:kern w:val="0"/>
                <w:sz w:val="24"/>
                <w:szCs w:val="24"/>
                <w14:ligatures w14:val="none"/>
              </w:rPr>
              <w:t>Second</w:t>
            </w:r>
            <w:r>
              <w:rPr>
                <w:rFonts w:ascii="Times New Roman" w:eastAsia="PMingLiU-ExtB" w:hAnsi="Times New Roman" w:cs="Times New Roman"/>
                <w:kern w:val="0"/>
                <w:sz w:val="24"/>
                <w:szCs w:val="24"/>
                <w14:ligatures w14:val="none"/>
              </w:rPr>
              <w:t xml:space="preserve"> round</w:t>
            </w:r>
          </w:p>
        </w:tc>
        <w:tc>
          <w:tcPr>
            <w:tcW w:w="1396" w:type="dxa"/>
            <w:vAlign w:val="center"/>
          </w:tcPr>
          <w:p w14:paraId="3A1F243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dimensions</w:t>
            </w:r>
          </w:p>
        </w:tc>
        <w:tc>
          <w:tcPr>
            <w:tcW w:w="1134" w:type="dxa"/>
            <w:vAlign w:val="center"/>
          </w:tcPr>
          <w:p w14:paraId="57BCF04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4</w:t>
            </w:r>
          </w:p>
        </w:tc>
        <w:tc>
          <w:tcPr>
            <w:tcW w:w="1196" w:type="dxa"/>
            <w:vAlign w:val="center"/>
          </w:tcPr>
          <w:p w14:paraId="0659AFC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0.342</w:t>
            </w:r>
          </w:p>
        </w:tc>
        <w:tc>
          <w:tcPr>
            <w:tcW w:w="1263" w:type="dxa"/>
            <w:vAlign w:val="center"/>
          </w:tcPr>
          <w:p w14:paraId="39B927A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15.393</w:t>
            </w:r>
          </w:p>
        </w:tc>
        <w:tc>
          <w:tcPr>
            <w:tcW w:w="1014" w:type="dxa"/>
            <w:vAlign w:val="center"/>
          </w:tcPr>
          <w:p w14:paraId="0F34158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w:t>
            </w:r>
          </w:p>
        </w:tc>
        <w:tc>
          <w:tcPr>
            <w:tcW w:w="1346" w:type="dxa"/>
            <w:vAlign w:val="center"/>
          </w:tcPr>
          <w:p w14:paraId="5C29C0C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0.002</w:t>
            </w:r>
          </w:p>
        </w:tc>
      </w:tr>
      <w:tr w:rsidR="00756AD9" w14:paraId="464880BE" w14:textId="77777777">
        <w:trPr>
          <w:jc w:val="center"/>
        </w:trPr>
        <w:tc>
          <w:tcPr>
            <w:tcW w:w="0" w:type="auto"/>
            <w:vMerge/>
            <w:vAlign w:val="center"/>
          </w:tcPr>
          <w:p w14:paraId="539034F6" w14:textId="77777777" w:rsidR="00756AD9" w:rsidRDefault="00756AD9">
            <w:pPr>
              <w:widowControl/>
              <w:jc w:val="left"/>
              <w:rPr>
                <w:rFonts w:ascii="Times New Roman" w:eastAsia="宋体" w:hAnsi="Times New Roman" w:cs="Times New Roman"/>
                <w:sz w:val="24"/>
                <w:szCs w:val="24"/>
                <w14:ligatures w14:val="none"/>
              </w:rPr>
            </w:pPr>
          </w:p>
        </w:tc>
        <w:tc>
          <w:tcPr>
            <w:tcW w:w="1396" w:type="dxa"/>
            <w:vAlign w:val="center"/>
          </w:tcPr>
          <w:p w14:paraId="5E4C91C4"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entries</w:t>
            </w:r>
          </w:p>
        </w:tc>
        <w:tc>
          <w:tcPr>
            <w:tcW w:w="1134" w:type="dxa"/>
            <w:vAlign w:val="center"/>
          </w:tcPr>
          <w:p w14:paraId="3A80E239"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32</w:t>
            </w:r>
          </w:p>
        </w:tc>
        <w:tc>
          <w:tcPr>
            <w:tcW w:w="1196" w:type="dxa"/>
            <w:vAlign w:val="center"/>
          </w:tcPr>
          <w:p w14:paraId="7D736C43"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0.248</w:t>
            </w:r>
          </w:p>
        </w:tc>
        <w:tc>
          <w:tcPr>
            <w:tcW w:w="1263" w:type="dxa"/>
            <w:vAlign w:val="center"/>
          </w:tcPr>
          <w:p w14:paraId="500D321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115.263</w:t>
            </w:r>
          </w:p>
        </w:tc>
        <w:tc>
          <w:tcPr>
            <w:tcW w:w="1014" w:type="dxa"/>
            <w:vAlign w:val="center"/>
          </w:tcPr>
          <w:p w14:paraId="254757A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31</w:t>
            </w:r>
          </w:p>
        </w:tc>
        <w:tc>
          <w:tcPr>
            <w:tcW w:w="1346" w:type="dxa"/>
            <w:vAlign w:val="center"/>
          </w:tcPr>
          <w:p w14:paraId="3CF9629A"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&lt;0.001</w:t>
            </w:r>
          </w:p>
        </w:tc>
      </w:tr>
      <w:tr w:rsidR="00756AD9" w14:paraId="3A5B55D3" w14:textId="77777777">
        <w:trPr>
          <w:jc w:val="center"/>
        </w:trPr>
        <w:tc>
          <w:tcPr>
            <w:tcW w:w="1151" w:type="dxa"/>
            <w:vMerge w:val="restart"/>
            <w:vAlign w:val="center"/>
          </w:tcPr>
          <w:p w14:paraId="667FC7D9" w14:textId="77777777" w:rsidR="00756AD9" w:rsidRDefault="00000000">
            <w:pPr>
              <w:jc w:val="lef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Third</w:t>
            </w:r>
          </w:p>
          <w:p w14:paraId="4F22ACF8" w14:textId="77777777" w:rsidR="00756AD9" w:rsidRDefault="00000000">
            <w:pPr>
              <w:jc w:val="left"/>
              <w:rPr>
                <w:rFonts w:ascii="Times New Roman"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round</w:t>
            </w:r>
          </w:p>
        </w:tc>
        <w:tc>
          <w:tcPr>
            <w:tcW w:w="1396" w:type="dxa"/>
            <w:vAlign w:val="center"/>
          </w:tcPr>
          <w:p w14:paraId="0052777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dimensions</w:t>
            </w:r>
          </w:p>
        </w:tc>
        <w:tc>
          <w:tcPr>
            <w:tcW w:w="1134" w:type="dxa"/>
            <w:vAlign w:val="center"/>
          </w:tcPr>
          <w:p w14:paraId="76BDF41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4</w:t>
            </w:r>
          </w:p>
        </w:tc>
        <w:tc>
          <w:tcPr>
            <w:tcW w:w="1196" w:type="dxa"/>
            <w:vAlign w:val="center"/>
          </w:tcPr>
          <w:p w14:paraId="704AB4E1"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0.412</w:t>
            </w:r>
          </w:p>
        </w:tc>
        <w:tc>
          <w:tcPr>
            <w:tcW w:w="1263" w:type="dxa"/>
            <w:vAlign w:val="center"/>
          </w:tcPr>
          <w:p w14:paraId="7D0A1ABD"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17.294</w:t>
            </w:r>
          </w:p>
        </w:tc>
        <w:tc>
          <w:tcPr>
            <w:tcW w:w="1014" w:type="dxa"/>
            <w:vAlign w:val="center"/>
          </w:tcPr>
          <w:p w14:paraId="07B0C05F"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3</w:t>
            </w:r>
          </w:p>
        </w:tc>
        <w:tc>
          <w:tcPr>
            <w:tcW w:w="1346" w:type="dxa"/>
            <w:vAlign w:val="center"/>
          </w:tcPr>
          <w:p w14:paraId="22D0ABC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0.001</w:t>
            </w:r>
          </w:p>
        </w:tc>
      </w:tr>
      <w:tr w:rsidR="00756AD9" w14:paraId="210CC097" w14:textId="77777777">
        <w:trPr>
          <w:jc w:val="center"/>
        </w:trPr>
        <w:tc>
          <w:tcPr>
            <w:tcW w:w="0" w:type="auto"/>
            <w:vMerge/>
            <w:vAlign w:val="center"/>
          </w:tcPr>
          <w:p w14:paraId="5CF859A4" w14:textId="77777777" w:rsidR="00756AD9" w:rsidRDefault="00756AD9">
            <w:pPr>
              <w:widowControl/>
              <w:jc w:val="left"/>
              <w:rPr>
                <w:rFonts w:ascii="Times New Roman" w:eastAsia="宋体" w:hAnsi="Times New Roman" w:cs="Times New Roman"/>
                <w:sz w:val="24"/>
                <w:szCs w:val="24"/>
                <w14:ligatures w14:val="none"/>
              </w:rPr>
            </w:pPr>
          </w:p>
        </w:tc>
        <w:tc>
          <w:tcPr>
            <w:tcW w:w="1396" w:type="dxa"/>
            <w:vAlign w:val="center"/>
          </w:tcPr>
          <w:p w14:paraId="3E93C830"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entries</w:t>
            </w:r>
          </w:p>
        </w:tc>
        <w:tc>
          <w:tcPr>
            <w:tcW w:w="1134" w:type="dxa"/>
            <w:vAlign w:val="center"/>
          </w:tcPr>
          <w:p w14:paraId="4673AA96"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29</w:t>
            </w:r>
          </w:p>
        </w:tc>
        <w:tc>
          <w:tcPr>
            <w:tcW w:w="1196" w:type="dxa"/>
            <w:vAlign w:val="center"/>
          </w:tcPr>
          <w:p w14:paraId="5E640B77"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0.402</w:t>
            </w:r>
          </w:p>
        </w:tc>
        <w:tc>
          <w:tcPr>
            <w:tcW w:w="1263" w:type="dxa"/>
            <w:vAlign w:val="center"/>
          </w:tcPr>
          <w:p w14:paraId="3F18BF4E"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157.575</w:t>
            </w:r>
          </w:p>
        </w:tc>
        <w:tc>
          <w:tcPr>
            <w:tcW w:w="1014" w:type="dxa"/>
            <w:vAlign w:val="center"/>
          </w:tcPr>
          <w:p w14:paraId="336FDC78"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28</w:t>
            </w:r>
          </w:p>
        </w:tc>
        <w:tc>
          <w:tcPr>
            <w:tcW w:w="1346" w:type="dxa"/>
            <w:vAlign w:val="center"/>
          </w:tcPr>
          <w:p w14:paraId="6569A5DB" w14:textId="77777777" w:rsidR="00756AD9" w:rsidRDefault="00000000">
            <w:pPr>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14:ligatures w14:val="none"/>
              </w:rPr>
              <w:t>&lt;0.001</w:t>
            </w:r>
          </w:p>
        </w:tc>
      </w:tr>
    </w:tbl>
    <w:p w14:paraId="01452844" w14:textId="77777777" w:rsidR="00756AD9" w:rsidRDefault="00000000">
      <w:pPr>
        <w:rPr>
          <w:rFonts w:ascii="Times New Roman" w:hAnsi="Times New Roman" w:cs="Times New Roman"/>
          <w:sz w:val="28"/>
          <w:szCs w:val="28"/>
        </w:rPr>
      </w:pPr>
      <w:r>
        <w:rPr>
          <w:rFonts w:ascii="Times New Roman" w:hAnsi="Times New Roman" w:cs="Times New Roman" w:hint="eastAsia"/>
          <w:sz w:val="28"/>
          <w:szCs w:val="28"/>
        </w:rPr>
        <w:t xml:space="preserve">2.5 </w:t>
      </w:r>
      <w:r>
        <w:rPr>
          <w:rFonts w:ascii="Times New Roman" w:hAnsi="Times New Roman" w:cs="Times New Roman"/>
          <w:sz w:val="28"/>
          <w:szCs w:val="28"/>
        </w:rPr>
        <w:t>Revision of questionnaire entries</w:t>
      </w:r>
    </w:p>
    <w:p w14:paraId="55267026" w14:textId="77777777" w:rsidR="00756AD9" w:rsidRDefault="00000000">
      <w:pPr>
        <w:ind w:firstLineChars="100" w:firstLine="280"/>
        <w:rPr>
          <w:rFonts w:ascii="Times New Roman" w:hAnsi="Times New Roman" w:cs="Times New Roman"/>
          <w:sz w:val="28"/>
          <w:szCs w:val="28"/>
        </w:rPr>
      </w:pPr>
      <w:r>
        <w:rPr>
          <w:rFonts w:ascii="Times New Roman" w:hAnsi="Times New Roman" w:cs="Times New Roman"/>
          <w:sz w:val="28"/>
          <w:szCs w:val="28"/>
        </w:rPr>
        <w:t>We revised some entries according to the opinions of the experts. C2, C3, C5, and D6 were deleted. D2 and D3 were merged, and A4, A6, D1, and D5 were modified to improve comprehension, clarity, and relevance. D4 was changed to “Provide accurate contact information of the medical and nursing team, to facilitate timely contact with medical and nursing staff when necessary.” Following three rounds of expert consult</w:t>
      </w:r>
      <w:r>
        <w:rPr>
          <w:rFonts w:ascii="Times New Roman" w:hAnsi="Times New Roman" w:cs="Times New Roman" w:hint="eastAsia"/>
          <w:sz w:val="28"/>
          <w:szCs w:val="28"/>
        </w:rPr>
        <w:t>ation</w:t>
      </w:r>
      <w:r>
        <w:rPr>
          <w:rFonts w:ascii="Times New Roman" w:hAnsi="Times New Roman" w:cs="Times New Roman"/>
          <w:sz w:val="28"/>
          <w:szCs w:val="28"/>
        </w:rPr>
        <w:t xml:space="preserve">, the </w:t>
      </w:r>
      <w:r>
        <w:rPr>
          <w:rFonts w:ascii="Times New Roman" w:hAnsi="Times New Roman" w:cs="Times New Roman" w:hint="eastAsia"/>
          <w:sz w:val="28"/>
          <w:szCs w:val="28"/>
        </w:rPr>
        <w:t>i</w:t>
      </w:r>
      <w:r>
        <w:rPr>
          <w:rFonts w:ascii="Times New Roman" w:hAnsi="Times New Roman" w:cs="Times New Roman"/>
          <w:sz w:val="28"/>
          <w:szCs w:val="28"/>
        </w:rPr>
        <w:t xml:space="preserve">nitial draft of the </w:t>
      </w:r>
      <w:bookmarkStart w:id="5" w:name="_Hlk188818306"/>
      <w:r>
        <w:rPr>
          <w:rFonts w:ascii="Times New Roman" w:hAnsi="Times New Roman" w:cs="Times New Roman"/>
          <w:sz w:val="28"/>
          <w:szCs w:val="28"/>
        </w:rPr>
        <w:t xml:space="preserve">Questionnaire </w:t>
      </w:r>
      <w:r>
        <w:rPr>
          <w:rFonts w:ascii="Times New Roman" w:hAnsi="Times New Roman" w:cs="Times New Roman" w:hint="eastAsia"/>
          <w:sz w:val="28"/>
          <w:szCs w:val="28"/>
        </w:rPr>
        <w:t xml:space="preserve">on </w:t>
      </w:r>
      <w:r>
        <w:rPr>
          <w:rFonts w:ascii="Times New Roman" w:hAnsi="Times New Roman" w:cs="Times New Roman"/>
          <w:sz w:val="28"/>
          <w:szCs w:val="28"/>
        </w:rPr>
        <w:t xml:space="preserve">Supportive Care </w:t>
      </w:r>
      <w:r>
        <w:rPr>
          <w:rFonts w:ascii="Times New Roman" w:hAnsi="Times New Roman" w:cs="Times New Roman" w:hint="eastAsia"/>
          <w:sz w:val="28"/>
          <w:szCs w:val="28"/>
        </w:rPr>
        <w:t xml:space="preserve">Needs and Perceived Supply </w:t>
      </w:r>
      <w:r>
        <w:rPr>
          <w:rFonts w:ascii="Times New Roman" w:hAnsi="Times New Roman" w:cs="Times New Roman"/>
          <w:sz w:val="28"/>
          <w:szCs w:val="28"/>
        </w:rPr>
        <w:t xml:space="preserve">of Family Caregivers of </w:t>
      </w:r>
      <w:r>
        <w:rPr>
          <w:rFonts w:ascii="Times New Roman" w:hAnsi="Times New Roman" w:cs="Times New Roman" w:hint="eastAsia"/>
          <w:sz w:val="28"/>
          <w:szCs w:val="28"/>
        </w:rPr>
        <w:t xml:space="preserve">Patients with </w:t>
      </w:r>
      <w:r>
        <w:rPr>
          <w:rFonts w:ascii="Times New Roman" w:hAnsi="Times New Roman" w:cs="Times New Roman"/>
          <w:sz w:val="28"/>
          <w:szCs w:val="28"/>
        </w:rPr>
        <w:t>Multiple Myeloma</w:t>
      </w:r>
      <w:bookmarkEnd w:id="5"/>
      <w:r>
        <w:rPr>
          <w:rFonts w:ascii="Times New Roman" w:hAnsi="Times New Roman" w:cs="Times New Roman"/>
          <w:sz w:val="28"/>
          <w:szCs w:val="28"/>
        </w:rPr>
        <w:t xml:space="preserve"> was developed, comprising 29 items across four dimensions.</w:t>
      </w:r>
    </w:p>
    <w:p w14:paraId="3EA94B88" w14:textId="77777777" w:rsidR="00756AD9" w:rsidRDefault="00756AD9">
      <w:pPr>
        <w:ind w:firstLineChars="100" w:firstLine="280"/>
        <w:rPr>
          <w:rFonts w:ascii="Times New Roman" w:hAnsi="Times New Roman" w:cs="Times New Roman"/>
          <w:sz w:val="28"/>
          <w:szCs w:val="28"/>
        </w:rPr>
      </w:pPr>
    </w:p>
    <w:p w14:paraId="7FC36AA8" w14:textId="77777777" w:rsidR="00756AD9" w:rsidRDefault="00756AD9">
      <w:pPr>
        <w:ind w:firstLineChars="100" w:firstLine="280"/>
        <w:rPr>
          <w:rFonts w:ascii="Times New Roman" w:hAnsi="Times New Roman" w:cs="Times New Roman"/>
          <w:sz w:val="28"/>
          <w:szCs w:val="28"/>
        </w:rPr>
      </w:pPr>
    </w:p>
    <w:p w14:paraId="06DFAF76" w14:textId="77777777" w:rsidR="00756AD9" w:rsidRDefault="00756AD9">
      <w:pPr>
        <w:ind w:firstLineChars="100" w:firstLine="280"/>
        <w:rPr>
          <w:rFonts w:ascii="Times New Roman" w:hAnsi="Times New Roman" w:cs="Times New Roman"/>
          <w:sz w:val="28"/>
          <w:szCs w:val="28"/>
        </w:rPr>
      </w:pPr>
    </w:p>
    <w:p w14:paraId="4E5B023B" w14:textId="77777777" w:rsidR="00756AD9" w:rsidRDefault="00756AD9">
      <w:pPr>
        <w:ind w:firstLineChars="100" w:firstLine="280"/>
        <w:rPr>
          <w:rFonts w:ascii="Times New Roman" w:hAnsi="Times New Roman" w:cs="Times New Roman"/>
          <w:sz w:val="28"/>
          <w:szCs w:val="28"/>
        </w:rPr>
      </w:pPr>
    </w:p>
    <w:p w14:paraId="14716C66" w14:textId="77777777" w:rsidR="00756AD9" w:rsidRDefault="00756AD9">
      <w:pPr>
        <w:ind w:firstLineChars="100" w:firstLine="280"/>
        <w:rPr>
          <w:rFonts w:ascii="Times New Roman" w:hAnsi="Times New Roman" w:cs="Times New Roman"/>
          <w:sz w:val="28"/>
          <w:szCs w:val="28"/>
        </w:rPr>
      </w:pPr>
    </w:p>
    <w:p w14:paraId="5E584C29" w14:textId="77777777" w:rsidR="00756AD9" w:rsidRDefault="00756AD9">
      <w:pPr>
        <w:ind w:firstLineChars="100" w:firstLine="280"/>
        <w:rPr>
          <w:rFonts w:ascii="Times New Roman" w:hAnsi="Times New Roman" w:cs="Times New Roman"/>
          <w:sz w:val="28"/>
          <w:szCs w:val="28"/>
        </w:rPr>
      </w:pPr>
    </w:p>
    <w:p w14:paraId="7C6EA931" w14:textId="77777777" w:rsidR="00756AD9" w:rsidRDefault="00756AD9">
      <w:pPr>
        <w:rPr>
          <w:rFonts w:ascii="Times New Roman" w:hAnsi="Times New Roman" w:cs="Times New Roman"/>
          <w:sz w:val="28"/>
          <w:szCs w:val="28"/>
        </w:rPr>
      </w:pPr>
    </w:p>
    <w:p w14:paraId="3C5DB702" w14:textId="22EB9C4E" w:rsidR="00756AD9" w:rsidRDefault="0000000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Questionnaire on Supportive Care Needs and Perceived Supply </w:t>
      </w:r>
      <w:r w:rsidR="00DB53D9">
        <w:rPr>
          <w:rFonts w:ascii="Times New Roman" w:hAnsi="Times New Roman" w:cs="Times New Roman" w:hint="eastAsia"/>
          <w:b/>
          <w:bCs/>
          <w:sz w:val="24"/>
          <w:szCs w:val="24"/>
        </w:rPr>
        <w:t>among</w:t>
      </w:r>
      <w:r>
        <w:rPr>
          <w:rFonts w:ascii="Times New Roman" w:hAnsi="Times New Roman" w:cs="Times New Roman"/>
          <w:b/>
          <w:bCs/>
          <w:sz w:val="24"/>
          <w:szCs w:val="24"/>
        </w:rPr>
        <w:t xml:space="preserve"> Family Caregivers of Patients with Multiple Myeloma</w:t>
      </w:r>
      <w:r>
        <w:rPr>
          <w:rFonts w:ascii="Times New Roman" w:hAnsi="Times New Roman" w:cs="Times New Roman" w:hint="eastAsia"/>
          <w:b/>
          <w:bCs/>
          <w:sz w:val="24"/>
          <w:szCs w:val="24"/>
        </w:rPr>
        <w:t xml:space="preserve"> (I</w:t>
      </w:r>
      <w:r>
        <w:rPr>
          <w:rFonts w:ascii="Times New Roman" w:hAnsi="Times New Roman" w:cs="Times New Roman"/>
          <w:b/>
          <w:bCs/>
          <w:sz w:val="24"/>
          <w:szCs w:val="24"/>
        </w:rPr>
        <w:t>nitial draft</w:t>
      </w:r>
      <w:r>
        <w:rPr>
          <w:rFonts w:ascii="Times New Roman" w:hAnsi="Times New Roman" w:cs="Times New Roman" w:hint="eastAsia"/>
          <w:b/>
          <w:bCs/>
          <w:sz w:val="24"/>
          <w:szCs w:val="24"/>
        </w:rPr>
        <w:t>)</w:t>
      </w:r>
    </w:p>
    <w:p w14:paraId="7242AB74" w14:textId="77777777" w:rsidR="00756AD9" w:rsidRDefault="00000000">
      <w:pPr>
        <w:spacing w:line="480" w:lineRule="auto"/>
        <w:ind w:firstLineChars="100" w:firstLine="240"/>
        <w:jc w:val="left"/>
        <w:rPr>
          <w:rFonts w:ascii="Times New Roman" w:hAnsi="Times New Roman" w:cs="Times New Roman"/>
          <w:sz w:val="24"/>
          <w:szCs w:val="24"/>
        </w:rPr>
      </w:pPr>
      <w:r>
        <w:rPr>
          <w:rFonts w:ascii="Times New Roman" w:hAnsi="Times New Roman" w:cs="Times New Roman" w:hint="eastAsia"/>
          <w:sz w:val="24"/>
          <w:szCs w:val="24"/>
        </w:rPr>
        <w:t>Please fill in according to your actual situation, and tick "</w:t>
      </w:r>
      <w:r>
        <w:rPr>
          <w:rFonts w:ascii="Times New Roman" w:hAnsi="Times New Roman" w:cs="Times New Roman" w:hint="eastAsia"/>
          <w:sz w:val="24"/>
          <w:szCs w:val="24"/>
        </w:rPr>
        <w:t>√</w:t>
      </w:r>
      <w:r>
        <w:rPr>
          <w:rFonts w:ascii="Times New Roman" w:hAnsi="Times New Roman" w:cs="Times New Roman" w:hint="eastAsia"/>
          <w:sz w:val="24"/>
          <w:szCs w:val="24"/>
        </w:rPr>
        <w:t>" in the box that you think is most suitable.</w:t>
      </w:r>
    </w:p>
    <w:tbl>
      <w:tblPr>
        <w:tblStyle w:val="ac"/>
        <w:tblW w:w="11511" w:type="dxa"/>
        <w:tblInd w:w="-1593" w:type="dxa"/>
        <w:tblLayout w:type="fixed"/>
        <w:tblLook w:val="04A0" w:firstRow="1" w:lastRow="0" w:firstColumn="1" w:lastColumn="0" w:noHBand="0" w:noVBand="1"/>
      </w:tblPr>
      <w:tblGrid>
        <w:gridCol w:w="737"/>
        <w:gridCol w:w="2694"/>
        <w:gridCol w:w="851"/>
        <w:gridCol w:w="850"/>
        <w:gridCol w:w="851"/>
        <w:gridCol w:w="708"/>
        <w:gridCol w:w="709"/>
        <w:gridCol w:w="992"/>
        <w:gridCol w:w="851"/>
        <w:gridCol w:w="850"/>
        <w:gridCol w:w="709"/>
        <w:gridCol w:w="709"/>
      </w:tblGrid>
      <w:tr w:rsidR="00756AD9" w14:paraId="14087C78" w14:textId="77777777">
        <w:trPr>
          <w:trHeight w:val="464"/>
        </w:trPr>
        <w:tc>
          <w:tcPr>
            <w:tcW w:w="737" w:type="dxa"/>
            <w:vAlign w:val="center"/>
          </w:tcPr>
          <w:p w14:paraId="02B8784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2694" w:type="dxa"/>
            <w:vAlign w:val="center"/>
          </w:tcPr>
          <w:p w14:paraId="79EB0E7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3969" w:type="dxa"/>
            <w:gridSpan w:val="5"/>
            <w:vAlign w:val="center"/>
          </w:tcPr>
          <w:p w14:paraId="4995C5F1"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14:ligatures w14:val="none"/>
              </w:rPr>
              <w:t>Needs</w:t>
            </w:r>
            <w:r>
              <w:rPr>
                <w:rFonts w:ascii="Times New Roman" w:hAnsi="Times New Roman" w:cs="Times New Roman" w:hint="eastAsia"/>
                <w:kern w:val="0"/>
                <w:sz w:val="24"/>
                <w:szCs w:val="24"/>
                <w14:ligatures w14:val="none"/>
              </w:rPr>
              <w:t xml:space="preserve"> </w:t>
            </w:r>
            <w:r>
              <w:rPr>
                <w:rFonts w:ascii="Times New Roman" w:eastAsia="PMingLiU-ExtB" w:hAnsi="Times New Roman" w:cs="Times New Roman"/>
                <w:kern w:val="0"/>
                <w:sz w:val="24"/>
                <w:szCs w:val="24"/>
                <w14:ligatures w14:val="none"/>
              </w:rPr>
              <w:t>(you need it)</w:t>
            </w:r>
          </w:p>
        </w:tc>
        <w:tc>
          <w:tcPr>
            <w:tcW w:w="4111" w:type="dxa"/>
            <w:gridSpan w:val="5"/>
            <w:vAlign w:val="center"/>
          </w:tcPr>
          <w:p w14:paraId="11D784A6"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14:ligatures w14:val="none"/>
              </w:rPr>
              <w:t>Supply</w:t>
            </w:r>
            <w:r>
              <w:rPr>
                <w:rFonts w:ascii="Times New Roman" w:hAnsi="Times New Roman" w:cs="Times New Roman" w:hint="eastAsia"/>
                <w:kern w:val="0"/>
                <w:sz w:val="24"/>
                <w:szCs w:val="24"/>
                <w14:ligatures w14:val="none"/>
              </w:rPr>
              <w:t xml:space="preserve"> </w:t>
            </w:r>
            <w:r>
              <w:rPr>
                <w:rFonts w:ascii="Times New Roman" w:eastAsia="PMingLiU-ExtB" w:hAnsi="Times New Roman" w:cs="Times New Roman"/>
                <w:kern w:val="0"/>
                <w:sz w:val="24"/>
                <w:szCs w:val="24"/>
                <w14:ligatures w14:val="none"/>
              </w:rPr>
              <w:t>(you got</w:t>
            </w:r>
            <w:r>
              <w:rPr>
                <w:rFonts w:ascii="Times New Roman" w:hAnsi="Times New Roman" w:cs="Times New Roman" w:hint="eastAsia"/>
                <w:kern w:val="0"/>
                <w:sz w:val="24"/>
                <w:szCs w:val="24"/>
                <w14:ligatures w14:val="none"/>
              </w:rPr>
              <w:t xml:space="preserve"> it</w:t>
            </w:r>
            <w:r>
              <w:rPr>
                <w:rFonts w:ascii="Times New Roman" w:eastAsia="PMingLiU-ExtB" w:hAnsi="Times New Roman" w:cs="Times New Roman"/>
                <w:kern w:val="0"/>
                <w:sz w:val="24"/>
                <w:szCs w:val="24"/>
                <w14:ligatures w14:val="none"/>
              </w:rPr>
              <w:t>)</w:t>
            </w:r>
          </w:p>
        </w:tc>
      </w:tr>
      <w:tr w:rsidR="00756AD9" w14:paraId="64F1D00A" w14:textId="77777777">
        <w:tc>
          <w:tcPr>
            <w:tcW w:w="737" w:type="dxa"/>
          </w:tcPr>
          <w:p w14:paraId="249BC8D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2694" w:type="dxa"/>
            <w:vAlign w:val="center"/>
          </w:tcPr>
          <w:p w14:paraId="07755B6B" w14:textId="77777777" w:rsidR="00756AD9" w:rsidRDefault="00756AD9">
            <w:pPr>
              <w:spacing w:line="480" w:lineRule="auto"/>
              <w:jc w:val="center"/>
              <w:rPr>
                <w:rFonts w:ascii="Times New Roman" w:eastAsia="PMingLiU-ExtB" w:hAnsi="Times New Roman" w:cs="Times New Roman"/>
                <w:kern w:val="0"/>
                <w:sz w:val="24"/>
                <w:szCs w:val="24"/>
                <w:lang w:val="fr-FR" w:eastAsia="en-US"/>
                <w14:ligatures w14:val="none"/>
              </w:rPr>
            </w:pPr>
          </w:p>
        </w:tc>
        <w:tc>
          <w:tcPr>
            <w:tcW w:w="851" w:type="dxa"/>
          </w:tcPr>
          <w:p w14:paraId="3C40D3E4" w14:textId="77777777" w:rsidR="00756AD9" w:rsidRDefault="00000000">
            <w:pPr>
              <w:spacing w:line="480" w:lineRule="auto"/>
              <w:jc w:val="center"/>
              <w:rPr>
                <w:rFonts w:ascii="Times New Roman" w:eastAsia="PMingLiU-ExtB" w:hAnsi="Times New Roman" w:cs="Times New Roman"/>
                <w:b/>
                <w:bCs/>
                <w:kern w:val="0"/>
                <w:sz w:val="24"/>
                <w:szCs w:val="24"/>
                <w14:ligatures w14:val="none"/>
              </w:rPr>
            </w:pPr>
            <w:r>
              <w:rPr>
                <w:rStyle w:val="fontstyle01"/>
                <w:rFonts w:ascii="Times New Roman" w:eastAsia="PMingLiU-ExtB" w:hAnsi="Times New Roman" w:cs="Times New Roman"/>
                <w:kern w:val="0"/>
                <w:sz w:val="24"/>
                <w:szCs w:val="24"/>
                <w14:ligatures w14:val="none"/>
              </w:rPr>
              <w:t>Very</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much</w:t>
            </w:r>
          </w:p>
        </w:tc>
        <w:tc>
          <w:tcPr>
            <w:tcW w:w="850" w:type="dxa"/>
          </w:tcPr>
          <w:p w14:paraId="1E0D9843" w14:textId="77777777" w:rsidR="00756AD9" w:rsidRDefault="00000000">
            <w:pPr>
              <w:spacing w:line="480" w:lineRule="auto"/>
              <w:jc w:val="center"/>
              <w:rPr>
                <w:rFonts w:ascii="Times New Roman" w:eastAsia="PMingLiU-ExtB" w:hAnsi="Times New Roman" w:cs="Times New Roman"/>
                <w:b/>
                <w:bCs/>
                <w:kern w:val="0"/>
                <w:sz w:val="24"/>
                <w:szCs w:val="24"/>
                <w14:ligatures w14:val="none"/>
              </w:rPr>
            </w:pPr>
            <w:r>
              <w:rPr>
                <w:rStyle w:val="fontstyle01"/>
                <w:rFonts w:ascii="Times New Roman" w:eastAsia="PMingLiU-ExtB" w:hAnsi="Times New Roman" w:cs="Times New Roman"/>
                <w:kern w:val="0"/>
                <w:sz w:val="24"/>
                <w:szCs w:val="24"/>
                <w14:ligatures w14:val="none"/>
              </w:rPr>
              <w:t>Quite</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a bit</w:t>
            </w:r>
          </w:p>
        </w:tc>
        <w:tc>
          <w:tcPr>
            <w:tcW w:w="851" w:type="dxa"/>
          </w:tcPr>
          <w:p w14:paraId="0A97124B" w14:textId="77777777" w:rsidR="00756AD9" w:rsidRDefault="00000000">
            <w:pPr>
              <w:spacing w:line="480" w:lineRule="auto"/>
              <w:jc w:val="center"/>
              <w:rPr>
                <w:rFonts w:ascii="Times New Roman" w:eastAsia="PMingLiU-ExtB" w:hAnsi="Times New Roman" w:cs="Times New Roman"/>
                <w:b/>
                <w:bCs/>
                <w:kern w:val="0"/>
                <w:sz w:val="24"/>
                <w:szCs w:val="24"/>
                <w14:ligatures w14:val="none"/>
              </w:rPr>
            </w:pPr>
            <w:r>
              <w:rPr>
                <w:rStyle w:val="fontstyle01"/>
                <w:rFonts w:ascii="Times New Roman" w:eastAsia="PMingLiU-ExtB" w:hAnsi="Times New Roman" w:cs="Times New Roman"/>
                <w:kern w:val="0"/>
                <w:sz w:val="24"/>
                <w:szCs w:val="24"/>
                <w14:ligatures w14:val="none"/>
              </w:rPr>
              <w:t>Medi</w:t>
            </w:r>
            <w:r>
              <w:rPr>
                <w:rStyle w:val="fontstyle01"/>
                <w:rFonts w:ascii="Times New Roman" w:hAnsi="Times New Roman" w:cs="Times New Roman" w:hint="eastAsia"/>
                <w:kern w:val="0"/>
                <w:sz w:val="24"/>
                <w:szCs w:val="24"/>
                <w14:ligatures w14:val="none"/>
              </w:rPr>
              <w:t>-</w:t>
            </w:r>
            <w:r>
              <w:rPr>
                <w:rStyle w:val="fontstyle01"/>
                <w:rFonts w:ascii="Times New Roman" w:eastAsia="PMingLiU-ExtB" w:hAnsi="Times New Roman" w:cs="Times New Roman"/>
                <w:kern w:val="0"/>
                <w:sz w:val="24"/>
                <w:szCs w:val="24"/>
                <w14:ligatures w14:val="none"/>
              </w:rPr>
              <w:t>um</w:t>
            </w:r>
          </w:p>
        </w:tc>
        <w:tc>
          <w:tcPr>
            <w:tcW w:w="708" w:type="dxa"/>
          </w:tcPr>
          <w:p w14:paraId="60A57374" w14:textId="77777777" w:rsidR="00756AD9" w:rsidRDefault="00000000">
            <w:pPr>
              <w:spacing w:line="480" w:lineRule="auto"/>
              <w:jc w:val="center"/>
              <w:rPr>
                <w:rFonts w:ascii="Times New Roman" w:eastAsia="PMingLiU-ExtB" w:hAnsi="Times New Roman" w:cs="Times New Roman"/>
                <w:b/>
                <w:bCs/>
                <w:kern w:val="0"/>
                <w:sz w:val="24"/>
                <w:szCs w:val="24"/>
                <w14:ligatures w14:val="none"/>
              </w:rPr>
            </w:pPr>
            <w:r>
              <w:rPr>
                <w:rStyle w:val="fontstyle01"/>
                <w:rFonts w:ascii="Times New Roman" w:eastAsia="PMingLiU-ExtB" w:hAnsi="Times New Roman" w:cs="Times New Roman"/>
                <w:kern w:val="0"/>
                <w:sz w:val="24"/>
                <w:szCs w:val="24"/>
                <w14:ligatures w14:val="none"/>
              </w:rPr>
              <w:t>A little</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bit</w:t>
            </w:r>
          </w:p>
        </w:tc>
        <w:tc>
          <w:tcPr>
            <w:tcW w:w="709" w:type="dxa"/>
          </w:tcPr>
          <w:p w14:paraId="464B096C" w14:textId="77777777" w:rsidR="00756AD9" w:rsidRDefault="00000000">
            <w:pPr>
              <w:spacing w:line="480" w:lineRule="auto"/>
              <w:jc w:val="center"/>
              <w:rPr>
                <w:rFonts w:ascii="Times New Roman" w:eastAsia="PMingLiU-ExtB" w:hAnsi="Times New Roman" w:cs="Times New Roman"/>
                <w:b/>
                <w:bCs/>
                <w:kern w:val="0"/>
                <w:sz w:val="24"/>
                <w:szCs w:val="24"/>
                <w14:ligatures w14:val="none"/>
              </w:rPr>
            </w:pPr>
            <w:r>
              <w:rPr>
                <w:rStyle w:val="fontstyle01"/>
                <w:rFonts w:ascii="Times New Roman" w:eastAsia="PMingLiU-ExtB" w:hAnsi="Times New Roman" w:cs="Times New Roman"/>
                <w:kern w:val="0"/>
                <w:sz w:val="24"/>
                <w:szCs w:val="24"/>
                <w14:ligatures w14:val="none"/>
              </w:rPr>
              <w:t>Not at</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all</w:t>
            </w:r>
          </w:p>
        </w:tc>
        <w:tc>
          <w:tcPr>
            <w:tcW w:w="992" w:type="dxa"/>
          </w:tcPr>
          <w:p w14:paraId="47B55DBC"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Style w:val="fontstyle01"/>
                <w:rFonts w:ascii="Times New Roman" w:eastAsia="PMingLiU-ExtB" w:hAnsi="Times New Roman" w:cs="Times New Roman"/>
                <w:kern w:val="0"/>
                <w:sz w:val="24"/>
                <w:szCs w:val="24"/>
                <w14:ligatures w14:val="none"/>
              </w:rPr>
              <w:t>Very</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much</w:t>
            </w:r>
          </w:p>
        </w:tc>
        <w:tc>
          <w:tcPr>
            <w:tcW w:w="851" w:type="dxa"/>
          </w:tcPr>
          <w:p w14:paraId="13D9C58C"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Style w:val="fontstyle01"/>
                <w:rFonts w:ascii="Times New Roman" w:eastAsia="PMingLiU-ExtB" w:hAnsi="Times New Roman" w:cs="Times New Roman"/>
                <w:kern w:val="0"/>
                <w:sz w:val="24"/>
                <w:szCs w:val="24"/>
                <w14:ligatures w14:val="none"/>
              </w:rPr>
              <w:t>Quite</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a bit</w:t>
            </w:r>
          </w:p>
        </w:tc>
        <w:tc>
          <w:tcPr>
            <w:tcW w:w="850" w:type="dxa"/>
          </w:tcPr>
          <w:p w14:paraId="247C53F1"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Style w:val="fontstyle01"/>
                <w:rFonts w:ascii="Times New Roman" w:eastAsia="PMingLiU-ExtB" w:hAnsi="Times New Roman" w:cs="Times New Roman"/>
                <w:kern w:val="0"/>
                <w:sz w:val="24"/>
                <w:szCs w:val="24"/>
                <w14:ligatures w14:val="none"/>
              </w:rPr>
              <w:t>Medi</w:t>
            </w:r>
            <w:r>
              <w:rPr>
                <w:rStyle w:val="fontstyle01"/>
                <w:rFonts w:ascii="Times New Roman" w:hAnsi="Times New Roman" w:cs="Times New Roman" w:hint="eastAsia"/>
                <w:kern w:val="0"/>
                <w:sz w:val="24"/>
                <w:szCs w:val="24"/>
                <w14:ligatures w14:val="none"/>
              </w:rPr>
              <w:t>-</w:t>
            </w:r>
            <w:r>
              <w:rPr>
                <w:rStyle w:val="fontstyle01"/>
                <w:rFonts w:ascii="Times New Roman" w:eastAsia="PMingLiU-ExtB" w:hAnsi="Times New Roman" w:cs="Times New Roman"/>
                <w:kern w:val="0"/>
                <w:sz w:val="24"/>
                <w:szCs w:val="24"/>
                <w14:ligatures w14:val="none"/>
              </w:rPr>
              <w:t>um</w:t>
            </w:r>
          </w:p>
        </w:tc>
        <w:tc>
          <w:tcPr>
            <w:tcW w:w="709" w:type="dxa"/>
          </w:tcPr>
          <w:p w14:paraId="50AD1459"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Style w:val="fontstyle01"/>
                <w:rFonts w:ascii="Times New Roman" w:eastAsia="PMingLiU-ExtB" w:hAnsi="Times New Roman" w:cs="Times New Roman"/>
                <w:kern w:val="0"/>
                <w:sz w:val="24"/>
                <w:szCs w:val="24"/>
                <w14:ligatures w14:val="none"/>
              </w:rPr>
              <w:t>A little</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bit</w:t>
            </w:r>
          </w:p>
        </w:tc>
        <w:tc>
          <w:tcPr>
            <w:tcW w:w="709" w:type="dxa"/>
          </w:tcPr>
          <w:p w14:paraId="1AF28555"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Style w:val="fontstyle01"/>
                <w:rFonts w:ascii="Times New Roman" w:eastAsia="PMingLiU-ExtB" w:hAnsi="Times New Roman" w:cs="Times New Roman"/>
                <w:kern w:val="0"/>
                <w:sz w:val="24"/>
                <w:szCs w:val="24"/>
                <w14:ligatures w14:val="none"/>
              </w:rPr>
              <w:t>Not at</w:t>
            </w:r>
            <w:r>
              <w:rPr>
                <w:rFonts w:ascii="Times New Roman" w:eastAsia="PMingLiU-ExtB" w:hAnsi="Times New Roman" w:cs="Times New Roman"/>
                <w:b/>
                <w:bCs/>
                <w:color w:val="000000"/>
                <w:kern w:val="0"/>
                <w:sz w:val="24"/>
                <w:szCs w:val="24"/>
                <w14:ligatures w14:val="none"/>
              </w:rPr>
              <w:br/>
            </w:r>
            <w:r>
              <w:rPr>
                <w:rStyle w:val="fontstyle01"/>
                <w:rFonts w:ascii="Times New Roman" w:eastAsia="PMingLiU-ExtB" w:hAnsi="Times New Roman" w:cs="Times New Roman"/>
                <w:kern w:val="0"/>
                <w:sz w:val="24"/>
                <w:szCs w:val="24"/>
                <w14:ligatures w14:val="none"/>
              </w:rPr>
              <w:t>all</w:t>
            </w:r>
          </w:p>
        </w:tc>
      </w:tr>
      <w:tr w:rsidR="00756AD9" w14:paraId="309B0644" w14:textId="77777777">
        <w:tc>
          <w:tcPr>
            <w:tcW w:w="737" w:type="dxa"/>
          </w:tcPr>
          <w:p w14:paraId="2BC6F862"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14:ligatures w14:val="none"/>
              </w:rPr>
              <w:t>D</w:t>
            </w:r>
            <w:r>
              <w:rPr>
                <w:rFonts w:ascii="Times New Roman" w:eastAsia="PMingLiU-ExtB" w:hAnsi="Times New Roman" w:cs="Times New Roman"/>
                <w:kern w:val="0"/>
                <w:sz w:val="24"/>
                <w:szCs w:val="24"/>
                <w14:ligatures w14:val="none"/>
              </w:rPr>
              <w:t>1</w:t>
            </w:r>
          </w:p>
        </w:tc>
        <w:tc>
          <w:tcPr>
            <w:tcW w:w="2694" w:type="dxa"/>
            <w:vAlign w:val="center"/>
          </w:tcPr>
          <w:p w14:paraId="0B339EE6"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Introduce you to the knowledge of multiple myeloma disease</w:t>
            </w:r>
            <w:r>
              <w:rPr>
                <w:rFonts w:ascii="Times New Roman" w:eastAsia="PMingLiU-ExtB" w:hAnsi="Times New Roman" w:cs="Times New Roman"/>
                <w:kern w:val="0"/>
                <w:sz w:val="24"/>
                <w:szCs w:val="24"/>
                <w14:ligatures w14:val="none"/>
              </w:rPr>
              <w:t xml:space="preserve"> </w:t>
            </w:r>
            <w:r>
              <w:rPr>
                <w:rFonts w:ascii="Times New Roman" w:eastAsia="PMingLiU-ExtB" w:hAnsi="Times New Roman" w:cs="Times New Roman"/>
                <w:kern w:val="0"/>
                <w:sz w:val="24"/>
                <w:szCs w:val="24"/>
                <w:lang w:val="fr-FR" w:eastAsia="en-US"/>
                <w14:ligatures w14:val="none"/>
              </w:rPr>
              <w:t>(e.g., disease characterization, symptom presentation)</w:t>
            </w:r>
          </w:p>
        </w:tc>
        <w:tc>
          <w:tcPr>
            <w:tcW w:w="851" w:type="dxa"/>
          </w:tcPr>
          <w:p w14:paraId="5663821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283AB5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05003E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28B2F86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4F083C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49FD170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D69535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CAFFF3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6DF829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7A1432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072A5387" w14:textId="77777777">
        <w:tc>
          <w:tcPr>
            <w:tcW w:w="737" w:type="dxa"/>
          </w:tcPr>
          <w:p w14:paraId="464C2E47"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2</w:t>
            </w:r>
          </w:p>
        </w:tc>
        <w:tc>
          <w:tcPr>
            <w:tcW w:w="2694" w:type="dxa"/>
            <w:vAlign w:val="center"/>
          </w:tcPr>
          <w:p w14:paraId="73982FE2"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Introduces you to the main treatment programs and efficacy both domestically and internationally</w:t>
            </w:r>
          </w:p>
        </w:tc>
        <w:tc>
          <w:tcPr>
            <w:tcW w:w="851" w:type="dxa"/>
          </w:tcPr>
          <w:p w14:paraId="3071E5F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C91028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21B23A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6632938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D51A8A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00C0425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ABE19D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9F207D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52404B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1D5EE7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1D83451D" w14:textId="77777777">
        <w:tc>
          <w:tcPr>
            <w:tcW w:w="737" w:type="dxa"/>
          </w:tcPr>
          <w:p w14:paraId="7DD32507"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3</w:t>
            </w:r>
          </w:p>
        </w:tc>
        <w:tc>
          <w:tcPr>
            <w:tcW w:w="2694" w:type="dxa"/>
            <w:vAlign w:val="center"/>
          </w:tcPr>
          <w:p w14:paraId="28407D37"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 xml:space="preserve">Inform you of knowledge related to the examination of myeloma (e.g., precautions for blood examinations, bone marrow examinations, M </w:t>
            </w:r>
            <w:r>
              <w:rPr>
                <w:rFonts w:ascii="Times New Roman" w:eastAsia="PMingLiU-ExtB" w:hAnsi="Times New Roman" w:cs="Times New Roman"/>
                <w:kern w:val="0"/>
                <w:sz w:val="24"/>
                <w:szCs w:val="24"/>
                <w:lang w:val="fr-FR" w:eastAsia="en-US"/>
                <w14:ligatures w14:val="none"/>
              </w:rPr>
              <w:lastRenderedPageBreak/>
              <w:t>proteins, light chains, tumor genes, chromosomes)</w:t>
            </w:r>
          </w:p>
        </w:tc>
        <w:tc>
          <w:tcPr>
            <w:tcW w:w="851" w:type="dxa"/>
          </w:tcPr>
          <w:p w14:paraId="4D105F1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81D442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5CC98F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7514D47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B27641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7137D39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5BD571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BC3FF2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91F57A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27354A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5DCDE38" w14:textId="77777777">
        <w:tc>
          <w:tcPr>
            <w:tcW w:w="737" w:type="dxa"/>
          </w:tcPr>
          <w:p w14:paraId="4FFF3716"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4</w:t>
            </w:r>
          </w:p>
        </w:tc>
        <w:tc>
          <w:tcPr>
            <w:tcW w:w="2694" w:type="dxa"/>
            <w:vAlign w:val="center"/>
          </w:tcPr>
          <w:p w14:paraId="0CF137C3"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Assist you in obtaining information about patient's current disease status, future course of treatment and prognosis</w:t>
            </w:r>
          </w:p>
        </w:tc>
        <w:tc>
          <w:tcPr>
            <w:tcW w:w="851" w:type="dxa"/>
          </w:tcPr>
          <w:p w14:paraId="1CF4F57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C7A27A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55025C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1EC73EA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CBB7F6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012AFF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7F556A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6A09CF7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5689B5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91C184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4F0FE418" w14:textId="77777777">
        <w:tc>
          <w:tcPr>
            <w:tcW w:w="737" w:type="dxa"/>
          </w:tcPr>
          <w:p w14:paraId="3545F68B"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5</w:t>
            </w:r>
          </w:p>
        </w:tc>
        <w:tc>
          <w:tcPr>
            <w:tcW w:w="2694" w:type="dxa"/>
            <w:vAlign w:val="center"/>
          </w:tcPr>
          <w:p w14:paraId="580FF10F"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Informs you of the results about physical examination and guides you in recognizing abnormalities and risk values</w:t>
            </w:r>
          </w:p>
        </w:tc>
        <w:tc>
          <w:tcPr>
            <w:tcW w:w="851" w:type="dxa"/>
          </w:tcPr>
          <w:p w14:paraId="769FBFF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69952A3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1A809F8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5375A07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299D09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41E334A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466B1D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32C09B0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2076DC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20B1AC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62E68ED0" w14:textId="77777777">
        <w:tc>
          <w:tcPr>
            <w:tcW w:w="737" w:type="dxa"/>
          </w:tcPr>
          <w:p w14:paraId="2FAE3A59"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6</w:t>
            </w:r>
          </w:p>
        </w:tc>
        <w:tc>
          <w:tcPr>
            <w:tcW w:w="2694" w:type="dxa"/>
            <w:vAlign w:val="center"/>
          </w:tcPr>
          <w:p w14:paraId="4A0122B3"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Inform you of the effects, use method, precautions and common adverse reactions of the drug</w:t>
            </w:r>
            <w:r>
              <w:rPr>
                <w:rFonts w:ascii="Times New Roman" w:eastAsia="PMingLiU-ExtB" w:hAnsi="Times New Roman" w:cs="Times New Roman"/>
                <w:kern w:val="0"/>
                <w:sz w:val="20"/>
                <w:szCs w:val="20"/>
                <w14:ligatures w14:val="none"/>
              </w:rPr>
              <w:t xml:space="preserve"> </w:t>
            </w:r>
            <w:r>
              <w:rPr>
                <w:rFonts w:ascii="Times New Roman" w:eastAsia="PMingLiU-ExtB" w:hAnsi="Times New Roman" w:cs="Times New Roman"/>
                <w:kern w:val="0"/>
                <w:sz w:val="24"/>
                <w:szCs w:val="24"/>
                <w:lang w:val="fr-FR" w:eastAsia="en-US"/>
                <w14:ligatures w14:val="none"/>
              </w:rPr>
              <w:t>(e.g., myelosuppression after</w:t>
            </w:r>
            <w:r>
              <w:rPr>
                <w:rFonts w:ascii="Times New Roman" w:eastAsia="PMingLiU-ExtB" w:hAnsi="Times New Roman" w:cs="Times New Roman" w:hint="eastAsia"/>
                <w:kern w:val="0"/>
                <w:sz w:val="24"/>
                <w:szCs w:val="24"/>
                <w:lang w:val="fr-FR"/>
                <w14:ligatures w14:val="none"/>
              </w:rPr>
              <w:t xml:space="preserve"> </w:t>
            </w:r>
            <w:r>
              <w:rPr>
                <w:rFonts w:ascii="Times New Roman" w:eastAsia="PMingLiU-ExtB" w:hAnsi="Times New Roman" w:cs="Times New Roman"/>
                <w:kern w:val="0"/>
                <w:sz w:val="24"/>
                <w:szCs w:val="24"/>
                <w:lang w:val="fr-FR" w:eastAsia="en-US"/>
                <w14:ligatures w14:val="none"/>
              </w:rPr>
              <w:t>chemotherapy, peripheral neuropathy, infection)</w:t>
            </w:r>
          </w:p>
        </w:tc>
        <w:tc>
          <w:tcPr>
            <w:tcW w:w="851" w:type="dxa"/>
          </w:tcPr>
          <w:p w14:paraId="289D19F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DFA435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4F6514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2899B1A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B40C31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6E89DD8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3A04E53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68D9CF4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6F203B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D85D91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E7C7C54" w14:textId="77777777">
        <w:tc>
          <w:tcPr>
            <w:tcW w:w="737" w:type="dxa"/>
          </w:tcPr>
          <w:p w14:paraId="4201AFA2"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7</w:t>
            </w:r>
          </w:p>
        </w:tc>
        <w:tc>
          <w:tcPr>
            <w:tcW w:w="2694" w:type="dxa"/>
            <w:vAlign w:val="center"/>
          </w:tcPr>
          <w:p w14:paraId="55BBAD2C"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 xml:space="preserve">Inform you of the patient's safe activities during hospitalization </w:t>
            </w:r>
            <w:r>
              <w:rPr>
                <w:rFonts w:ascii="Times New Roman" w:eastAsia="PMingLiU-ExtB" w:hAnsi="Times New Roman" w:cs="Times New Roman"/>
                <w:kern w:val="0"/>
                <w:sz w:val="24"/>
                <w:szCs w:val="24"/>
                <w:lang w:val="fr-FR" w:eastAsia="en-US"/>
                <w14:ligatures w14:val="none"/>
              </w:rPr>
              <w:lastRenderedPageBreak/>
              <w:t>and after discharge</w:t>
            </w:r>
          </w:p>
        </w:tc>
        <w:tc>
          <w:tcPr>
            <w:tcW w:w="851" w:type="dxa"/>
          </w:tcPr>
          <w:p w14:paraId="1BEF4A3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5FF535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F2DC46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49D5081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CA48F0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00F171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DF5C59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8AB065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41EACB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7D5C1E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6844AF68" w14:textId="77777777">
        <w:tc>
          <w:tcPr>
            <w:tcW w:w="737" w:type="dxa"/>
          </w:tcPr>
          <w:p w14:paraId="08BA9250"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8</w:t>
            </w:r>
          </w:p>
        </w:tc>
        <w:tc>
          <w:tcPr>
            <w:tcW w:w="2694" w:type="dxa"/>
            <w:vAlign w:val="center"/>
          </w:tcPr>
          <w:p w14:paraId="788BBAD6"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Inform you of the patient's dietary precautions during hospitalization and after discharge</w:t>
            </w:r>
          </w:p>
        </w:tc>
        <w:tc>
          <w:tcPr>
            <w:tcW w:w="851" w:type="dxa"/>
          </w:tcPr>
          <w:p w14:paraId="238B914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3C518CF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1F98B0D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3FC5509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FB2AAC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544F0F1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8024A3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AE69CB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4C16E5E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57DDAE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353F6652" w14:textId="77777777">
        <w:tc>
          <w:tcPr>
            <w:tcW w:w="737" w:type="dxa"/>
          </w:tcPr>
          <w:p w14:paraId="2E0A058B"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9</w:t>
            </w:r>
          </w:p>
        </w:tc>
        <w:tc>
          <w:tcPr>
            <w:tcW w:w="2694" w:type="dxa"/>
            <w:vAlign w:val="center"/>
          </w:tcPr>
          <w:p w14:paraId="51837A64"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Provide knowledge about protecting kidney function</w:t>
            </w:r>
          </w:p>
        </w:tc>
        <w:tc>
          <w:tcPr>
            <w:tcW w:w="851" w:type="dxa"/>
          </w:tcPr>
          <w:p w14:paraId="3BFB207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C18B89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B6F3AE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0533578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DB2BFC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6D74CD7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34FA948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C212B0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F7B9A0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3D1087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337D8C7A" w14:textId="77777777">
        <w:tc>
          <w:tcPr>
            <w:tcW w:w="737" w:type="dxa"/>
          </w:tcPr>
          <w:p w14:paraId="5C453992" w14:textId="77777777" w:rsidR="00756AD9" w:rsidRDefault="00000000">
            <w:pPr>
              <w:spacing w:line="480" w:lineRule="auto"/>
              <w:jc w:val="center"/>
              <w:rPr>
                <w:rFonts w:ascii="Times New Roman" w:hAnsi="Times New Roman" w:cs="Times New Roman"/>
                <w:kern w:val="0"/>
                <w:sz w:val="24"/>
                <w:szCs w:val="24"/>
                <w:lang w:val="fr-FR"/>
                <w14:ligatures w14:val="none"/>
              </w:rPr>
            </w:pPr>
            <w:r>
              <w:rPr>
                <w:rFonts w:ascii="Times New Roman" w:hAnsi="Times New Roman" w:cs="Times New Roman" w:hint="eastAsia"/>
                <w:kern w:val="0"/>
                <w:sz w:val="24"/>
                <w:szCs w:val="24"/>
                <w:lang w:val="fr-FR"/>
                <w14:ligatures w14:val="none"/>
              </w:rPr>
              <w:t>D10</w:t>
            </w:r>
          </w:p>
        </w:tc>
        <w:tc>
          <w:tcPr>
            <w:tcW w:w="2694" w:type="dxa"/>
            <w:vAlign w:val="center"/>
          </w:tcPr>
          <w:p w14:paraId="66BE7173"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Conducting health education activities (e.g., lectures on diseases, distribution of relevant materials)</w:t>
            </w:r>
          </w:p>
        </w:tc>
        <w:tc>
          <w:tcPr>
            <w:tcW w:w="851" w:type="dxa"/>
          </w:tcPr>
          <w:p w14:paraId="331339B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399313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702C74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30A2D72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224415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73EB887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DDEF96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E12927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98B072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59F188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60B3CD7" w14:textId="77777777">
        <w:tc>
          <w:tcPr>
            <w:tcW w:w="737" w:type="dxa"/>
          </w:tcPr>
          <w:p w14:paraId="7282E116" w14:textId="77777777" w:rsidR="00756AD9" w:rsidRDefault="00000000">
            <w:pPr>
              <w:spacing w:line="480" w:lineRule="auto"/>
              <w:jc w:val="center"/>
              <w:rPr>
                <w:rFonts w:ascii="Times New Roman" w:hAnsi="Times New Roman" w:cs="Times New Roman"/>
                <w:kern w:val="0"/>
                <w:sz w:val="24"/>
                <w:szCs w:val="24"/>
                <w:lang w:val="fr-FR"/>
                <w14:ligatures w14:val="none"/>
              </w:rPr>
            </w:pPr>
            <w:r>
              <w:rPr>
                <w:rFonts w:ascii="Times New Roman" w:hAnsi="Times New Roman" w:cs="Times New Roman" w:hint="eastAsia"/>
                <w:kern w:val="0"/>
                <w:sz w:val="24"/>
                <w:szCs w:val="24"/>
                <w:lang w:val="fr-FR"/>
                <w14:ligatures w14:val="none"/>
              </w:rPr>
              <w:t>D11</w:t>
            </w:r>
          </w:p>
        </w:tc>
        <w:tc>
          <w:tcPr>
            <w:tcW w:w="2694" w:type="dxa"/>
            <w:vAlign w:val="center"/>
          </w:tcPr>
          <w:p w14:paraId="2201EEBF"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bookmarkStart w:id="6" w:name="_Hlk165883212"/>
            <w:r>
              <w:rPr>
                <w:rFonts w:ascii="Times New Roman" w:eastAsia="PMingLiU-ExtB" w:hAnsi="Times New Roman" w:cs="Times New Roman"/>
                <w:kern w:val="0"/>
                <w:sz w:val="24"/>
                <w:szCs w:val="24"/>
                <w:lang w:val="fr-FR" w:eastAsia="en-US"/>
                <w14:ligatures w14:val="none"/>
              </w:rPr>
              <w:t>Set up a self-learning online course</w:t>
            </w:r>
            <w:r>
              <w:rPr>
                <w:rFonts w:ascii="Times New Roman" w:eastAsia="PMingLiU-ExtB" w:hAnsi="Times New Roman" w:cs="Times New Roman"/>
                <w:bCs/>
                <w:kern w:val="0"/>
                <w:sz w:val="24"/>
                <w:szCs w:val="24"/>
                <w:lang w:val="fr-FR" w:eastAsia="en-US"/>
                <w14:ligatures w14:val="none"/>
              </w:rPr>
              <w:t xml:space="preserve"> on multiple</w:t>
            </w:r>
            <w:r>
              <w:rPr>
                <w:rFonts w:ascii="Times New Roman" w:eastAsia="PMingLiU-ExtB" w:hAnsi="Times New Roman" w:cs="Times New Roman"/>
                <w:kern w:val="0"/>
                <w:sz w:val="24"/>
                <w:szCs w:val="24"/>
                <w:lang w:val="fr-FR" w:eastAsia="en-US"/>
                <w14:ligatures w14:val="none"/>
              </w:rPr>
              <w:t xml:space="preserve"> </w:t>
            </w:r>
            <w:bookmarkStart w:id="7" w:name="_Hlk165883228"/>
            <w:bookmarkEnd w:id="6"/>
            <w:r>
              <w:rPr>
                <w:rFonts w:ascii="Times New Roman" w:eastAsia="PMingLiU-ExtB" w:hAnsi="Times New Roman" w:cs="Times New Roman"/>
                <w:kern w:val="0"/>
                <w:sz w:val="24"/>
                <w:szCs w:val="24"/>
                <w:lang w:val="fr-FR" w:eastAsia="en-US"/>
                <w14:ligatures w14:val="none"/>
              </w:rPr>
              <w:t>myeloma health education</w:t>
            </w:r>
            <w:bookmarkEnd w:id="7"/>
          </w:p>
        </w:tc>
        <w:tc>
          <w:tcPr>
            <w:tcW w:w="851" w:type="dxa"/>
          </w:tcPr>
          <w:p w14:paraId="3F30E2A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1736B7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3EEB5C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07C095A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23A9D1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1DA81D6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57D6AF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77D4F1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D4FD22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A3E608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3922A327" w14:textId="77777777">
        <w:tc>
          <w:tcPr>
            <w:tcW w:w="737" w:type="dxa"/>
          </w:tcPr>
          <w:p w14:paraId="2829FDB7" w14:textId="77777777" w:rsidR="00756AD9" w:rsidRDefault="00000000">
            <w:pPr>
              <w:spacing w:line="480" w:lineRule="auto"/>
              <w:jc w:val="center"/>
              <w:rPr>
                <w:rFonts w:ascii="Times New Roman"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D</w:t>
            </w:r>
            <w:r>
              <w:rPr>
                <w:rFonts w:ascii="Times New Roman" w:eastAsia="PMingLiU-ExtB" w:hAnsi="Times New Roman" w:cs="Times New Roman"/>
                <w:kern w:val="0"/>
                <w:sz w:val="24"/>
                <w:szCs w:val="24"/>
                <w:lang w:val="fr-FR" w:eastAsia="en-US"/>
                <w14:ligatures w14:val="none"/>
              </w:rPr>
              <w:t>1</w:t>
            </w:r>
            <w:r>
              <w:rPr>
                <w:rFonts w:ascii="Times New Roman" w:hAnsi="Times New Roman" w:cs="Times New Roman" w:hint="eastAsia"/>
                <w:kern w:val="0"/>
                <w:sz w:val="24"/>
                <w:szCs w:val="24"/>
                <w:lang w:val="fr-FR"/>
                <w14:ligatures w14:val="none"/>
              </w:rPr>
              <w:t>2</w:t>
            </w:r>
          </w:p>
        </w:tc>
        <w:tc>
          <w:tcPr>
            <w:tcW w:w="2694" w:type="dxa"/>
            <w:vAlign w:val="center"/>
          </w:tcPr>
          <w:p w14:paraId="6DF727D3"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Provide you with the process and scope of medical insurance reimbursement</w:t>
            </w:r>
          </w:p>
        </w:tc>
        <w:tc>
          <w:tcPr>
            <w:tcW w:w="851" w:type="dxa"/>
          </w:tcPr>
          <w:p w14:paraId="3DBFBB6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F84E15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7C5A3A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6424A1A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C5B396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02B6BA5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3716F71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713022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F45A0B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D33D94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5C111502" w14:textId="77777777">
        <w:tc>
          <w:tcPr>
            <w:tcW w:w="737" w:type="dxa"/>
          </w:tcPr>
          <w:p w14:paraId="00D9D169"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1</w:t>
            </w:r>
          </w:p>
        </w:tc>
        <w:tc>
          <w:tcPr>
            <w:tcW w:w="2694" w:type="dxa"/>
            <w:vAlign w:val="center"/>
          </w:tcPr>
          <w:p w14:paraId="3F434C23"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Instructs you on ways to assist the patients in turning over</w:t>
            </w:r>
          </w:p>
        </w:tc>
        <w:tc>
          <w:tcPr>
            <w:tcW w:w="851" w:type="dxa"/>
          </w:tcPr>
          <w:p w14:paraId="13CCADE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E37B43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A0A225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61D3199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A89E7C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178ED94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E31393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16C484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21D6AB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4D94AF2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624C012" w14:textId="77777777">
        <w:tc>
          <w:tcPr>
            <w:tcW w:w="737" w:type="dxa"/>
          </w:tcPr>
          <w:p w14:paraId="165FC865"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lastRenderedPageBreak/>
              <w:t>C</w:t>
            </w:r>
            <w:r>
              <w:rPr>
                <w:rFonts w:ascii="Times New Roman" w:eastAsia="PMingLiU-ExtB" w:hAnsi="Times New Roman" w:cs="Times New Roman"/>
                <w:kern w:val="0"/>
                <w:sz w:val="24"/>
                <w:szCs w:val="24"/>
                <w:lang w:val="fr-FR" w:eastAsia="en-US"/>
                <w14:ligatures w14:val="none"/>
              </w:rPr>
              <w:t>2</w:t>
            </w:r>
          </w:p>
        </w:tc>
        <w:tc>
          <w:tcPr>
            <w:tcW w:w="2694" w:type="dxa"/>
            <w:vAlign w:val="center"/>
          </w:tcPr>
          <w:p w14:paraId="739775EC"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on routine maintenance of central venous catheters (e.g., PICC, infusion port)</w:t>
            </w:r>
          </w:p>
        </w:tc>
        <w:tc>
          <w:tcPr>
            <w:tcW w:w="851" w:type="dxa"/>
          </w:tcPr>
          <w:p w14:paraId="1493D78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6BFDBA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95AD42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7C89123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18C971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798DB97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D107E6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CCDA7D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48AD5B1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D8D709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68E60B1A" w14:textId="77777777">
        <w:tc>
          <w:tcPr>
            <w:tcW w:w="737" w:type="dxa"/>
          </w:tcPr>
          <w:p w14:paraId="7AE9585D"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3</w:t>
            </w:r>
          </w:p>
        </w:tc>
        <w:tc>
          <w:tcPr>
            <w:tcW w:w="2694" w:type="dxa"/>
            <w:vAlign w:val="center"/>
          </w:tcPr>
          <w:p w14:paraId="64EFE24A"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on ways to prevent, observe, and manage bleeding (e.g., pressure hemostasis and cold compress of nose bleeds)</w:t>
            </w:r>
          </w:p>
        </w:tc>
        <w:tc>
          <w:tcPr>
            <w:tcW w:w="851" w:type="dxa"/>
          </w:tcPr>
          <w:p w14:paraId="61C9307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E55EBB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140060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5033DF7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111609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42B2E10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36F026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34BD4E1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D68B1A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47508F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5972D726" w14:textId="77777777">
        <w:tc>
          <w:tcPr>
            <w:tcW w:w="737" w:type="dxa"/>
          </w:tcPr>
          <w:p w14:paraId="5C44CBB2"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4</w:t>
            </w:r>
          </w:p>
        </w:tc>
        <w:tc>
          <w:tcPr>
            <w:tcW w:w="2694" w:type="dxa"/>
            <w:vAlign w:val="center"/>
          </w:tcPr>
          <w:p w14:paraId="5647510A"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to prevent and observe whether blood clots</w:t>
            </w:r>
          </w:p>
        </w:tc>
        <w:tc>
          <w:tcPr>
            <w:tcW w:w="851" w:type="dxa"/>
          </w:tcPr>
          <w:p w14:paraId="08FCE39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68B50F5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5199E5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42DC82D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094490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73C239A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D29B62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43D8F9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8B99DB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3E37E5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4A6B2EA6" w14:textId="77777777">
        <w:tc>
          <w:tcPr>
            <w:tcW w:w="737" w:type="dxa"/>
          </w:tcPr>
          <w:p w14:paraId="25B4BD33"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5</w:t>
            </w:r>
          </w:p>
        </w:tc>
        <w:tc>
          <w:tcPr>
            <w:tcW w:w="2694" w:type="dxa"/>
            <w:vAlign w:val="center"/>
          </w:tcPr>
          <w:p w14:paraId="21CB12B0"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on ways to prevent, observe, and manage oral infections (e.g., oral care</w:t>
            </w:r>
            <w:r>
              <w:rPr>
                <w:rFonts w:ascii="Times New Roman" w:eastAsia="PMingLiU-ExtB" w:hAnsi="Times New Roman" w:cs="Times New Roman" w:hint="eastAsia"/>
                <w:kern w:val="0"/>
                <w:sz w:val="24"/>
                <w:szCs w:val="24"/>
                <w:lang w:val="fr-FR"/>
                <w14:ligatures w14:val="none"/>
              </w:rPr>
              <w:t xml:space="preserve"> </w:t>
            </w:r>
            <w:r>
              <w:rPr>
                <w:rFonts w:ascii="Times New Roman" w:eastAsia="PMingLiU-ExtB" w:hAnsi="Times New Roman" w:cs="Times New Roman"/>
                <w:kern w:val="0"/>
                <w:sz w:val="24"/>
                <w:szCs w:val="24"/>
                <w:lang w:val="fr-FR" w:eastAsia="en-US"/>
                <w14:ligatures w14:val="none"/>
              </w:rPr>
              <w:t>techniques)</w:t>
            </w:r>
          </w:p>
        </w:tc>
        <w:tc>
          <w:tcPr>
            <w:tcW w:w="851" w:type="dxa"/>
          </w:tcPr>
          <w:p w14:paraId="0698B68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B9EB1D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219F87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395E129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8FC4CD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321D2CC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44C73A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3FD12C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EC6189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0AAFAF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5932A283" w14:textId="77777777">
        <w:tc>
          <w:tcPr>
            <w:tcW w:w="737" w:type="dxa"/>
          </w:tcPr>
          <w:p w14:paraId="0CE96A61"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6</w:t>
            </w:r>
          </w:p>
        </w:tc>
        <w:tc>
          <w:tcPr>
            <w:tcW w:w="2694" w:type="dxa"/>
            <w:vAlign w:val="center"/>
          </w:tcPr>
          <w:p w14:paraId="71A2B712"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 xml:space="preserve">Instructs you on ways to prevent, observe, and manage lung infections (e.g., helping pat the patient’s back, instructing the patient in effective coughing and </w:t>
            </w:r>
            <w:r>
              <w:rPr>
                <w:rFonts w:ascii="Times New Roman" w:eastAsia="PMingLiU-ExtB" w:hAnsi="Times New Roman" w:cs="Times New Roman"/>
                <w:kern w:val="0"/>
                <w:sz w:val="24"/>
                <w:szCs w:val="24"/>
                <w:lang w:val="fr-FR" w:eastAsia="en-US"/>
                <w14:ligatures w14:val="none"/>
              </w:rPr>
              <w:lastRenderedPageBreak/>
              <w:t>expectoration)</w:t>
            </w:r>
          </w:p>
        </w:tc>
        <w:tc>
          <w:tcPr>
            <w:tcW w:w="851" w:type="dxa"/>
          </w:tcPr>
          <w:p w14:paraId="0A56115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2E434B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7C6F87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1737D37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3B83FF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5E7AC85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765654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7EA8E2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C5BA38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29DC24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C190666" w14:textId="77777777">
        <w:tc>
          <w:tcPr>
            <w:tcW w:w="737" w:type="dxa"/>
          </w:tcPr>
          <w:p w14:paraId="06916671"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7</w:t>
            </w:r>
          </w:p>
        </w:tc>
        <w:tc>
          <w:tcPr>
            <w:tcW w:w="2694" w:type="dxa"/>
            <w:vAlign w:val="center"/>
          </w:tcPr>
          <w:p w14:paraId="1313B147"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Instruct you on ways to prevent, observe, and manage perianal infections</w:t>
            </w:r>
            <w:r>
              <w:rPr>
                <w:rFonts w:ascii="Times New Roman" w:eastAsia="PMingLiU-ExtB" w:hAnsi="Times New Roman" w:cs="Times New Roman"/>
                <w:kern w:val="0"/>
                <w:sz w:val="20"/>
                <w:szCs w:val="20"/>
                <w14:ligatures w14:val="none"/>
              </w:rPr>
              <w:t xml:space="preserve"> </w:t>
            </w:r>
            <w:r>
              <w:rPr>
                <w:rFonts w:ascii="Times New Roman" w:eastAsia="PMingLiU-ExtB" w:hAnsi="Times New Roman" w:cs="Times New Roman"/>
                <w:kern w:val="0"/>
                <w:sz w:val="24"/>
                <w:szCs w:val="24"/>
                <w:lang w:val="fr-FR" w:eastAsia="en-US"/>
                <w14:ligatures w14:val="none"/>
              </w:rPr>
              <w:t>(e.g., assisting patients with sitz bath, perianal</w:t>
            </w:r>
            <w:r>
              <w:rPr>
                <w:rFonts w:ascii="Times New Roman" w:eastAsia="PMingLiU-ExtB" w:hAnsi="Times New Roman" w:cs="Times New Roman" w:hint="eastAsia"/>
                <w:kern w:val="0"/>
                <w:sz w:val="24"/>
                <w:szCs w:val="24"/>
                <w:lang w:val="fr-FR"/>
                <w14:ligatures w14:val="none"/>
              </w:rPr>
              <w:t xml:space="preserve"> </w:t>
            </w:r>
            <w:r>
              <w:rPr>
                <w:rFonts w:ascii="Times New Roman" w:eastAsia="PMingLiU-ExtB" w:hAnsi="Times New Roman" w:cs="Times New Roman"/>
                <w:kern w:val="0"/>
                <w:sz w:val="24"/>
                <w:szCs w:val="24"/>
                <w:lang w:val="fr-FR" w:eastAsia="en-US"/>
                <w14:ligatures w14:val="none"/>
              </w:rPr>
              <w:t>care)</w:t>
            </w:r>
          </w:p>
        </w:tc>
        <w:tc>
          <w:tcPr>
            <w:tcW w:w="851" w:type="dxa"/>
          </w:tcPr>
          <w:p w14:paraId="7584BB6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016F4C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BB9485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5E19077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1409A9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677A79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76514B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BD7783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42AE6A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CDED83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3E764EC2" w14:textId="77777777">
        <w:tc>
          <w:tcPr>
            <w:tcW w:w="737" w:type="dxa"/>
          </w:tcPr>
          <w:p w14:paraId="67176A24"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8</w:t>
            </w:r>
          </w:p>
        </w:tc>
        <w:tc>
          <w:tcPr>
            <w:tcW w:w="2694" w:type="dxa"/>
            <w:vAlign w:val="center"/>
          </w:tcPr>
          <w:p w14:paraId="084FE749"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Provides guidance on maintaining the clarity of the patient's bowel movements</w:t>
            </w:r>
            <w:r>
              <w:rPr>
                <w:rFonts w:ascii="Times New Roman" w:eastAsia="PMingLiU-ExtB" w:hAnsi="Times New Roman" w:cs="Times New Roman"/>
                <w:kern w:val="0"/>
                <w:sz w:val="20"/>
                <w:szCs w:val="20"/>
                <w14:ligatures w14:val="none"/>
              </w:rPr>
              <w:t xml:space="preserve"> </w:t>
            </w:r>
            <w:r>
              <w:rPr>
                <w:rFonts w:ascii="Times New Roman" w:eastAsia="PMingLiU-ExtB" w:hAnsi="Times New Roman" w:cs="Times New Roman"/>
                <w:kern w:val="0"/>
                <w:sz w:val="24"/>
                <w:szCs w:val="24"/>
                <w:lang w:val="fr-FR" w:eastAsia="en-US"/>
                <w14:ligatures w14:val="none"/>
              </w:rPr>
              <w:t>(e.g., abdominal massage, using softeners)</w:t>
            </w:r>
          </w:p>
        </w:tc>
        <w:tc>
          <w:tcPr>
            <w:tcW w:w="851" w:type="dxa"/>
          </w:tcPr>
          <w:p w14:paraId="7C6886D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1094C6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CC5001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5CA0F85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6645C8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733F6E7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37E35A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BDE3BA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7A4A2D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208962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3C258D95" w14:textId="77777777">
        <w:tc>
          <w:tcPr>
            <w:tcW w:w="737" w:type="dxa"/>
          </w:tcPr>
          <w:p w14:paraId="5BB83F78"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9</w:t>
            </w:r>
          </w:p>
        </w:tc>
        <w:tc>
          <w:tcPr>
            <w:tcW w:w="2694" w:type="dxa"/>
            <w:vAlign w:val="center"/>
          </w:tcPr>
          <w:p w14:paraId="4667B403"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on ways to assist patients with exercise and related precautions (e.g., prevention of falls)</w:t>
            </w:r>
          </w:p>
        </w:tc>
        <w:tc>
          <w:tcPr>
            <w:tcW w:w="851" w:type="dxa"/>
          </w:tcPr>
          <w:p w14:paraId="1371B3A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C04E77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333111C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7C84E78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1B3CC4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39B0F20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44294E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957DE0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AEE7B0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9F2A16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66E5ED42" w14:textId="77777777">
        <w:tc>
          <w:tcPr>
            <w:tcW w:w="737" w:type="dxa"/>
          </w:tcPr>
          <w:p w14:paraId="07B55F54"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C</w:t>
            </w:r>
            <w:r>
              <w:rPr>
                <w:rFonts w:ascii="Times New Roman" w:eastAsia="PMingLiU-ExtB" w:hAnsi="Times New Roman" w:cs="Times New Roman"/>
                <w:kern w:val="0"/>
                <w:sz w:val="24"/>
                <w:szCs w:val="24"/>
                <w:lang w:val="fr-FR" w:eastAsia="en-US"/>
                <w14:ligatures w14:val="none"/>
              </w:rPr>
              <w:t>10</w:t>
            </w:r>
          </w:p>
        </w:tc>
        <w:tc>
          <w:tcPr>
            <w:tcW w:w="2694" w:type="dxa"/>
            <w:vAlign w:val="center"/>
          </w:tcPr>
          <w:p w14:paraId="5416D6F5"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Instruct you on ways to assist patients with pain relief</w:t>
            </w:r>
          </w:p>
        </w:tc>
        <w:tc>
          <w:tcPr>
            <w:tcW w:w="851" w:type="dxa"/>
          </w:tcPr>
          <w:p w14:paraId="0B414CC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632A09C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EC5578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53BBC02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4C706B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4259419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536370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3BE9634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39277E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50FB6D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42316E34" w14:textId="77777777">
        <w:tc>
          <w:tcPr>
            <w:tcW w:w="737" w:type="dxa"/>
          </w:tcPr>
          <w:p w14:paraId="1DCBDBB0"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P</w:t>
            </w:r>
            <w:r>
              <w:rPr>
                <w:rFonts w:ascii="Times New Roman" w:eastAsia="PMingLiU-ExtB" w:hAnsi="Times New Roman" w:cs="Times New Roman"/>
                <w:kern w:val="0"/>
                <w:sz w:val="24"/>
                <w:szCs w:val="24"/>
                <w:lang w:val="fr-FR" w:eastAsia="en-US"/>
                <w14:ligatures w14:val="none"/>
              </w:rPr>
              <w:t>1</w:t>
            </w:r>
          </w:p>
        </w:tc>
        <w:tc>
          <w:tcPr>
            <w:tcW w:w="2694" w:type="dxa"/>
            <w:vAlign w:val="center"/>
          </w:tcPr>
          <w:p w14:paraId="30B7B931"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Guidance on cope with negative emotions such as anxiety, depression, nervousness or irritability</w:t>
            </w:r>
          </w:p>
        </w:tc>
        <w:tc>
          <w:tcPr>
            <w:tcW w:w="851" w:type="dxa"/>
          </w:tcPr>
          <w:p w14:paraId="134866D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B9F12D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0A3755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19D84D6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A1E9CB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36E3F0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775CAD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CF4B9D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38A7A1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27BCB4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5BC2A319" w14:textId="77777777">
        <w:tc>
          <w:tcPr>
            <w:tcW w:w="737" w:type="dxa"/>
          </w:tcPr>
          <w:p w14:paraId="7D5DA8D0"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lastRenderedPageBreak/>
              <w:t>P</w:t>
            </w:r>
            <w:r>
              <w:rPr>
                <w:rFonts w:ascii="Times New Roman" w:eastAsia="PMingLiU-ExtB" w:hAnsi="Times New Roman" w:cs="Times New Roman"/>
                <w:kern w:val="0"/>
                <w:sz w:val="24"/>
                <w:szCs w:val="24"/>
                <w:lang w:val="fr-FR" w:eastAsia="en-US"/>
                <w14:ligatures w14:val="none"/>
              </w:rPr>
              <w:t>2</w:t>
            </w:r>
          </w:p>
        </w:tc>
        <w:tc>
          <w:tcPr>
            <w:tcW w:w="2694" w:type="dxa"/>
            <w:vAlign w:val="center"/>
          </w:tcPr>
          <w:p w14:paraId="0D22314C"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Provides you with the skills to communicate with patients</w:t>
            </w:r>
          </w:p>
        </w:tc>
        <w:tc>
          <w:tcPr>
            <w:tcW w:w="851" w:type="dxa"/>
          </w:tcPr>
          <w:p w14:paraId="73C9DC4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2214FF1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1A8BDBA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02770AB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BE1B41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0CC5B78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181DE41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DC36B5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CF8E80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3EA3A1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41A70D5A" w14:textId="77777777">
        <w:tc>
          <w:tcPr>
            <w:tcW w:w="737" w:type="dxa"/>
          </w:tcPr>
          <w:p w14:paraId="54F7D8C3"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M</w:t>
            </w:r>
            <w:r>
              <w:rPr>
                <w:rFonts w:ascii="Times New Roman" w:eastAsia="PMingLiU-ExtB" w:hAnsi="Times New Roman" w:cs="Times New Roman"/>
                <w:kern w:val="0"/>
                <w:sz w:val="24"/>
                <w:szCs w:val="24"/>
                <w:lang w:val="fr-FR" w:eastAsia="en-US"/>
                <w14:ligatures w14:val="none"/>
              </w:rPr>
              <w:t>1</w:t>
            </w:r>
          </w:p>
        </w:tc>
        <w:tc>
          <w:tcPr>
            <w:tcW w:w="2694" w:type="dxa"/>
            <w:vAlign w:val="center"/>
          </w:tcPr>
          <w:p w14:paraId="43439325"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bCs/>
                <w:kern w:val="0"/>
                <w:sz w:val="24"/>
                <w:szCs w:val="24"/>
                <w:lang w:val="fr-FR" w:eastAsia="en-US"/>
                <w14:ligatures w14:val="none"/>
              </w:rPr>
              <w:t>Give you advice on raising treatment funds</w:t>
            </w:r>
          </w:p>
        </w:tc>
        <w:tc>
          <w:tcPr>
            <w:tcW w:w="851" w:type="dxa"/>
          </w:tcPr>
          <w:p w14:paraId="1270D84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E25A32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4F047E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2103997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222A88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6A7C4B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D3193FE"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42073B0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2A6F9D5C"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6F49FE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4B4B75D7" w14:textId="77777777">
        <w:tc>
          <w:tcPr>
            <w:tcW w:w="737" w:type="dxa"/>
          </w:tcPr>
          <w:p w14:paraId="40B80485" w14:textId="77777777" w:rsidR="00756AD9" w:rsidRDefault="00000000">
            <w:pPr>
              <w:spacing w:line="480" w:lineRule="auto"/>
              <w:jc w:val="center"/>
              <w:rPr>
                <w:rFonts w:ascii="Times New Roman" w:eastAsia="PMingLiU-ExtB" w:hAnsi="Times New Roman" w:cs="Times New Roman"/>
                <w:kern w:val="0"/>
                <w:sz w:val="24"/>
                <w:szCs w:val="24"/>
                <w14:ligatures w14:val="none"/>
              </w:rPr>
            </w:pPr>
            <w:r>
              <w:rPr>
                <w:rFonts w:ascii="Times New Roman" w:eastAsia="PMingLiU-ExtB" w:hAnsi="Times New Roman" w:cs="Times New Roman" w:hint="eastAsia"/>
                <w:kern w:val="0"/>
                <w:sz w:val="24"/>
                <w:szCs w:val="24"/>
                <w:lang w:val="fr-FR"/>
                <w14:ligatures w14:val="none"/>
              </w:rPr>
              <w:t>M</w:t>
            </w:r>
            <w:r>
              <w:rPr>
                <w:rFonts w:ascii="Times New Roman" w:eastAsia="PMingLiU-ExtB" w:hAnsi="Times New Roman" w:cs="Times New Roman"/>
                <w:kern w:val="0"/>
                <w:sz w:val="24"/>
                <w:szCs w:val="24"/>
                <w:lang w:val="fr-FR" w:eastAsia="en-US"/>
                <w14:ligatures w14:val="none"/>
              </w:rPr>
              <w:t>2</w:t>
            </w:r>
          </w:p>
        </w:tc>
        <w:tc>
          <w:tcPr>
            <w:tcW w:w="2694" w:type="dxa"/>
            <w:vAlign w:val="center"/>
          </w:tcPr>
          <w:p w14:paraId="6E923F73" w14:textId="77777777" w:rsidR="00756AD9" w:rsidRDefault="00000000">
            <w:pPr>
              <w:spacing w:line="480" w:lineRule="auto"/>
              <w:jc w:val="left"/>
              <w:rPr>
                <w:rFonts w:ascii="Times New Roman" w:eastAsia="PMingLiU-ExtB" w:hAnsi="Times New Roman" w:cs="Times New Roman"/>
                <w:kern w:val="0"/>
                <w:sz w:val="24"/>
                <w:szCs w:val="24"/>
                <w14:ligatures w14:val="none"/>
              </w:rPr>
            </w:pPr>
            <w:r>
              <w:rPr>
                <w:rFonts w:ascii="Times New Roman" w:eastAsia="PMingLiU-ExtB" w:hAnsi="Times New Roman" w:cs="Times New Roman"/>
                <w:kern w:val="0"/>
                <w:sz w:val="24"/>
                <w:szCs w:val="24"/>
                <w:lang w:val="fr-FR" w:eastAsia="en-US"/>
                <w14:ligatures w14:val="none"/>
              </w:rPr>
              <w:t>Provides you with the opportunity to communicate with other experienced caregivers</w:t>
            </w:r>
          </w:p>
        </w:tc>
        <w:tc>
          <w:tcPr>
            <w:tcW w:w="851" w:type="dxa"/>
          </w:tcPr>
          <w:p w14:paraId="7B99168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3B01839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423311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15203B3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08D903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21E26DE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069E8A7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0B339BE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5F0B320"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0E14B40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2CF6ACD1" w14:textId="77777777">
        <w:tc>
          <w:tcPr>
            <w:tcW w:w="737" w:type="dxa"/>
          </w:tcPr>
          <w:p w14:paraId="28F49844" w14:textId="77777777" w:rsidR="00756AD9" w:rsidRDefault="00000000">
            <w:pPr>
              <w:spacing w:line="480" w:lineRule="auto"/>
              <w:jc w:val="center"/>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hint="eastAsia"/>
                <w:kern w:val="0"/>
                <w:sz w:val="24"/>
                <w:szCs w:val="24"/>
                <w:lang w:val="fr-FR"/>
                <w14:ligatures w14:val="none"/>
              </w:rPr>
              <w:t>M</w:t>
            </w:r>
            <w:r>
              <w:rPr>
                <w:rFonts w:ascii="Times New Roman" w:eastAsia="PMingLiU-ExtB" w:hAnsi="Times New Roman" w:cs="Times New Roman"/>
                <w:kern w:val="0"/>
                <w:sz w:val="24"/>
                <w:szCs w:val="24"/>
                <w:lang w:val="fr-FR" w:eastAsia="en-US"/>
                <w14:ligatures w14:val="none"/>
              </w:rPr>
              <w:t>3</w:t>
            </w:r>
          </w:p>
        </w:tc>
        <w:tc>
          <w:tcPr>
            <w:tcW w:w="2694" w:type="dxa"/>
            <w:vAlign w:val="center"/>
          </w:tcPr>
          <w:p w14:paraId="4A823667"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The hospital can contact you to follow up with the patient</w:t>
            </w:r>
          </w:p>
        </w:tc>
        <w:tc>
          <w:tcPr>
            <w:tcW w:w="851" w:type="dxa"/>
          </w:tcPr>
          <w:p w14:paraId="006DF51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56168B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54FB5F7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4A8A50E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74E890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5AEBCCF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23226656"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9BCC5D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9FE7F5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3688D05"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02C22211" w14:textId="77777777">
        <w:tc>
          <w:tcPr>
            <w:tcW w:w="737" w:type="dxa"/>
          </w:tcPr>
          <w:p w14:paraId="0E50AA04" w14:textId="77777777" w:rsidR="00756AD9" w:rsidRDefault="00000000">
            <w:pPr>
              <w:spacing w:line="480" w:lineRule="auto"/>
              <w:jc w:val="center"/>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hint="eastAsia"/>
                <w:kern w:val="0"/>
                <w:sz w:val="24"/>
                <w:szCs w:val="24"/>
                <w:lang w:val="fr-FR"/>
                <w14:ligatures w14:val="none"/>
              </w:rPr>
              <w:t>M</w:t>
            </w:r>
            <w:r>
              <w:rPr>
                <w:rFonts w:ascii="Times New Roman" w:eastAsia="PMingLiU-ExtB" w:hAnsi="Times New Roman" w:cs="Times New Roman"/>
                <w:kern w:val="0"/>
                <w:sz w:val="24"/>
                <w:szCs w:val="24"/>
                <w:lang w:val="fr-FR" w:eastAsia="en-US"/>
                <w14:ligatures w14:val="none"/>
              </w:rPr>
              <w:t>4</w:t>
            </w:r>
          </w:p>
        </w:tc>
        <w:tc>
          <w:tcPr>
            <w:tcW w:w="2694" w:type="dxa"/>
            <w:vAlign w:val="center"/>
          </w:tcPr>
          <w:p w14:paraId="479717FF"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Provide you with contact information for medical and nursing team</w:t>
            </w:r>
          </w:p>
        </w:tc>
        <w:tc>
          <w:tcPr>
            <w:tcW w:w="851" w:type="dxa"/>
          </w:tcPr>
          <w:p w14:paraId="0A80627D"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A4F088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45065EC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206F0CB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5F480EE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6A701A1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69A4E4D3"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75EB6D02"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63C1D75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1E6E265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r w:rsidR="00756AD9" w14:paraId="7407D719" w14:textId="77777777">
        <w:tc>
          <w:tcPr>
            <w:tcW w:w="737" w:type="dxa"/>
          </w:tcPr>
          <w:p w14:paraId="6CA191B5" w14:textId="77777777" w:rsidR="00756AD9" w:rsidRDefault="00000000">
            <w:pPr>
              <w:spacing w:line="480" w:lineRule="auto"/>
              <w:jc w:val="center"/>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hint="eastAsia"/>
                <w:kern w:val="0"/>
                <w:sz w:val="24"/>
                <w:szCs w:val="24"/>
                <w:lang w:val="fr-FR"/>
                <w14:ligatures w14:val="none"/>
              </w:rPr>
              <w:t>M</w:t>
            </w:r>
            <w:r>
              <w:rPr>
                <w:rFonts w:ascii="Times New Roman" w:eastAsia="PMingLiU-ExtB" w:hAnsi="Times New Roman" w:cs="Times New Roman"/>
                <w:kern w:val="0"/>
                <w:sz w:val="24"/>
                <w:szCs w:val="24"/>
                <w:lang w:val="fr-FR" w:eastAsia="en-US"/>
                <w14:ligatures w14:val="none"/>
              </w:rPr>
              <w:t>5</w:t>
            </w:r>
          </w:p>
        </w:tc>
        <w:tc>
          <w:tcPr>
            <w:tcW w:w="2694" w:type="dxa"/>
            <w:vAlign w:val="center"/>
          </w:tcPr>
          <w:p w14:paraId="0D5FBB0E" w14:textId="77777777" w:rsidR="00756AD9" w:rsidRDefault="00000000">
            <w:pPr>
              <w:spacing w:line="480" w:lineRule="auto"/>
              <w:jc w:val="left"/>
              <w:rPr>
                <w:rFonts w:ascii="Times New Roman" w:eastAsia="PMingLiU-ExtB" w:hAnsi="Times New Roman" w:cs="Times New Roman"/>
                <w:kern w:val="0"/>
                <w:sz w:val="24"/>
                <w:szCs w:val="24"/>
                <w:lang w:val="fr-FR" w:eastAsia="en-US"/>
                <w14:ligatures w14:val="none"/>
              </w:rPr>
            </w:pPr>
            <w:r>
              <w:rPr>
                <w:rFonts w:ascii="Times New Roman" w:eastAsia="PMingLiU-ExtB" w:hAnsi="Times New Roman" w:cs="Times New Roman"/>
                <w:kern w:val="0"/>
                <w:sz w:val="24"/>
                <w:szCs w:val="24"/>
                <w:lang w:val="fr-FR" w:eastAsia="en-US"/>
                <w14:ligatures w14:val="none"/>
              </w:rPr>
              <w:t>Medical staff provides online answers to patient questions</w:t>
            </w:r>
          </w:p>
        </w:tc>
        <w:tc>
          <w:tcPr>
            <w:tcW w:w="851" w:type="dxa"/>
          </w:tcPr>
          <w:p w14:paraId="2C97BAA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53E0D689"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73932A3F"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8" w:type="dxa"/>
          </w:tcPr>
          <w:p w14:paraId="6FC8A2FA"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F2146D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992" w:type="dxa"/>
          </w:tcPr>
          <w:p w14:paraId="3AA73684"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1" w:type="dxa"/>
          </w:tcPr>
          <w:p w14:paraId="3BE33767"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850" w:type="dxa"/>
          </w:tcPr>
          <w:p w14:paraId="16D12EE8"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72012E81"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c>
          <w:tcPr>
            <w:tcW w:w="709" w:type="dxa"/>
          </w:tcPr>
          <w:p w14:paraId="3261FBDB" w14:textId="77777777" w:rsidR="00756AD9" w:rsidRDefault="00756AD9">
            <w:pPr>
              <w:spacing w:line="480" w:lineRule="auto"/>
              <w:jc w:val="center"/>
              <w:rPr>
                <w:rFonts w:ascii="Times New Roman" w:eastAsia="PMingLiU-ExtB" w:hAnsi="Times New Roman" w:cs="Times New Roman"/>
                <w:kern w:val="0"/>
                <w:sz w:val="24"/>
                <w:szCs w:val="24"/>
                <w14:ligatures w14:val="none"/>
              </w:rPr>
            </w:pPr>
          </w:p>
        </w:tc>
      </w:tr>
    </w:tbl>
    <w:p w14:paraId="6BD3D26A" w14:textId="77777777" w:rsidR="00756AD9" w:rsidRDefault="00756AD9">
      <w:pPr>
        <w:rPr>
          <w:rFonts w:ascii="Times New Roman" w:hAnsi="Times New Roman" w:cs="Times New Roman"/>
          <w:sz w:val="28"/>
          <w:szCs w:val="28"/>
        </w:rPr>
      </w:pPr>
    </w:p>
    <w:sectPr w:rsidR="00756AD9">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A02F" w14:textId="77777777" w:rsidR="00A26A7A" w:rsidRDefault="00A26A7A">
      <w:r>
        <w:separator/>
      </w:r>
    </w:p>
  </w:endnote>
  <w:endnote w:type="continuationSeparator" w:id="0">
    <w:p w14:paraId="6674C57E" w14:textId="77777777" w:rsidR="00A26A7A" w:rsidRDefault="00A26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ExtB">
    <w:panose1 w:val="02020500000000000000"/>
    <w:charset w:val="88"/>
    <w:family w:val="roman"/>
    <w:pitch w:val="variable"/>
    <w:sig w:usb0="8000002F" w:usb1="0A080008" w:usb2="00000010" w:usb3="00000000" w:csb0="00100001" w:csb1="00000000"/>
  </w:font>
  <w:font w:name="TimesNewRomanPS-Bold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2957"/>
      <w:docPartObj>
        <w:docPartGallery w:val="AutoText"/>
      </w:docPartObj>
    </w:sdtPr>
    <w:sdtContent>
      <w:p w14:paraId="65F09857" w14:textId="77777777" w:rsidR="00756AD9" w:rsidRDefault="00000000">
        <w:pPr>
          <w:pStyle w:val="a4"/>
          <w:jc w:val="right"/>
        </w:pPr>
        <w:r>
          <w:fldChar w:fldCharType="begin"/>
        </w:r>
        <w:r>
          <w:instrText>PAGE   \* MERGEFORMAT</w:instrText>
        </w:r>
        <w:r>
          <w:fldChar w:fldCharType="separate"/>
        </w:r>
        <w:r>
          <w:rPr>
            <w:lang w:val="zh-CN"/>
          </w:rPr>
          <w:t>2</w:t>
        </w:r>
        <w:r>
          <w:fldChar w:fldCharType="end"/>
        </w:r>
      </w:p>
    </w:sdtContent>
  </w:sdt>
  <w:p w14:paraId="5A111BF8" w14:textId="77777777" w:rsidR="00756AD9" w:rsidRDefault="00756AD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AD83" w14:textId="77777777" w:rsidR="00A26A7A" w:rsidRDefault="00A26A7A">
      <w:r>
        <w:separator/>
      </w:r>
    </w:p>
  </w:footnote>
  <w:footnote w:type="continuationSeparator" w:id="0">
    <w:p w14:paraId="128B0446" w14:textId="77777777" w:rsidR="00A26A7A" w:rsidRDefault="00A26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03CE" w14:textId="77777777" w:rsidR="00756AD9" w:rsidRDefault="00756AD9">
    <w:pPr>
      <w:pStyle w:val="a6"/>
      <w:jc w:val="right"/>
    </w:pPr>
  </w:p>
  <w:p w14:paraId="11E8A412" w14:textId="77777777" w:rsidR="00756AD9" w:rsidRDefault="00756AD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876"/>
    <w:rsid w:val="00005728"/>
    <w:rsid w:val="00031F59"/>
    <w:rsid w:val="00046238"/>
    <w:rsid w:val="00051C9C"/>
    <w:rsid w:val="00056B0D"/>
    <w:rsid w:val="000657BC"/>
    <w:rsid w:val="00085891"/>
    <w:rsid w:val="0009218F"/>
    <w:rsid w:val="001214C6"/>
    <w:rsid w:val="00137931"/>
    <w:rsid w:val="0014005D"/>
    <w:rsid w:val="00144F02"/>
    <w:rsid w:val="00160CD6"/>
    <w:rsid w:val="00195E23"/>
    <w:rsid w:val="001D4D8D"/>
    <w:rsid w:val="00212F52"/>
    <w:rsid w:val="0026507B"/>
    <w:rsid w:val="002738E4"/>
    <w:rsid w:val="002A7593"/>
    <w:rsid w:val="002B53BA"/>
    <w:rsid w:val="002B7F66"/>
    <w:rsid w:val="00330D57"/>
    <w:rsid w:val="003502C6"/>
    <w:rsid w:val="003726B7"/>
    <w:rsid w:val="003A17C1"/>
    <w:rsid w:val="003A29A7"/>
    <w:rsid w:val="003F4DB3"/>
    <w:rsid w:val="003F7C58"/>
    <w:rsid w:val="004010FA"/>
    <w:rsid w:val="00481116"/>
    <w:rsid w:val="005734D8"/>
    <w:rsid w:val="0058037A"/>
    <w:rsid w:val="005B386F"/>
    <w:rsid w:val="005C5009"/>
    <w:rsid w:val="005F153A"/>
    <w:rsid w:val="006500E8"/>
    <w:rsid w:val="006839B0"/>
    <w:rsid w:val="00696976"/>
    <w:rsid w:val="006A0DE0"/>
    <w:rsid w:val="006B3999"/>
    <w:rsid w:val="006C57E6"/>
    <w:rsid w:val="007032CB"/>
    <w:rsid w:val="00706676"/>
    <w:rsid w:val="00722876"/>
    <w:rsid w:val="007515F8"/>
    <w:rsid w:val="00756AD9"/>
    <w:rsid w:val="007B20A9"/>
    <w:rsid w:val="00817EEA"/>
    <w:rsid w:val="008824E3"/>
    <w:rsid w:val="008E6081"/>
    <w:rsid w:val="00960EFB"/>
    <w:rsid w:val="00963B57"/>
    <w:rsid w:val="009817D6"/>
    <w:rsid w:val="009C7D56"/>
    <w:rsid w:val="00A17D5B"/>
    <w:rsid w:val="00A26A7A"/>
    <w:rsid w:val="00A26E64"/>
    <w:rsid w:val="00A60B09"/>
    <w:rsid w:val="00AA2E37"/>
    <w:rsid w:val="00AE06E1"/>
    <w:rsid w:val="00AF6971"/>
    <w:rsid w:val="00B53A30"/>
    <w:rsid w:val="00BC1965"/>
    <w:rsid w:val="00C01806"/>
    <w:rsid w:val="00C1181C"/>
    <w:rsid w:val="00CA5888"/>
    <w:rsid w:val="00CC362F"/>
    <w:rsid w:val="00CF72D9"/>
    <w:rsid w:val="00D718BA"/>
    <w:rsid w:val="00DB53D9"/>
    <w:rsid w:val="00DC04B3"/>
    <w:rsid w:val="00E17EB2"/>
    <w:rsid w:val="00F44A2A"/>
    <w:rsid w:val="00F95D35"/>
    <w:rsid w:val="00FD13B6"/>
    <w:rsid w:val="37DD2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1E9E3"/>
  <w15:docId w15:val="{637477D8-85FF-4AC3-91D4-CEA0A2A9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59"/>
    <w:qFormat/>
    <w:rPr>
      <w:rFonts w:ascii="Times New Roman" w:eastAsia="PMingLiU-ExtB"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qFormat/>
    <w:rPr>
      <w:rFonts w:cstheme="majorBidi"/>
      <w:color w:val="365F91" w:themeColor="accent1" w:themeShade="BF"/>
      <w:sz w:val="28"/>
      <w:szCs w:val="28"/>
    </w:rPr>
  </w:style>
  <w:style w:type="character" w:customStyle="1" w:styleId="50">
    <w:name w:val="标题 5 字符"/>
    <w:basedOn w:val="a0"/>
    <w:link w:val="5"/>
    <w:uiPriority w:val="9"/>
    <w:semiHidden/>
    <w:qFormat/>
    <w:rPr>
      <w:rFonts w:cstheme="majorBidi"/>
      <w:color w:val="365F91" w:themeColor="accent1" w:themeShade="BF"/>
      <w:sz w:val="24"/>
      <w:szCs w:val="24"/>
    </w:rPr>
  </w:style>
  <w:style w:type="character" w:customStyle="1" w:styleId="60">
    <w:name w:val="标题 6 字符"/>
    <w:basedOn w:val="a0"/>
    <w:link w:val="6"/>
    <w:uiPriority w:val="9"/>
    <w:semiHidden/>
    <w:qFormat/>
    <w:rPr>
      <w:rFonts w:cstheme="majorBidi"/>
      <w:b/>
      <w:bCs/>
      <w:color w:val="365F9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365F91" w:themeColor="accent1" w:themeShade="BF"/>
    </w:rPr>
  </w:style>
  <w:style w:type="paragraph" w:styleId="af0">
    <w:name w:val="Intense Quote"/>
    <w:basedOn w:val="a"/>
    <w:next w:val="a"/>
    <w:link w:val="af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明显引用 字符"/>
    <w:basedOn w:val="a0"/>
    <w:link w:val="af0"/>
    <w:uiPriority w:val="30"/>
    <w:qFormat/>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customStyle="1" w:styleId="fontstyle01">
    <w:name w:val="fontstyle01"/>
    <w:basedOn w:val="a0"/>
    <w:qFormat/>
    <w:rPr>
      <w:rFonts w:ascii="TimesNewRomanPS-BoldMT" w:hAnsi="TimesNewRomanPS-BoldMT" w:hint="default"/>
      <w:b/>
      <w:bCs/>
      <w:color w:val="000000"/>
      <w:sz w:val="22"/>
      <w:szCs w:val="22"/>
    </w:rPr>
  </w:style>
  <w:style w:type="paragraph" w:styleId="af2">
    <w:name w:val="Revision"/>
    <w:hidden/>
    <w:uiPriority w:val="99"/>
    <w:unhideWhenUsed/>
    <w:rsid w:val="00DB53D9"/>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12</Pages>
  <Words>1650</Words>
  <Characters>9411</Characters>
  <Application>Microsoft Office Word</Application>
  <DocSecurity>0</DocSecurity>
  <Lines>78</Lines>
  <Paragraphs>22</Paragraphs>
  <ScaleCrop>false</ScaleCrop>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雪婷 庄</dc:creator>
  <cp:lastModifiedBy>雪婷 庄</cp:lastModifiedBy>
  <cp:revision>110</cp:revision>
  <dcterms:created xsi:type="dcterms:W3CDTF">2025-01-26T02:04:00Z</dcterms:created>
  <dcterms:modified xsi:type="dcterms:W3CDTF">2025-01-29T16:09:00Z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eyJoZGlkIjoiZDRjNGUxZTgwY2MzMjZjZTM0ZWQ3NzZiOWQxMGM3OGMiLCJ1c2VySWQiOiI0NTEyODc4NjEifQ==</vt:lpwstr>
  </property>
  <property fmtid="{D5CDD505-2E9C-101B-9397-08002B2CF9AE}" pid="3" name="KSOProductBuildVer">
    <vt:lpwstr>2052-12.1.0.19770</vt:lpwstr>
  </property>
  <property fmtid="{D5CDD505-2E9C-101B-9397-08002B2CF9AE}" pid="4" name="ICV">
    <vt:lpwstr>F7371E6D2354474E83D213758A5060D2_13</vt:lpwstr>
  </property>
</Properties>
</file>