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757" w:rsidRPr="00F65853" w:rsidRDefault="002D1AE3" w:rsidP="002D1A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65853">
        <w:rPr>
          <w:rFonts w:ascii="Times New Roman" w:hAnsi="Times New Roman" w:cs="Times New Roman"/>
          <w:b/>
          <w:sz w:val="24"/>
          <w:szCs w:val="24"/>
        </w:rPr>
        <w:t>The</w:t>
      </w:r>
      <w:r w:rsidR="00956830" w:rsidRPr="00F65853">
        <w:rPr>
          <w:rFonts w:ascii="Times New Roman" w:hAnsi="Times New Roman" w:cs="Times New Roman"/>
          <w:b/>
          <w:sz w:val="24"/>
          <w:szCs w:val="24"/>
        </w:rPr>
        <w:t xml:space="preserve"> primary statistics and calculations used to generate the data.</w:t>
      </w:r>
    </w:p>
    <w:p w:rsidR="002432EF" w:rsidRPr="00F65853" w:rsidRDefault="002432EF" w:rsidP="002D1A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853">
        <w:rPr>
          <w:rFonts w:ascii="Times New Roman" w:hAnsi="Times New Roman" w:cs="Times New Roman"/>
          <w:sz w:val="24"/>
          <w:szCs w:val="24"/>
        </w:rPr>
        <w:t>The age specific fertility rate (ASFR) and total fertility rate (TFR) are two popular measures of fertility which are estimated basing on births to women</w:t>
      </w:r>
      <w:r w:rsidR="000F04AE" w:rsidRPr="00F65853">
        <w:rPr>
          <w:rFonts w:ascii="Times New Roman" w:hAnsi="Times New Roman" w:cs="Times New Roman"/>
          <w:sz w:val="24"/>
          <w:szCs w:val="24"/>
        </w:rPr>
        <w:t xml:space="preserve"> aged 15-49 years</w:t>
      </w:r>
      <w:r w:rsidRPr="00F65853">
        <w:rPr>
          <w:rFonts w:ascii="Times New Roman" w:hAnsi="Times New Roman" w:cs="Times New Roman"/>
          <w:sz w:val="24"/>
          <w:szCs w:val="24"/>
        </w:rPr>
        <w:t xml:space="preserve"> in the three years preceding the survey. </w:t>
      </w:r>
    </w:p>
    <w:p w:rsidR="002432EF" w:rsidRPr="00F65853" w:rsidRDefault="002432EF" w:rsidP="002D1A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853">
        <w:rPr>
          <w:rFonts w:ascii="Times New Roman" w:hAnsi="Times New Roman" w:cs="Times New Roman"/>
          <w:sz w:val="24"/>
          <w:szCs w:val="24"/>
        </w:rPr>
        <w:t>ASFR is obtained as the ratio of births that occur to women of a particular age group to the total number of women in the age group</w:t>
      </w:r>
      <w:r w:rsidR="000F04AE" w:rsidRPr="00F65853">
        <w:rPr>
          <w:rFonts w:ascii="Times New Roman" w:hAnsi="Times New Roman" w:cs="Times New Roman"/>
          <w:sz w:val="24"/>
          <w:szCs w:val="24"/>
        </w:rPr>
        <w:t>; ASFR</w:t>
      </w:r>
      <w:proofErr w:type="gramStart"/>
      <w:r w:rsidR="000F04AE" w:rsidRPr="00F65853">
        <w:rPr>
          <w:rFonts w:ascii="Times New Roman" w:hAnsi="Times New Roman" w:cs="Times New Roman"/>
          <w:sz w:val="24"/>
          <w:szCs w:val="24"/>
        </w:rPr>
        <w:t xml:space="preserve">= </w:t>
      </w:r>
      <w:proofErr w:type="gramEnd"/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Births to women in age group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women in the age group</m:t>
            </m:r>
          </m:den>
        </m:f>
      </m:oMath>
      <w:r w:rsidR="000F04AE" w:rsidRPr="00F65853">
        <w:rPr>
          <w:rFonts w:ascii="Times New Roman" w:eastAsiaTheme="minorEastAsia" w:hAnsi="Times New Roman" w:cs="Times New Roman"/>
          <w:sz w:val="24"/>
          <w:szCs w:val="24"/>
        </w:rPr>
        <w:t>. This sometimes multiplied by a constant such as 100 or 1000</w:t>
      </w:r>
    </w:p>
    <w:p w:rsidR="002432EF" w:rsidRPr="00F65853" w:rsidRDefault="002432EF" w:rsidP="002D1A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853">
        <w:rPr>
          <w:rFonts w:ascii="Times New Roman" w:hAnsi="Times New Roman" w:cs="Times New Roman"/>
          <w:sz w:val="24"/>
          <w:szCs w:val="24"/>
        </w:rPr>
        <w:t>TFR is calculated as the summation of ASFR</w:t>
      </w:r>
      <w:r w:rsidR="000F04AE" w:rsidRPr="00F65853">
        <w:rPr>
          <w:rFonts w:ascii="Times New Roman" w:hAnsi="Times New Roman" w:cs="Times New Roman"/>
          <w:sz w:val="24"/>
          <w:szCs w:val="24"/>
        </w:rPr>
        <w:t xml:space="preserve"> multiplied by women. TFR=</w:t>
      </w:r>
      <m:oMath>
        <m:r>
          <w:rPr>
            <w:rFonts w:ascii="Cambria Math" w:hAnsi="Cambria Math" w:cs="Times New Roman"/>
            <w:sz w:val="24"/>
            <w:szCs w:val="24"/>
          </w:rPr>
          <m:t>5×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sz w:val="24"/>
                <w:szCs w:val="24"/>
              </w:rPr>
              <m:t>ASFR</m:t>
            </m:r>
          </m:e>
        </m:nary>
      </m:oMath>
      <w:r w:rsidR="002D1AE3" w:rsidRPr="00F65853">
        <w:rPr>
          <w:rFonts w:ascii="Times New Roman" w:eastAsiaTheme="minorEastAsia" w:hAnsi="Times New Roman" w:cs="Times New Roman"/>
          <w:sz w:val="24"/>
          <w:szCs w:val="24"/>
        </w:rPr>
        <w:t>. TFR assumes a hypothetical cohort of women and that the ASFR will remain constant and can thus be said to be said to be a hypothetical period measure of fertility.</w:t>
      </w:r>
    </w:p>
    <w:p w:rsidR="002432EF" w:rsidRPr="00F65853" w:rsidRDefault="002432EF" w:rsidP="002D1A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853">
        <w:rPr>
          <w:rFonts w:ascii="Times New Roman" w:hAnsi="Times New Roman" w:cs="Times New Roman"/>
          <w:sz w:val="24"/>
          <w:szCs w:val="24"/>
        </w:rPr>
        <w:t xml:space="preserve">CEB </w:t>
      </w:r>
      <w:r w:rsidR="000F04AE" w:rsidRPr="00F65853">
        <w:rPr>
          <w:rFonts w:ascii="Times New Roman" w:hAnsi="Times New Roman" w:cs="Times New Roman"/>
          <w:sz w:val="24"/>
          <w:szCs w:val="24"/>
        </w:rPr>
        <w:t>is a cumulative measure of fertility that is obtained by counting the total number of live births that a woman has had up to the time of the survey.  The responses can be zero (for women who have never given birth) or a number as reported by the woman.</w:t>
      </w:r>
      <w:r w:rsidR="002D1AE3" w:rsidRPr="00F65853">
        <w:rPr>
          <w:rFonts w:ascii="Times New Roman" w:hAnsi="Times New Roman" w:cs="Times New Roman"/>
          <w:sz w:val="24"/>
          <w:szCs w:val="24"/>
        </w:rPr>
        <w:t xml:space="preserve"> This indicates the actual fertility of the woman up to the time of the survey.</w:t>
      </w:r>
    </w:p>
    <w:p w:rsidR="000F04AE" w:rsidRPr="00F65853" w:rsidRDefault="000F04AE" w:rsidP="002D1A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853">
        <w:rPr>
          <w:rFonts w:ascii="Times New Roman" w:hAnsi="Times New Roman" w:cs="Times New Roman"/>
          <w:sz w:val="24"/>
          <w:szCs w:val="24"/>
        </w:rPr>
        <w:t xml:space="preserve">Poisson regression model is used in regressions that deal with count outcomes. In the context of our study, since CEB is a count, the </w:t>
      </w:r>
      <w:r w:rsidR="002D1AE3" w:rsidRPr="00F65853">
        <w:rPr>
          <w:rFonts w:ascii="Times New Roman" w:hAnsi="Times New Roman" w:cs="Times New Roman"/>
          <w:sz w:val="24"/>
          <w:szCs w:val="24"/>
        </w:rPr>
        <w:t>Poisson</w:t>
      </w:r>
      <w:r w:rsidRPr="00F65853">
        <w:rPr>
          <w:rFonts w:ascii="Times New Roman" w:hAnsi="Times New Roman" w:cs="Times New Roman"/>
          <w:sz w:val="24"/>
          <w:szCs w:val="24"/>
        </w:rPr>
        <w:t xml:space="preserve"> regression was used. This by default outputs coefficients, standard errors, z-values, p values and the 95% confidence interval of the estimates. The </w:t>
      </w:r>
      <w:r w:rsidR="002D1AE3" w:rsidRPr="00F65853">
        <w:rPr>
          <w:rFonts w:ascii="Times New Roman" w:hAnsi="Times New Roman" w:cs="Times New Roman"/>
          <w:sz w:val="24"/>
          <w:szCs w:val="24"/>
        </w:rPr>
        <w:t>coefficients</w:t>
      </w:r>
      <w:r w:rsidRPr="00F65853">
        <w:rPr>
          <w:rFonts w:ascii="Times New Roman" w:hAnsi="Times New Roman" w:cs="Times New Roman"/>
          <w:sz w:val="24"/>
          <w:szCs w:val="24"/>
        </w:rPr>
        <w:t xml:space="preserve"> are however pose challenges of interpretation and are thus </w:t>
      </w:r>
      <w:proofErr w:type="spellStart"/>
      <w:r w:rsidRPr="00F65853">
        <w:rPr>
          <w:rFonts w:ascii="Times New Roman" w:hAnsi="Times New Roman" w:cs="Times New Roman"/>
          <w:sz w:val="24"/>
          <w:szCs w:val="24"/>
        </w:rPr>
        <w:t>exponentiated</w:t>
      </w:r>
      <w:proofErr w:type="spellEnd"/>
      <w:r w:rsidRPr="00F65853">
        <w:rPr>
          <w:rFonts w:ascii="Times New Roman" w:hAnsi="Times New Roman" w:cs="Times New Roman"/>
          <w:sz w:val="24"/>
          <w:szCs w:val="24"/>
        </w:rPr>
        <w:t xml:space="preserve"> to yield incident rate ratios (IRR). The IRR indicate both the direction and magnitude of the risk of childbearing for a particular category relative to the reference category of a</w:t>
      </w:r>
      <w:r w:rsidRPr="00F65853">
        <w:rPr>
          <w:rFonts w:ascii="Times New Roman" w:hAnsi="Times New Roman" w:cs="Times New Roman"/>
          <w:sz w:val="24"/>
          <w:szCs w:val="24"/>
        </w:rPr>
        <w:t xml:space="preserve"> variable</w:t>
      </w:r>
      <w:r w:rsidRPr="00F65853">
        <w:rPr>
          <w:rFonts w:ascii="Times New Roman" w:hAnsi="Times New Roman" w:cs="Times New Roman"/>
          <w:sz w:val="24"/>
          <w:szCs w:val="24"/>
        </w:rPr>
        <w:t>. IRR values that are greater than 1 indicate increased relative risk while those less than 1 indicated reduced relative risk.</w:t>
      </w:r>
      <w:r w:rsidR="002D1AE3" w:rsidRPr="00F65853">
        <w:rPr>
          <w:rFonts w:ascii="Times New Roman" w:hAnsi="Times New Roman" w:cs="Times New Roman"/>
          <w:sz w:val="24"/>
          <w:szCs w:val="24"/>
        </w:rPr>
        <w:t xml:space="preserve"> </w:t>
      </w:r>
      <w:r w:rsidR="00210C58" w:rsidRPr="00F65853">
        <w:rPr>
          <w:rFonts w:ascii="Times New Roman" w:hAnsi="Times New Roman" w:cs="Times New Roman"/>
          <w:sz w:val="24"/>
          <w:szCs w:val="24"/>
        </w:rPr>
        <w:t>Due to the fact that CEB varies with age as older women are most likely to have a higher CEB compared to young women at the time of the survey, the Poisson regression allows age to use as an offset variable.</w:t>
      </w:r>
    </w:p>
    <w:p w:rsidR="00210C58" w:rsidRPr="00F65853" w:rsidRDefault="00210C58" w:rsidP="00210C58">
      <w:pPr>
        <w:autoSpaceDE w:val="0"/>
        <w:autoSpaceDN w:val="0"/>
        <w:adjustRightInd w:val="0"/>
        <w:spacing w:after="24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ln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 α+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F65853">
        <w:rPr>
          <w:rFonts w:ascii="Times New Roman" w:eastAsiaTheme="minorEastAsia" w:hAnsi="Times New Roman" w:cs="Times New Roman"/>
          <w:sz w:val="24"/>
          <w:szCs w:val="24"/>
        </w:rPr>
        <w:t>+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ln</m:t>
            </m:r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(age)</m:t>
            </m:r>
          </m:e>
        </m:func>
      </m:oMath>
      <w:r w:rsidRPr="00F6585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F6585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F6585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F6585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F6585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F65853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210C58" w:rsidRPr="00F65853" w:rsidRDefault="00210C58" w:rsidP="00210C58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853">
        <w:rPr>
          <w:rFonts w:ascii="Times New Roman" w:hAnsi="Times New Roman" w:cs="Times New Roman"/>
          <w:sz w:val="24"/>
          <w:szCs w:val="24"/>
        </w:rPr>
        <w:t xml:space="preserve">Where,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F65853">
        <w:rPr>
          <w:rFonts w:ascii="Times New Roman" w:hAnsi="Times New Roman" w:cs="Times New Roman"/>
          <w:sz w:val="24"/>
          <w:szCs w:val="24"/>
        </w:rPr>
        <w:t xml:space="preserve">is the </w:t>
      </w:r>
      <w:r w:rsidRPr="00F65853">
        <w:rPr>
          <w:rFonts w:ascii="Times New Roman" w:eastAsia="Times New Roman" w:hAnsi="Times New Roman" w:cs="Times New Roman"/>
          <w:sz w:val="24"/>
          <w:szCs w:val="24"/>
        </w:rPr>
        <w:t xml:space="preserve">expected number of children born to a respondent based on the respondent’s demographic and socioeconomic characteristics;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F65853">
        <w:rPr>
          <w:rFonts w:ascii="Times New Roman" w:eastAsiaTheme="minorEastAsia" w:hAnsi="Times New Roman" w:cs="Times New Roman"/>
          <w:sz w:val="24"/>
          <w:szCs w:val="24"/>
        </w:rPr>
        <w:t xml:space="preserve"> are independent variables; </w:t>
      </w:r>
      <m:oMath>
        <m:r>
          <w:rPr>
            <w:rFonts w:ascii="Cambria Math" w:hAnsi="Cambria Math" w:cs="Times New Roman"/>
            <w:sz w:val="24"/>
            <w:szCs w:val="24"/>
          </w:rPr>
          <m:t>α</m:t>
        </m:r>
      </m:oMath>
      <w:r w:rsidRPr="00F65853">
        <w:rPr>
          <w:rFonts w:ascii="Times New Roman" w:hAnsi="Times New Roman" w:cs="Times New Roman"/>
          <w:sz w:val="24"/>
          <w:szCs w:val="24"/>
        </w:rPr>
        <w:t xml:space="preserve"> is a constant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F65853">
        <w:rPr>
          <w:rFonts w:ascii="Times New Roman" w:hAnsi="Times New Roman" w:cs="Times New Roman"/>
          <w:sz w:val="24"/>
          <w:szCs w:val="24"/>
        </w:rPr>
        <w:t xml:space="preserve"> represents coefficients associated with the independent variables.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ln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age</m:t>
                </m:r>
              </m:e>
            </m:d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</m:t>
            </m:r>
          </m:e>
        </m:func>
      </m:oMath>
      <w:r w:rsidRPr="00F6585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 w:rsidRPr="00F65853">
        <w:rPr>
          <w:rFonts w:ascii="Times New Roman" w:eastAsiaTheme="minorEastAsia" w:hAnsi="Times New Roman" w:cs="Times New Roman"/>
          <w:sz w:val="24"/>
          <w:szCs w:val="24"/>
        </w:rPr>
        <w:t>is</w:t>
      </w:r>
      <w:proofErr w:type="gramEnd"/>
      <w:r w:rsidRPr="00F65853">
        <w:rPr>
          <w:rFonts w:ascii="Times New Roman" w:eastAsiaTheme="minorEastAsia" w:hAnsi="Times New Roman" w:cs="Times New Roman"/>
          <w:sz w:val="24"/>
          <w:szCs w:val="24"/>
        </w:rPr>
        <w:t xml:space="preserve"> the offset variable and age is the current age of the woman</w:t>
      </w:r>
    </w:p>
    <w:p w:rsidR="002D1AE3" w:rsidRPr="00F65853" w:rsidRDefault="002D1AE3" w:rsidP="002D1A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853">
        <w:rPr>
          <w:rFonts w:ascii="Times New Roman" w:hAnsi="Times New Roman" w:cs="Times New Roman"/>
          <w:sz w:val="24"/>
          <w:szCs w:val="24"/>
        </w:rPr>
        <w:t>The nonlinear decomposition (</w:t>
      </w:r>
      <w:proofErr w:type="spellStart"/>
      <w:r w:rsidRPr="00F65853">
        <w:rPr>
          <w:rFonts w:ascii="Times New Roman" w:hAnsi="Times New Roman" w:cs="Times New Roman"/>
          <w:sz w:val="24"/>
          <w:szCs w:val="24"/>
        </w:rPr>
        <w:t>mvdcmp</w:t>
      </w:r>
      <w:proofErr w:type="spellEnd"/>
      <w:r w:rsidRPr="00F65853">
        <w:rPr>
          <w:rFonts w:ascii="Times New Roman" w:hAnsi="Times New Roman" w:cs="Times New Roman"/>
          <w:sz w:val="24"/>
          <w:szCs w:val="24"/>
        </w:rPr>
        <w:t>) model also outputs percentage contributions in addition to the statistical outputs of regression parameters. The percentages indicate the unique percentage contribution of each selected category of a variable to the differences/changes in an aggregate outcome.</w:t>
      </w:r>
    </w:p>
    <w:p w:rsidR="00F65853" w:rsidRPr="00F65853" w:rsidRDefault="00F65853" w:rsidP="00F65853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m:oMath>
        <m:bar>
          <m:barPr>
            <m:pos m:val="top"/>
            <m:ctrlPr>
              <w:rPr>
                <w:rFonts w:ascii="Cambria Math" w:eastAsia="CMR10" w:hAnsi="Cambria Math" w:cs="Times New Roman"/>
                <w:i/>
                <w:sz w:val="24"/>
                <w:szCs w:val="24"/>
              </w:rPr>
            </m:ctrlPr>
          </m:barPr>
          <m:e>
            <m:sSub>
              <m:sSubPr>
                <m:ctrlPr>
                  <w:rPr>
                    <w:rFonts w:ascii="Cambria Math" w:eastAsia="CMR10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MR10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eastAsia="CMR10" w:hAnsi="Cambria Math" w:cs="Times New Roman"/>
                    <w:sz w:val="24"/>
                    <w:szCs w:val="24"/>
                  </w:rPr>
                  <m:t>B</m:t>
                </m:r>
              </m:sub>
            </m:sSub>
          </m:e>
        </m:bar>
        <m:r>
          <w:rPr>
            <w:rFonts w:ascii="Cambria Math" w:eastAsia="CMR10" w:hAnsi="Cambria Math" w:cs="Times New Roman"/>
            <w:sz w:val="24"/>
            <w:szCs w:val="24"/>
          </w:rPr>
          <m:t>-</m:t>
        </m:r>
        <m:bar>
          <m:barPr>
            <m:pos m:val="top"/>
            <m:ctrlPr>
              <w:rPr>
                <w:rFonts w:ascii="Cambria Math" w:eastAsia="CMR10" w:hAnsi="Cambria Math" w:cs="Times New Roman"/>
                <w:i/>
                <w:sz w:val="24"/>
                <w:szCs w:val="24"/>
              </w:rPr>
            </m:ctrlPr>
          </m:barPr>
          <m:e>
            <m:sSub>
              <m:sSubPr>
                <m:ctrlPr>
                  <w:rPr>
                    <w:rFonts w:ascii="Cambria Math" w:eastAsia="CMR10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MR10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eastAsia="CMR10" w:hAnsi="Cambria Math" w:cs="Times New Roman"/>
                    <w:sz w:val="24"/>
                    <w:szCs w:val="24"/>
                  </w:rPr>
                  <m:t>A</m:t>
                </m:r>
              </m:sub>
            </m:sSub>
          </m:e>
        </m:bar>
        <m:r>
          <w:rPr>
            <w:rFonts w:ascii="Cambria Math" w:eastAsia="CMR10" w:hAnsi="Cambria Math" w:cs="Times New Roman"/>
            <w:sz w:val="24"/>
            <w:szCs w:val="24"/>
          </w:rPr>
          <m:t>=</m:t>
        </m:r>
        <m:bar>
          <m:barPr>
            <m:pos m:val="top"/>
            <m:ctrlPr>
              <w:rPr>
                <w:rFonts w:ascii="Cambria Math" w:eastAsia="CMR10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="CMR10" w:hAnsi="Cambria Math" w:cs="Times New Roman"/>
                <w:sz w:val="24"/>
                <w:szCs w:val="24"/>
              </w:rPr>
              <m:t>F</m:t>
            </m:r>
            <m:d>
              <m:dPr>
                <m:ctrlPr>
                  <w:rPr>
                    <w:rFonts w:ascii="Cambria Math" w:eastAsia="CMR10" w:hAnsi="Cambria Math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CMR10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CMR10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="CMR10" w:hAnsi="Cambria Math" w:cs="Times New Roman"/>
                        <w:sz w:val="24"/>
                        <w:szCs w:val="24"/>
                      </w:rPr>
                      <m:t>A</m:t>
                    </m:r>
                  </m:sub>
                </m:sSub>
                <m:sSub>
                  <m:sSubPr>
                    <m:ctrlPr>
                      <w:rPr>
                        <w:rFonts w:ascii="Cambria Math" w:eastAsia="CMR10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CMR10" w:hAnsi="Cambria Math" w:cs="Times New Roman"/>
                        <w:sz w:val="24"/>
                        <w:szCs w:val="24"/>
                      </w:rPr>
                      <m:t>β</m:t>
                    </m:r>
                  </m:e>
                  <m:sub>
                    <m:r>
                      <w:rPr>
                        <w:rFonts w:ascii="Cambria Math" w:eastAsia="CMR10" w:hAnsi="Cambria Math" w:cs="Times New Roman"/>
                        <w:sz w:val="24"/>
                        <w:szCs w:val="24"/>
                      </w:rPr>
                      <m:t>A</m:t>
                    </m:r>
                  </m:sub>
                </m:sSub>
              </m:e>
            </m:d>
          </m:e>
        </m:bar>
        <m:r>
          <w:rPr>
            <w:rFonts w:ascii="Cambria Math" w:eastAsia="CMR10" w:hAnsi="Cambria Math" w:cs="Times New Roman"/>
            <w:sz w:val="24"/>
            <w:szCs w:val="24"/>
          </w:rPr>
          <m:t>-</m:t>
        </m:r>
        <m:bar>
          <m:barPr>
            <m:pos m:val="top"/>
            <m:ctrlPr>
              <w:rPr>
                <w:rFonts w:ascii="Cambria Math" w:eastAsia="CMR10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="CMR10" w:hAnsi="Cambria Math" w:cs="Times New Roman"/>
                <w:sz w:val="24"/>
                <w:szCs w:val="24"/>
              </w:rPr>
              <m:t>F</m:t>
            </m:r>
            <m:d>
              <m:dPr>
                <m:ctrlPr>
                  <w:rPr>
                    <w:rFonts w:ascii="Cambria Math" w:eastAsia="CMR10" w:hAnsi="Cambria Math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CMR10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CMR10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="CMR10" w:hAnsi="Cambria Math" w:cs="Times New Roman"/>
                        <w:sz w:val="24"/>
                        <w:szCs w:val="24"/>
                      </w:rPr>
                      <m:t>B</m:t>
                    </m:r>
                  </m:sub>
                </m:sSub>
                <m:sSub>
                  <m:sSubPr>
                    <m:ctrlPr>
                      <w:rPr>
                        <w:rFonts w:ascii="Cambria Math" w:eastAsia="CMR10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CMR10" w:hAnsi="Cambria Math" w:cs="Times New Roman"/>
                        <w:sz w:val="24"/>
                        <w:szCs w:val="24"/>
                      </w:rPr>
                      <m:t>β</m:t>
                    </m:r>
                  </m:e>
                  <m:sub>
                    <m:r>
                      <w:rPr>
                        <w:rFonts w:ascii="Cambria Math" w:eastAsia="CMR10" w:hAnsi="Cambria Math" w:cs="Times New Roman"/>
                        <w:sz w:val="24"/>
                        <w:szCs w:val="24"/>
                      </w:rPr>
                      <m:t>B</m:t>
                    </m:r>
                  </m:sub>
                </m:sSub>
              </m:e>
            </m:d>
          </m:e>
        </m:bar>
      </m:oMath>
      <w:r w:rsidRPr="00F65853">
        <w:rPr>
          <w:rFonts w:ascii="Times New Roman" w:hAnsi="Times New Roman" w:cs="Times New Roman"/>
          <w:sz w:val="24"/>
          <w:szCs w:val="24"/>
        </w:rPr>
        <w:tab/>
      </w:r>
      <w:r w:rsidRPr="00F65853">
        <w:rPr>
          <w:rFonts w:ascii="Times New Roman" w:hAnsi="Times New Roman" w:cs="Times New Roman"/>
          <w:sz w:val="24"/>
          <w:szCs w:val="24"/>
        </w:rPr>
        <w:tab/>
      </w:r>
      <w:r w:rsidRPr="00F65853">
        <w:rPr>
          <w:rFonts w:ascii="Times New Roman" w:hAnsi="Times New Roman" w:cs="Times New Roman"/>
          <w:sz w:val="24"/>
          <w:szCs w:val="24"/>
        </w:rPr>
        <w:tab/>
      </w:r>
      <w:r w:rsidRPr="00F65853">
        <w:rPr>
          <w:rFonts w:ascii="Times New Roman" w:hAnsi="Times New Roman" w:cs="Times New Roman"/>
          <w:sz w:val="24"/>
          <w:szCs w:val="24"/>
        </w:rPr>
        <w:tab/>
      </w:r>
      <w:r w:rsidRPr="00F65853">
        <w:rPr>
          <w:rFonts w:ascii="Times New Roman" w:hAnsi="Times New Roman" w:cs="Times New Roman"/>
          <w:sz w:val="24"/>
          <w:szCs w:val="24"/>
        </w:rPr>
        <w:tab/>
      </w:r>
      <w:r w:rsidRPr="00F65853">
        <w:rPr>
          <w:rFonts w:ascii="Times New Roman" w:hAnsi="Times New Roman" w:cs="Times New Roman"/>
          <w:sz w:val="24"/>
          <w:szCs w:val="24"/>
        </w:rPr>
        <w:tab/>
      </w:r>
      <w:r w:rsidRPr="00F6585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F65853">
        <w:rPr>
          <w:rFonts w:ascii="Times New Roman" w:hAnsi="Times New Roman" w:cs="Times New Roman"/>
          <w:bCs/>
          <w:sz w:val="24"/>
          <w:szCs w:val="24"/>
        </w:rPr>
        <w:t>a)</w:t>
      </w:r>
    </w:p>
    <w:p w:rsidR="00F65853" w:rsidRPr="00F65853" w:rsidRDefault="00F65853" w:rsidP="00F6585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5853">
        <w:rPr>
          <w:rFonts w:ascii="Times New Roman" w:hAnsi="Times New Roman" w:cs="Times New Roman"/>
          <w:bCs/>
          <w:sz w:val="24"/>
          <w:szCs w:val="24"/>
        </w:rPr>
        <w:t>The equation 3.2a can be further decomposed to equation 3.2b below</w:t>
      </w:r>
    </w:p>
    <w:p w:rsidR="00F65853" w:rsidRPr="00F65853" w:rsidRDefault="00F65853" w:rsidP="00F6585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m:oMath>
        <m:bar>
          <m:barPr>
            <m:pos m:val="top"/>
            <m:ctrlPr>
              <w:rPr>
                <w:rFonts w:ascii="Cambria Math" w:eastAsia="CMR10" w:hAnsi="Cambria Math" w:cs="Times New Roman"/>
                <w:i/>
                <w:sz w:val="24"/>
                <w:szCs w:val="24"/>
              </w:rPr>
            </m:ctrlPr>
          </m:barPr>
          <m:e>
            <m:sSub>
              <m:sSubPr>
                <m:ctrlPr>
                  <w:rPr>
                    <w:rFonts w:ascii="Cambria Math" w:eastAsia="CMR10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MR10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eastAsia="CMR10" w:hAnsi="Cambria Math" w:cs="Times New Roman"/>
                    <w:sz w:val="24"/>
                    <w:szCs w:val="24"/>
                  </w:rPr>
                  <m:t>B</m:t>
                </m:r>
              </m:sub>
            </m:sSub>
          </m:e>
        </m:bar>
        <m:r>
          <w:rPr>
            <w:rFonts w:ascii="Cambria Math" w:eastAsia="CMR10" w:hAnsi="Cambria Math" w:cs="Times New Roman"/>
            <w:sz w:val="24"/>
            <w:szCs w:val="24"/>
          </w:rPr>
          <m:t>-</m:t>
        </m:r>
        <m:bar>
          <m:barPr>
            <m:pos m:val="top"/>
            <m:ctrlPr>
              <w:rPr>
                <w:rFonts w:ascii="Cambria Math" w:eastAsia="CMR10" w:hAnsi="Cambria Math" w:cs="Times New Roman"/>
                <w:i/>
                <w:sz w:val="24"/>
                <w:szCs w:val="24"/>
              </w:rPr>
            </m:ctrlPr>
          </m:barPr>
          <m:e>
            <m:sSub>
              <m:sSubPr>
                <m:ctrlPr>
                  <w:rPr>
                    <w:rFonts w:ascii="Cambria Math" w:eastAsia="CMR10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MR10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eastAsia="CMR10" w:hAnsi="Cambria Math" w:cs="Times New Roman"/>
                    <w:sz w:val="24"/>
                    <w:szCs w:val="24"/>
                  </w:rPr>
                  <m:t>A</m:t>
                </m:r>
              </m:sub>
            </m:sSub>
          </m:e>
        </m:bar>
        <m:r>
          <w:rPr>
            <w:rFonts w:ascii="Cambria Math" w:eastAsia="CMR10" w:hAnsi="Cambria Math" w:cs="Times New Roman"/>
            <w:sz w:val="24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eastAsia="CMR10" w:hAnsi="Cambria Math" w:cs="Times New Roman"/>
                <w:i/>
                <w:sz w:val="24"/>
                <w:szCs w:val="24"/>
              </w:rPr>
            </m:ctrlPr>
          </m:dPr>
          <m:e>
            <m:bar>
              <m:barPr>
                <m:pos m:val="top"/>
                <m:ctrlPr>
                  <w:rPr>
                    <w:rFonts w:ascii="Cambria Math" w:eastAsia="CMR10" w:hAnsi="Cambria Math" w:cs="Times New Roman"/>
                    <w:i/>
                    <w:sz w:val="24"/>
                    <w:szCs w:val="24"/>
                  </w:rPr>
                </m:ctrlPr>
              </m:barPr>
              <m:e>
                <m:r>
                  <w:rPr>
                    <w:rFonts w:ascii="Cambria Math" w:eastAsia="CMR10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eastAsia="CMR10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CMR10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CMR10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MR10" w:hAnsi="Cambria Math" w:cs="Times New Roman"/>
                            <w:sz w:val="24"/>
                            <w:szCs w:val="24"/>
                          </w:rPr>
                          <m:t>A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="CMR10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CMR10" w:hAnsi="Cambria Math" w:cs="Times New Roman"/>
                            <w:sz w:val="24"/>
                            <w:szCs w:val="24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="CMR10" w:hAnsi="Cambria Math" w:cs="Times New Roman"/>
                            <w:sz w:val="24"/>
                            <w:szCs w:val="24"/>
                          </w:rPr>
                          <m:t>A</m:t>
                        </m:r>
                      </m:sub>
                    </m:sSub>
                  </m:e>
                </m:d>
              </m:e>
            </m:bar>
            <m:r>
              <w:rPr>
                <w:rFonts w:ascii="Cambria Math" w:eastAsia="CMR10" w:hAnsi="Cambria Math" w:cs="Times New Roman"/>
                <w:sz w:val="24"/>
                <w:szCs w:val="24"/>
              </w:rPr>
              <m:t>-</m:t>
            </m:r>
            <m:bar>
              <m:barPr>
                <m:pos m:val="top"/>
                <m:ctrlPr>
                  <w:rPr>
                    <w:rFonts w:ascii="Cambria Math" w:eastAsia="CMR10" w:hAnsi="Cambria Math" w:cs="Times New Roman"/>
                    <w:i/>
                    <w:sz w:val="24"/>
                    <w:szCs w:val="24"/>
                  </w:rPr>
                </m:ctrlPr>
              </m:barPr>
              <m:e>
                <m:r>
                  <w:rPr>
                    <w:rFonts w:ascii="Cambria Math" w:eastAsia="CMR10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eastAsia="CMR10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CMR10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CMR10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MR10" w:hAnsi="Cambria Math" w:cs="Times New Roman"/>
                            <w:sz w:val="24"/>
                            <w:szCs w:val="24"/>
                          </w:rPr>
                          <m:t>B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="CMR10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CMR10" w:hAnsi="Cambria Math" w:cs="Times New Roman"/>
                            <w:sz w:val="24"/>
                            <w:szCs w:val="24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="CMR10" w:hAnsi="Cambria Math" w:cs="Times New Roman"/>
                            <w:sz w:val="24"/>
                            <w:szCs w:val="24"/>
                          </w:rPr>
                          <m:t>A</m:t>
                        </m:r>
                      </m:sub>
                    </m:sSub>
                  </m:e>
                </m:d>
              </m:e>
            </m:bar>
          </m:e>
        </m:d>
        <m:r>
          <w:rPr>
            <w:rFonts w:ascii="Cambria Math" w:eastAsia="CMR10" w:hAnsi="Cambria Math" w:cs="Times New Roman"/>
            <w:sz w:val="24"/>
            <w:szCs w:val="24"/>
          </w:rPr>
          <m:t>+</m:t>
        </m:r>
        <m:d>
          <m:dPr>
            <m:begChr m:val="{"/>
            <m:endChr m:val="}"/>
            <m:ctrlPr>
              <w:rPr>
                <w:rFonts w:ascii="Cambria Math" w:eastAsia="CMR10" w:hAnsi="Cambria Math" w:cs="Times New Roman"/>
                <w:i/>
                <w:sz w:val="24"/>
                <w:szCs w:val="24"/>
              </w:rPr>
            </m:ctrlPr>
          </m:dPr>
          <m:e>
            <m:bar>
              <m:barPr>
                <m:pos m:val="top"/>
                <m:ctrlPr>
                  <w:rPr>
                    <w:rFonts w:ascii="Cambria Math" w:eastAsia="CMR10" w:hAnsi="Cambria Math" w:cs="Times New Roman"/>
                    <w:i/>
                    <w:sz w:val="24"/>
                    <w:szCs w:val="24"/>
                  </w:rPr>
                </m:ctrlPr>
              </m:barPr>
              <m:e>
                <m:r>
                  <w:rPr>
                    <w:rFonts w:ascii="Cambria Math" w:eastAsia="CMR10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eastAsia="CMR10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CMR10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CMR10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MR10" w:hAnsi="Cambria Math" w:cs="Times New Roman"/>
                            <w:sz w:val="24"/>
                            <w:szCs w:val="24"/>
                          </w:rPr>
                          <m:t>B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="CMR10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CMR10" w:hAnsi="Cambria Math" w:cs="Times New Roman"/>
                            <w:sz w:val="24"/>
                            <w:szCs w:val="24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="CMR10" w:hAnsi="Cambria Math" w:cs="Times New Roman"/>
                            <w:sz w:val="24"/>
                            <w:szCs w:val="24"/>
                          </w:rPr>
                          <m:t>A</m:t>
                        </m:r>
                      </m:sub>
                    </m:sSub>
                  </m:e>
                </m:d>
              </m:e>
            </m:bar>
            <m:r>
              <w:rPr>
                <w:rFonts w:ascii="Cambria Math" w:eastAsia="CMR10" w:hAnsi="Cambria Math" w:cs="Times New Roman"/>
                <w:sz w:val="24"/>
                <w:szCs w:val="24"/>
              </w:rPr>
              <m:t>-</m:t>
            </m:r>
            <m:bar>
              <m:barPr>
                <m:pos m:val="top"/>
                <m:ctrlPr>
                  <w:rPr>
                    <w:rFonts w:ascii="Cambria Math" w:eastAsia="CMR10" w:hAnsi="Cambria Math" w:cs="Times New Roman"/>
                    <w:i/>
                    <w:sz w:val="24"/>
                    <w:szCs w:val="24"/>
                  </w:rPr>
                </m:ctrlPr>
              </m:barPr>
              <m:e>
                <m:r>
                  <w:rPr>
                    <w:rFonts w:ascii="Cambria Math" w:eastAsia="CMR10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eastAsia="CMR10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CMR10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CMR10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MR10" w:hAnsi="Cambria Math" w:cs="Times New Roman"/>
                            <w:sz w:val="24"/>
                            <w:szCs w:val="24"/>
                          </w:rPr>
                          <m:t>B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="CMR10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CMR10" w:hAnsi="Cambria Math" w:cs="Times New Roman"/>
                            <w:sz w:val="24"/>
                            <w:szCs w:val="24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="CMR10" w:hAnsi="Cambria Math" w:cs="Times New Roman"/>
                            <w:sz w:val="24"/>
                            <w:szCs w:val="24"/>
                          </w:rPr>
                          <m:t>B</m:t>
                        </m:r>
                      </m:sub>
                    </m:sSub>
                  </m:e>
                </m:d>
              </m:e>
            </m:bar>
          </m:e>
        </m:d>
      </m:oMath>
      <w:r w:rsidRPr="00F6585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F6585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F6585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F65853">
        <w:rPr>
          <w:rFonts w:ascii="Times New Roman" w:hAnsi="Times New Roman" w:cs="Times New Roman"/>
          <w:bCs/>
          <w:sz w:val="24"/>
          <w:szCs w:val="24"/>
        </w:rPr>
        <w:t>b)</w:t>
      </w:r>
    </w:p>
    <w:p w:rsidR="00F65853" w:rsidRPr="00F65853" w:rsidRDefault="00F65853" w:rsidP="00F6585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5853">
        <w:rPr>
          <w:rFonts w:ascii="Times New Roman" w:hAnsi="Times New Roman" w:cs="Times New Roman"/>
          <w:bCs/>
          <w:sz w:val="24"/>
          <w:szCs w:val="24"/>
        </w:rPr>
        <w:t>The summarized form of equation 3.2b is as in equation 3.2c</w:t>
      </w:r>
    </w:p>
    <w:p w:rsidR="00F65853" w:rsidRPr="00F65853" w:rsidRDefault="00F65853" w:rsidP="00F6585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m:oMath>
        <m:bar>
          <m:barPr>
            <m:pos m:val="top"/>
            <m:ctrlPr>
              <w:rPr>
                <w:rFonts w:ascii="Cambria Math" w:eastAsia="CMR10" w:hAnsi="Cambria Math" w:cs="Times New Roman"/>
                <w:i/>
                <w:sz w:val="24"/>
                <w:szCs w:val="24"/>
              </w:rPr>
            </m:ctrlPr>
          </m:barPr>
          <m:e>
            <m:sSub>
              <m:sSubPr>
                <m:ctrlPr>
                  <w:rPr>
                    <w:rFonts w:ascii="Cambria Math" w:eastAsia="CMR10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MR10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eastAsia="CMR10" w:hAnsi="Cambria Math" w:cs="Times New Roman"/>
                    <w:sz w:val="24"/>
                    <w:szCs w:val="24"/>
                  </w:rPr>
                  <m:t>B</m:t>
                </m:r>
              </m:sub>
            </m:sSub>
          </m:e>
        </m:bar>
        <m:r>
          <w:rPr>
            <w:rFonts w:ascii="Cambria Math" w:eastAsia="CMR10" w:hAnsi="Cambria Math" w:cs="Times New Roman"/>
            <w:sz w:val="24"/>
            <w:szCs w:val="24"/>
          </w:rPr>
          <m:t>-</m:t>
        </m:r>
        <m:bar>
          <m:barPr>
            <m:pos m:val="top"/>
            <m:ctrlPr>
              <w:rPr>
                <w:rFonts w:ascii="Cambria Math" w:eastAsia="CMR10" w:hAnsi="Cambria Math" w:cs="Times New Roman"/>
                <w:i/>
                <w:sz w:val="24"/>
                <w:szCs w:val="24"/>
              </w:rPr>
            </m:ctrlPr>
          </m:barPr>
          <m:e>
            <m:sSub>
              <m:sSubPr>
                <m:ctrlPr>
                  <w:rPr>
                    <w:rFonts w:ascii="Cambria Math" w:eastAsia="CMR10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MR10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eastAsia="CMR10" w:hAnsi="Cambria Math" w:cs="Times New Roman"/>
                    <w:sz w:val="24"/>
                    <w:szCs w:val="24"/>
                  </w:rPr>
                  <m:t>A</m:t>
                </m:r>
              </m:sub>
            </m:sSub>
          </m:e>
        </m:bar>
        <m:r>
          <w:rPr>
            <w:rFonts w:ascii="Cambria Math" w:eastAsia="CMR10" w:hAnsi="Cambria Math" w:cs="Times New Roman"/>
            <w:sz w:val="24"/>
            <w:szCs w:val="24"/>
          </w:rPr>
          <m:t>=      E                          +                          C</m:t>
        </m:r>
      </m:oMath>
      <w:r w:rsidRPr="00F6585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F6585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F6585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F65853">
        <w:rPr>
          <w:rFonts w:ascii="Times New Roman" w:eastAsiaTheme="minorEastAsia" w:hAnsi="Times New Roman" w:cs="Times New Roman"/>
          <w:sz w:val="24"/>
          <w:szCs w:val="24"/>
        </w:rPr>
        <w:tab/>
        <w:t>(</w:t>
      </w:r>
      <w:r w:rsidRPr="00F65853">
        <w:rPr>
          <w:rFonts w:ascii="Times New Roman" w:eastAsiaTheme="minorEastAsia" w:hAnsi="Times New Roman" w:cs="Times New Roman"/>
          <w:sz w:val="24"/>
          <w:szCs w:val="24"/>
        </w:rPr>
        <w:t>c)</w:t>
      </w:r>
    </w:p>
    <w:p w:rsidR="00F65853" w:rsidRPr="00F65853" w:rsidRDefault="00F65853" w:rsidP="00F658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853">
        <w:rPr>
          <w:rFonts w:ascii="Times New Roman" w:hAnsi="Times New Roman" w:cs="Times New Roman"/>
          <w:bCs/>
          <w:sz w:val="24"/>
          <w:szCs w:val="24"/>
        </w:rPr>
        <w:t xml:space="preserve">Where; </w:t>
      </w:r>
      <m:oMath>
        <m:bar>
          <m:barPr>
            <m:pos m:val="top"/>
            <m:ctrlPr>
              <w:rPr>
                <w:rFonts w:ascii="Cambria Math" w:eastAsia="CMR10" w:hAnsi="Cambria Math" w:cs="Times New Roman"/>
                <w:i/>
                <w:sz w:val="24"/>
                <w:szCs w:val="24"/>
              </w:rPr>
            </m:ctrlPr>
          </m:barPr>
          <m:e>
            <m:sSub>
              <m:sSubPr>
                <m:ctrlPr>
                  <w:rPr>
                    <w:rFonts w:ascii="Cambria Math" w:eastAsia="CMR10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MR10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eastAsia="CMR10" w:hAnsi="Cambria Math" w:cs="Times New Roman"/>
                    <w:sz w:val="24"/>
                    <w:szCs w:val="24"/>
                  </w:rPr>
                  <m:t>B</m:t>
                </m:r>
              </m:sub>
            </m:sSub>
          </m:e>
        </m:bar>
      </m:oMath>
      <w:r w:rsidRPr="00F65853">
        <w:rPr>
          <w:rFonts w:ascii="Times New Roman" w:eastAsiaTheme="minorEastAsia" w:hAnsi="Times New Roman" w:cs="Times New Roman"/>
          <w:sz w:val="24"/>
          <w:szCs w:val="24"/>
        </w:rPr>
        <w:t xml:space="preserve"> is the mean number of children ever born in 201</w:t>
      </w:r>
      <w:r w:rsidRPr="00F65853">
        <w:rPr>
          <w:rFonts w:ascii="Times New Roman" w:eastAsiaTheme="minorEastAsia" w:hAnsi="Times New Roman" w:cs="Times New Roman"/>
          <w:sz w:val="24"/>
          <w:szCs w:val="24"/>
        </w:rPr>
        <w:t>6</w:t>
      </w:r>
      <w:r w:rsidRPr="00F65853">
        <w:rPr>
          <w:rFonts w:ascii="Times New Roman" w:eastAsiaTheme="minorEastAsia" w:hAnsi="Times New Roman" w:cs="Times New Roman"/>
          <w:sz w:val="24"/>
          <w:szCs w:val="24"/>
        </w:rPr>
        <w:t xml:space="preserve"> and </w:t>
      </w:r>
      <m:oMath>
        <m:bar>
          <m:barPr>
            <m:pos m:val="top"/>
            <m:ctrlPr>
              <w:rPr>
                <w:rFonts w:ascii="Cambria Math" w:eastAsia="CMR10" w:hAnsi="Cambria Math" w:cs="Times New Roman"/>
                <w:i/>
                <w:sz w:val="24"/>
                <w:szCs w:val="24"/>
              </w:rPr>
            </m:ctrlPr>
          </m:barPr>
          <m:e>
            <m:sSub>
              <m:sSubPr>
                <m:ctrlPr>
                  <w:rPr>
                    <w:rFonts w:ascii="Cambria Math" w:eastAsia="CMR10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MR10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eastAsia="CMR10" w:hAnsi="Cambria Math" w:cs="Times New Roman"/>
                    <w:sz w:val="24"/>
                    <w:szCs w:val="24"/>
                  </w:rPr>
                  <m:t>A</m:t>
                </m:r>
              </m:sub>
            </m:sSub>
          </m:e>
        </m:bar>
      </m:oMath>
      <w:r w:rsidRPr="00F65853">
        <w:rPr>
          <w:rFonts w:ascii="Times New Roman" w:eastAsiaTheme="minorEastAsia" w:hAnsi="Times New Roman" w:cs="Times New Roman"/>
          <w:sz w:val="24"/>
          <w:szCs w:val="24"/>
        </w:rPr>
        <w:t xml:space="preserve"> is the mean number of children ever born in 2006, </w:t>
      </w:r>
      <w:r w:rsidRPr="00F65853">
        <w:rPr>
          <w:rFonts w:ascii="Times New Roman" w:hAnsi="Times New Roman" w:cs="Times New Roman"/>
          <w:bCs/>
          <w:sz w:val="24"/>
          <w:szCs w:val="24"/>
        </w:rPr>
        <w:t xml:space="preserve"> </w:t>
      </w:r>
      <m:oMath>
        <m:bar>
          <m:barPr>
            <m:pos m:val="top"/>
            <m:ctrlPr>
              <w:rPr>
                <w:rFonts w:ascii="Cambria Math" w:eastAsia="CMR10" w:hAnsi="Cambria Math" w:cs="Times New Roman"/>
                <w:i/>
                <w:sz w:val="24"/>
                <w:szCs w:val="24"/>
              </w:rPr>
            </m:ctrlPr>
          </m:barPr>
          <m:e>
            <m:sSub>
              <m:sSubPr>
                <m:ctrlPr>
                  <w:rPr>
                    <w:rFonts w:ascii="Cambria Math" w:eastAsia="CMR10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MR10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eastAsia="CMR10" w:hAnsi="Cambria Math" w:cs="Times New Roman"/>
                    <w:sz w:val="24"/>
                    <w:szCs w:val="24"/>
                  </w:rPr>
                  <m:t>B</m:t>
                </m:r>
              </m:sub>
            </m:sSub>
          </m:e>
        </m:bar>
        <m:r>
          <w:rPr>
            <w:rFonts w:ascii="Cambria Math" w:eastAsia="CMR10" w:hAnsi="Cambria Math" w:cs="Times New Roman"/>
            <w:sz w:val="24"/>
            <w:szCs w:val="24"/>
          </w:rPr>
          <m:t>-</m:t>
        </m:r>
        <m:bar>
          <m:barPr>
            <m:pos m:val="top"/>
            <m:ctrlPr>
              <w:rPr>
                <w:rFonts w:ascii="Cambria Math" w:eastAsia="CMR10" w:hAnsi="Cambria Math" w:cs="Times New Roman"/>
                <w:i/>
                <w:sz w:val="24"/>
                <w:szCs w:val="24"/>
              </w:rPr>
            </m:ctrlPr>
          </m:barPr>
          <m:e>
            <m:sSub>
              <m:sSubPr>
                <m:ctrlPr>
                  <w:rPr>
                    <w:rFonts w:ascii="Cambria Math" w:eastAsia="CMR10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MR10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eastAsia="CMR10" w:hAnsi="Cambria Math" w:cs="Times New Roman"/>
                    <w:sz w:val="24"/>
                    <w:szCs w:val="24"/>
                  </w:rPr>
                  <m:t>A</m:t>
                </m:r>
              </m:sub>
            </m:sSub>
          </m:e>
        </m:bar>
      </m:oMath>
      <w:r w:rsidRPr="00F65853">
        <w:rPr>
          <w:rFonts w:ascii="Times New Roman" w:hAnsi="Times New Roman" w:cs="Times New Roman"/>
          <w:sz w:val="24"/>
          <w:szCs w:val="24"/>
        </w:rPr>
        <w:t xml:space="preserve"> is the Mean difference in children ever born between Year B and year A, </w:t>
      </w:r>
      <w:r w:rsidRPr="00F65853">
        <w:rPr>
          <w:rFonts w:ascii="Times New Roman" w:eastAsia="CMMI10" w:hAnsi="Times New Roman" w:cs="Times New Roman"/>
          <w:i/>
          <w:iCs/>
          <w:sz w:val="24"/>
          <w:szCs w:val="24"/>
        </w:rPr>
        <w:t>F</w:t>
      </w:r>
      <w:r w:rsidRPr="00F65853">
        <w:rPr>
          <w:rFonts w:ascii="Times New Roman" w:eastAsia="CMR10" w:hAnsi="Times New Roman" w:cs="Times New Roman"/>
          <w:sz w:val="24"/>
          <w:szCs w:val="24"/>
        </w:rPr>
        <w:t>(</w:t>
      </w:r>
      <w:r w:rsidRPr="00F65853">
        <w:rPr>
          <w:rFonts w:ascii="Times New Roman" w:eastAsia="CMSY10" w:hAnsi="Times New Roman" w:cs="Times New Roman"/>
          <w:i/>
          <w:iCs/>
          <w:sz w:val="24"/>
          <w:szCs w:val="24"/>
        </w:rPr>
        <w:t>·</w:t>
      </w:r>
      <w:r w:rsidRPr="00F65853">
        <w:rPr>
          <w:rFonts w:ascii="Times New Roman" w:eastAsia="CMR10" w:hAnsi="Times New Roman" w:cs="Times New Roman"/>
          <w:sz w:val="24"/>
          <w:szCs w:val="24"/>
        </w:rPr>
        <w:t xml:space="preserve">) is a logarithm function mapping a linear combination of </w:t>
      </w:r>
      <w:r w:rsidRPr="00F65853">
        <w:rPr>
          <w:rFonts w:ascii="Times New Roman" w:eastAsia="CMMI10" w:hAnsi="Times New Roman" w:cs="Times New Roman"/>
          <w:i/>
          <w:iCs/>
          <w:sz w:val="24"/>
          <w:szCs w:val="24"/>
        </w:rPr>
        <w:t xml:space="preserve">X </w:t>
      </w:r>
      <w:r w:rsidRPr="00F65853">
        <w:rPr>
          <w:rFonts w:ascii="Times New Roman" w:eastAsia="CMR10" w:hAnsi="Times New Roman" w:cs="Times New Roman"/>
          <w:sz w:val="24"/>
          <w:szCs w:val="24"/>
        </w:rPr>
        <w:t>(</w:t>
      </w:r>
      <w:r w:rsidRPr="00F65853">
        <w:rPr>
          <w:rFonts w:ascii="Times New Roman" w:eastAsia="CMMI10" w:hAnsi="Times New Roman" w:cs="Times New Roman"/>
          <w:i/>
          <w:iCs/>
          <w:sz w:val="24"/>
          <w:szCs w:val="24"/>
        </w:rPr>
        <w:t>Xβ</w:t>
      </w:r>
      <w:r w:rsidRPr="00F65853">
        <w:rPr>
          <w:rFonts w:ascii="Times New Roman" w:eastAsia="CMR10" w:hAnsi="Times New Roman" w:cs="Times New Roman"/>
          <w:sz w:val="24"/>
          <w:szCs w:val="24"/>
        </w:rPr>
        <w:t xml:space="preserve">) to </w:t>
      </w:r>
      <w:r w:rsidRPr="00F65853">
        <w:rPr>
          <w:rFonts w:ascii="Times New Roman" w:eastAsia="CMMI10" w:hAnsi="Times New Roman" w:cs="Times New Roman"/>
          <w:i/>
          <w:iCs/>
          <w:sz w:val="24"/>
          <w:szCs w:val="24"/>
        </w:rPr>
        <w:t xml:space="preserve">Y, </w:t>
      </w:r>
      <w:r w:rsidRPr="00F65853">
        <w:rPr>
          <w:rFonts w:ascii="Times New Roman" w:hAnsi="Times New Roman" w:cs="Times New Roman"/>
          <w:sz w:val="24"/>
          <w:szCs w:val="24"/>
        </w:rPr>
        <w:t>X</w:t>
      </w:r>
      <w:r w:rsidRPr="00F65853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F65853">
        <w:rPr>
          <w:rFonts w:ascii="Times New Roman" w:hAnsi="Times New Roman" w:cs="Times New Roman"/>
          <w:sz w:val="24"/>
          <w:szCs w:val="24"/>
        </w:rPr>
        <w:t>represents predictors</w:t>
      </w:r>
      <w:bookmarkEnd w:id="0"/>
    </w:p>
    <w:sectPr w:rsidR="00F65853" w:rsidRPr="00F658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MR1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MMI1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MSY10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830"/>
    <w:rsid w:val="000F04AE"/>
    <w:rsid w:val="00210C58"/>
    <w:rsid w:val="002432EF"/>
    <w:rsid w:val="002D1AE3"/>
    <w:rsid w:val="005B1111"/>
    <w:rsid w:val="00956830"/>
    <w:rsid w:val="00DC5257"/>
    <w:rsid w:val="00F6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8118E9-4640-42A2-87EC-E4D66038F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F04A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Paulino Ariho</dc:creator>
  <cp:keywords/>
  <dc:description/>
  <cp:lastModifiedBy>Paulino Ariho</cp:lastModifiedBy>
  <cp:revision>3</cp:revision>
  <dcterms:created xsi:type="dcterms:W3CDTF">2019-11-26T22:25:00Z</dcterms:created>
  <dcterms:modified xsi:type="dcterms:W3CDTF">2019-11-26T22:59:00Z</dcterms:modified>
</cp:coreProperties>
</file>