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D48A5" w14:textId="09FACBB3" w:rsidR="00E04EC3" w:rsidRPr="00E04EC3" w:rsidRDefault="004A6EE2" w:rsidP="00E04EC3">
      <w:pPr>
        <w:rPr>
          <w:sz w:val="20"/>
          <w:szCs w:val="20"/>
        </w:rPr>
      </w:pPr>
      <w:r>
        <w:rPr>
          <w:sz w:val="20"/>
          <w:szCs w:val="20"/>
        </w:rPr>
        <w:t xml:space="preserve">Additional </w:t>
      </w:r>
      <w:r w:rsidR="004F7069">
        <w:rPr>
          <w:sz w:val="20"/>
          <w:szCs w:val="20"/>
        </w:rPr>
        <w:t>Table 1.  Definitions of crime headings considered under domestic violence.  IPC denotes Indian Penal Code.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705"/>
        <w:gridCol w:w="1620"/>
        <w:gridCol w:w="6451"/>
      </w:tblGrid>
      <w:tr w:rsidR="00E04EC3" w:rsidRPr="00852EAB" w14:paraId="2CBB06BF" w14:textId="77777777" w:rsidTr="003A0570">
        <w:tc>
          <w:tcPr>
            <w:tcW w:w="1705" w:type="dxa"/>
          </w:tcPr>
          <w:p w14:paraId="667886A7" w14:textId="7251D5BD" w:rsidR="00E04EC3" w:rsidRPr="00852EAB" w:rsidRDefault="00E04EC3" w:rsidP="0083172D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 xml:space="preserve">Crime </w:t>
            </w:r>
            <w:r w:rsidR="0083172D">
              <w:rPr>
                <w:rFonts w:cstheme="minorHAnsi"/>
                <w:b/>
                <w:sz w:val="20"/>
              </w:rPr>
              <w:t>heading</w:t>
            </w:r>
          </w:p>
        </w:tc>
        <w:tc>
          <w:tcPr>
            <w:tcW w:w="1620" w:type="dxa"/>
          </w:tcPr>
          <w:p w14:paraId="38D2B505" w14:textId="77777777" w:rsidR="00E04EC3" w:rsidRPr="00852EAB" w:rsidRDefault="00E04EC3" w:rsidP="00E370C8">
            <w:pPr>
              <w:rPr>
                <w:rFonts w:cstheme="minorHAnsi"/>
                <w:b/>
                <w:sz w:val="20"/>
              </w:rPr>
            </w:pPr>
            <w:r w:rsidRPr="00852EAB">
              <w:rPr>
                <w:rFonts w:cstheme="minorHAnsi"/>
                <w:b/>
                <w:sz w:val="20"/>
              </w:rPr>
              <w:t>IPC section</w:t>
            </w:r>
          </w:p>
        </w:tc>
        <w:tc>
          <w:tcPr>
            <w:tcW w:w="6451" w:type="dxa"/>
          </w:tcPr>
          <w:p w14:paraId="0677606E" w14:textId="0DF953DC" w:rsidR="00E04EC3" w:rsidRPr="00852EAB" w:rsidRDefault="00520B13" w:rsidP="00520B13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IPC d</w:t>
            </w:r>
            <w:bookmarkStart w:id="0" w:name="_GoBack"/>
            <w:bookmarkEnd w:id="0"/>
            <w:r w:rsidR="00E04EC3" w:rsidRPr="00852EAB">
              <w:rPr>
                <w:rFonts w:cstheme="minorHAnsi"/>
                <w:b/>
                <w:sz w:val="20"/>
              </w:rPr>
              <w:t>efinition</w:t>
            </w:r>
          </w:p>
        </w:tc>
      </w:tr>
      <w:tr w:rsidR="00E04EC3" w:rsidRPr="00852EAB" w14:paraId="45A92E8C" w14:textId="77777777" w:rsidTr="003A0570">
        <w:tc>
          <w:tcPr>
            <w:tcW w:w="1705" w:type="dxa"/>
          </w:tcPr>
          <w:p w14:paraId="1DFE9C5D" w14:textId="4F3911AF" w:rsidR="00E04EC3" w:rsidRPr="00852EAB" w:rsidRDefault="00671D4F" w:rsidP="00E04EC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C</w:t>
            </w:r>
            <w:r w:rsidRPr="00671D4F">
              <w:rPr>
                <w:rFonts w:cstheme="minorHAnsi"/>
                <w:sz w:val="20"/>
              </w:rPr>
              <w:t>ruelty by husband or his relatives</w:t>
            </w:r>
          </w:p>
        </w:tc>
        <w:tc>
          <w:tcPr>
            <w:tcW w:w="1620" w:type="dxa"/>
          </w:tcPr>
          <w:p w14:paraId="4BC1607E" w14:textId="57462657" w:rsidR="00E04EC3" w:rsidRPr="00852EAB" w:rsidRDefault="00671D4F" w:rsidP="00E04EC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498A</w:t>
            </w:r>
          </w:p>
        </w:tc>
        <w:tc>
          <w:tcPr>
            <w:tcW w:w="6451" w:type="dxa"/>
          </w:tcPr>
          <w:p w14:paraId="3939BF3B" w14:textId="77777777" w:rsidR="00E04EC3" w:rsidRDefault="00671D4F" w:rsidP="00671D4F">
            <w:pPr>
              <w:rPr>
                <w:rFonts w:cstheme="minorHAnsi"/>
                <w:sz w:val="20"/>
              </w:rPr>
            </w:pPr>
            <w:r w:rsidRPr="00671D4F">
              <w:rPr>
                <w:rFonts w:cstheme="minorHAnsi"/>
                <w:sz w:val="20"/>
              </w:rPr>
              <w:t>Whoever, being</w:t>
            </w:r>
            <w:r>
              <w:rPr>
                <w:rFonts w:cstheme="minorHAnsi"/>
                <w:sz w:val="20"/>
              </w:rPr>
              <w:t xml:space="preserve"> </w:t>
            </w:r>
            <w:r w:rsidRPr="00671D4F">
              <w:rPr>
                <w:rFonts w:cstheme="minorHAnsi"/>
                <w:sz w:val="20"/>
              </w:rPr>
              <w:t>the husband or the relative of the husband of a woman, subjects such woman to cruelty shall be punished</w:t>
            </w:r>
            <w:r>
              <w:rPr>
                <w:rFonts w:cstheme="minorHAnsi"/>
                <w:sz w:val="20"/>
              </w:rPr>
              <w:t xml:space="preserve"> </w:t>
            </w:r>
            <w:r w:rsidRPr="00671D4F">
              <w:rPr>
                <w:rFonts w:cstheme="minorHAnsi"/>
                <w:sz w:val="20"/>
              </w:rPr>
              <w:t>with imprisonment for a term which may extend to three years and shall also be liable to fine</w:t>
            </w:r>
            <w:r>
              <w:rPr>
                <w:rFonts w:cstheme="minorHAnsi"/>
                <w:sz w:val="20"/>
              </w:rPr>
              <w:t>.</w:t>
            </w:r>
          </w:p>
          <w:p w14:paraId="776A1C49" w14:textId="77777777" w:rsidR="00671D4F" w:rsidRDefault="00671D4F" w:rsidP="00671D4F">
            <w:pPr>
              <w:rPr>
                <w:rFonts w:cstheme="minorHAnsi"/>
                <w:sz w:val="20"/>
              </w:rPr>
            </w:pPr>
          </w:p>
          <w:p w14:paraId="132DFA42" w14:textId="77777777" w:rsidR="00671D4F" w:rsidRPr="00671D4F" w:rsidRDefault="00671D4F" w:rsidP="00671D4F">
            <w:pPr>
              <w:rPr>
                <w:rFonts w:cstheme="minorHAnsi"/>
                <w:sz w:val="20"/>
              </w:rPr>
            </w:pPr>
            <w:r w:rsidRPr="00671D4F">
              <w:rPr>
                <w:rFonts w:cstheme="minorHAnsi"/>
                <w:sz w:val="20"/>
              </w:rPr>
              <w:t>For the purposes of this section, “cruelty” means—</w:t>
            </w:r>
          </w:p>
          <w:p w14:paraId="5473ACC9" w14:textId="0C9F97C3" w:rsidR="00671D4F" w:rsidRPr="00671D4F" w:rsidRDefault="00671D4F" w:rsidP="00671D4F">
            <w:pPr>
              <w:rPr>
                <w:rFonts w:cstheme="minorHAnsi"/>
                <w:sz w:val="20"/>
              </w:rPr>
            </w:pPr>
            <w:r w:rsidRPr="00671D4F">
              <w:rPr>
                <w:rFonts w:cstheme="minorHAnsi"/>
                <w:sz w:val="20"/>
              </w:rPr>
              <w:t>(a) any</w:t>
            </w:r>
            <w:r w:rsidR="00BD5795">
              <w:rPr>
                <w:rFonts w:cstheme="minorHAnsi"/>
                <w:sz w:val="20"/>
              </w:rPr>
              <w:t xml:space="preserve"> </w:t>
            </w:r>
            <w:r w:rsidRPr="00671D4F">
              <w:rPr>
                <w:rFonts w:cstheme="minorHAnsi"/>
                <w:sz w:val="20"/>
              </w:rPr>
              <w:t>wilful conduct which is of such a nature as is likely to drive the woman to commit suicide</w:t>
            </w:r>
            <w:r>
              <w:rPr>
                <w:rFonts w:cstheme="minorHAnsi"/>
                <w:sz w:val="20"/>
              </w:rPr>
              <w:t xml:space="preserve"> </w:t>
            </w:r>
            <w:r w:rsidRPr="00671D4F">
              <w:rPr>
                <w:rFonts w:cstheme="minorHAnsi"/>
                <w:sz w:val="20"/>
              </w:rPr>
              <w:t>or to cause grave injury or danger to life, limb or health (whether mental or physical) of the woman;</w:t>
            </w:r>
          </w:p>
          <w:p w14:paraId="74B874C8" w14:textId="77777777" w:rsidR="00671D4F" w:rsidRPr="00671D4F" w:rsidRDefault="00671D4F" w:rsidP="00671D4F">
            <w:pPr>
              <w:rPr>
                <w:rFonts w:cstheme="minorHAnsi"/>
                <w:sz w:val="20"/>
              </w:rPr>
            </w:pPr>
            <w:r w:rsidRPr="00671D4F">
              <w:rPr>
                <w:rFonts w:cstheme="minorHAnsi"/>
                <w:sz w:val="20"/>
              </w:rPr>
              <w:t>or</w:t>
            </w:r>
          </w:p>
          <w:p w14:paraId="0D606256" w14:textId="65B0C97C" w:rsidR="00671D4F" w:rsidRPr="00852EAB" w:rsidRDefault="00671D4F" w:rsidP="00671D4F">
            <w:pPr>
              <w:rPr>
                <w:rFonts w:cstheme="minorHAnsi"/>
                <w:sz w:val="20"/>
              </w:rPr>
            </w:pPr>
            <w:r w:rsidRPr="00671D4F">
              <w:rPr>
                <w:rFonts w:cstheme="minorHAnsi"/>
                <w:sz w:val="20"/>
              </w:rPr>
              <w:t>(b) harassment of the woman where such harassment is with a view to coercing her or any person</w:t>
            </w:r>
            <w:r>
              <w:rPr>
                <w:rFonts w:cstheme="minorHAnsi"/>
                <w:sz w:val="20"/>
              </w:rPr>
              <w:t xml:space="preserve"> </w:t>
            </w:r>
            <w:r w:rsidRPr="00671D4F">
              <w:rPr>
                <w:rFonts w:cstheme="minorHAnsi"/>
                <w:sz w:val="20"/>
              </w:rPr>
              <w:t>related to her to meet any unlawful demand for any property or valuable security or is on account of</w:t>
            </w:r>
            <w:r>
              <w:rPr>
                <w:rFonts w:cstheme="minorHAnsi"/>
                <w:sz w:val="20"/>
              </w:rPr>
              <w:t xml:space="preserve"> </w:t>
            </w:r>
            <w:r w:rsidRPr="00671D4F">
              <w:rPr>
                <w:rFonts w:cstheme="minorHAnsi"/>
                <w:sz w:val="20"/>
              </w:rPr>
              <w:t>failure by her or any person related to her to meet such demand</w:t>
            </w:r>
            <w:r>
              <w:rPr>
                <w:rFonts w:cstheme="minorHAnsi"/>
                <w:sz w:val="20"/>
              </w:rPr>
              <w:t>.</w:t>
            </w:r>
          </w:p>
        </w:tc>
      </w:tr>
      <w:tr w:rsidR="00E04EC3" w:rsidRPr="00852EAB" w14:paraId="7AFC432A" w14:textId="77777777" w:rsidTr="003A0570">
        <w:tc>
          <w:tcPr>
            <w:tcW w:w="1705" w:type="dxa"/>
          </w:tcPr>
          <w:p w14:paraId="066B7845" w14:textId="336CBF13" w:rsidR="00E04EC3" w:rsidRPr="00852EAB" w:rsidRDefault="00671D4F" w:rsidP="00E04EC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D</w:t>
            </w:r>
            <w:r w:rsidRPr="00671D4F">
              <w:rPr>
                <w:rFonts w:cstheme="minorHAnsi"/>
                <w:sz w:val="20"/>
              </w:rPr>
              <w:t>owry death</w:t>
            </w:r>
          </w:p>
        </w:tc>
        <w:tc>
          <w:tcPr>
            <w:tcW w:w="1620" w:type="dxa"/>
          </w:tcPr>
          <w:p w14:paraId="63F1A683" w14:textId="29296CCA" w:rsidR="00E04EC3" w:rsidRPr="00852EAB" w:rsidRDefault="00671D4F" w:rsidP="00E04EC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304B</w:t>
            </w:r>
          </w:p>
        </w:tc>
        <w:tc>
          <w:tcPr>
            <w:tcW w:w="6451" w:type="dxa"/>
          </w:tcPr>
          <w:p w14:paraId="47378816" w14:textId="77777777" w:rsidR="00671D4F" w:rsidRPr="00671D4F" w:rsidRDefault="00671D4F" w:rsidP="00671D4F">
            <w:pPr>
              <w:rPr>
                <w:rFonts w:cstheme="minorHAnsi"/>
                <w:sz w:val="20"/>
              </w:rPr>
            </w:pPr>
            <w:r w:rsidRPr="00671D4F">
              <w:rPr>
                <w:rFonts w:cstheme="minorHAnsi"/>
                <w:sz w:val="20"/>
              </w:rPr>
              <w:t>Where the death of a woman is caused by any burns or bodily injury or</w:t>
            </w:r>
          </w:p>
          <w:p w14:paraId="33FC6865" w14:textId="77777777" w:rsidR="00E04EC3" w:rsidRDefault="00671D4F" w:rsidP="00671D4F">
            <w:pPr>
              <w:rPr>
                <w:rFonts w:cstheme="minorHAnsi"/>
                <w:sz w:val="20"/>
              </w:rPr>
            </w:pPr>
            <w:r w:rsidRPr="00671D4F">
              <w:rPr>
                <w:rFonts w:cstheme="minorHAnsi"/>
                <w:sz w:val="20"/>
              </w:rPr>
              <w:t>occurs otherwise than under normal circumstances within seven years of her marriage and it is shown that</w:t>
            </w:r>
            <w:r>
              <w:rPr>
                <w:rFonts w:cstheme="minorHAnsi"/>
                <w:sz w:val="20"/>
              </w:rPr>
              <w:t xml:space="preserve"> </w:t>
            </w:r>
            <w:r w:rsidRPr="00671D4F">
              <w:rPr>
                <w:rFonts w:cstheme="minorHAnsi"/>
                <w:sz w:val="20"/>
              </w:rPr>
              <w:t>soon before her death she was subjected to cruelty or harassment by her husband or any relative of her</w:t>
            </w:r>
            <w:r>
              <w:rPr>
                <w:rFonts w:cstheme="minorHAnsi"/>
                <w:sz w:val="20"/>
              </w:rPr>
              <w:t xml:space="preserve"> </w:t>
            </w:r>
            <w:r w:rsidRPr="00671D4F">
              <w:rPr>
                <w:rFonts w:cstheme="minorHAnsi"/>
                <w:sz w:val="20"/>
              </w:rPr>
              <w:t>husband for, or in connection with, any demand for dowry, such death shall be called “dowry death”, and</w:t>
            </w:r>
            <w:r>
              <w:rPr>
                <w:rFonts w:cstheme="minorHAnsi"/>
                <w:sz w:val="20"/>
              </w:rPr>
              <w:t xml:space="preserve"> </w:t>
            </w:r>
            <w:r w:rsidRPr="00671D4F">
              <w:rPr>
                <w:rFonts w:cstheme="minorHAnsi"/>
                <w:sz w:val="20"/>
              </w:rPr>
              <w:t>such husband or relative shall be deemed to have caused her death</w:t>
            </w:r>
          </w:p>
          <w:p w14:paraId="4CA52977" w14:textId="34E28229" w:rsidR="00671D4F" w:rsidRPr="00671D4F" w:rsidRDefault="00671D4F" w:rsidP="00671D4F">
            <w:pPr>
              <w:rPr>
                <w:rFonts w:cstheme="minorHAnsi"/>
                <w:sz w:val="20"/>
              </w:rPr>
            </w:pPr>
          </w:p>
          <w:p w14:paraId="70A83B6E" w14:textId="77777777" w:rsidR="00671D4F" w:rsidRDefault="00671D4F" w:rsidP="00671D4F">
            <w:pPr>
              <w:rPr>
                <w:rFonts w:cstheme="minorHAnsi"/>
                <w:sz w:val="20"/>
              </w:rPr>
            </w:pPr>
            <w:r w:rsidRPr="00671D4F">
              <w:rPr>
                <w:rFonts w:cstheme="minorHAnsi"/>
                <w:sz w:val="20"/>
              </w:rPr>
              <w:t>Whoever commits dowry death shall be punished with imprisonment for a term which shall not be</w:t>
            </w:r>
            <w:r>
              <w:rPr>
                <w:rFonts w:cstheme="minorHAnsi"/>
                <w:sz w:val="20"/>
              </w:rPr>
              <w:t xml:space="preserve"> </w:t>
            </w:r>
            <w:r w:rsidRPr="00671D4F">
              <w:rPr>
                <w:rFonts w:cstheme="minorHAnsi"/>
                <w:sz w:val="20"/>
              </w:rPr>
              <w:t>less than seven years but which may extend to imprisonment for life</w:t>
            </w:r>
            <w:r>
              <w:rPr>
                <w:rFonts w:cstheme="minorHAnsi"/>
                <w:sz w:val="20"/>
              </w:rPr>
              <w:t>.</w:t>
            </w:r>
          </w:p>
          <w:p w14:paraId="00FCD151" w14:textId="77777777" w:rsidR="00671D4F" w:rsidRDefault="00671D4F" w:rsidP="00671D4F">
            <w:pPr>
              <w:rPr>
                <w:rFonts w:cstheme="minorHAnsi"/>
                <w:sz w:val="20"/>
              </w:rPr>
            </w:pPr>
          </w:p>
          <w:p w14:paraId="30AD149B" w14:textId="7DF6C8B2" w:rsidR="00671D4F" w:rsidRPr="00852EAB" w:rsidRDefault="00671D4F" w:rsidP="00671D4F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Explanation-</w:t>
            </w:r>
            <w:r w:rsidRPr="00671D4F">
              <w:rPr>
                <w:rFonts w:cstheme="minorHAnsi"/>
                <w:sz w:val="20"/>
              </w:rPr>
              <w:t>For the purposes of this sub-section, “dowry” shall have the same meaning as in</w:t>
            </w:r>
            <w:r>
              <w:rPr>
                <w:rFonts w:cstheme="minorHAnsi"/>
                <w:sz w:val="20"/>
              </w:rPr>
              <w:t xml:space="preserve"> </w:t>
            </w:r>
            <w:r w:rsidRPr="00671D4F">
              <w:rPr>
                <w:rFonts w:cstheme="minorHAnsi"/>
                <w:sz w:val="20"/>
              </w:rPr>
              <w:t>section 2 of the Dowry Prohibition Act, 1961 (28 of 1961).</w:t>
            </w:r>
          </w:p>
        </w:tc>
      </w:tr>
      <w:tr w:rsidR="00E04EC3" w:rsidRPr="00852EAB" w14:paraId="5430D42F" w14:textId="77777777" w:rsidTr="003A0570">
        <w:tc>
          <w:tcPr>
            <w:tcW w:w="1705" w:type="dxa"/>
          </w:tcPr>
          <w:p w14:paraId="3AA99FB0" w14:textId="7EFF024B" w:rsidR="00E04EC3" w:rsidRPr="00852EAB" w:rsidRDefault="00671D4F" w:rsidP="00E04EC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</w:t>
            </w:r>
            <w:r w:rsidRPr="00671D4F">
              <w:rPr>
                <w:rFonts w:cstheme="minorHAnsi"/>
                <w:sz w:val="20"/>
              </w:rPr>
              <w:t>betment to suicide</w:t>
            </w:r>
          </w:p>
        </w:tc>
        <w:tc>
          <w:tcPr>
            <w:tcW w:w="1620" w:type="dxa"/>
          </w:tcPr>
          <w:p w14:paraId="185FFF7A" w14:textId="2A671511" w:rsidR="00E04EC3" w:rsidRPr="00852EAB" w:rsidRDefault="00671D4F" w:rsidP="00E04EC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306</w:t>
            </w:r>
          </w:p>
        </w:tc>
        <w:tc>
          <w:tcPr>
            <w:tcW w:w="6451" w:type="dxa"/>
          </w:tcPr>
          <w:p w14:paraId="64F7D4BE" w14:textId="14013886" w:rsidR="00671D4F" w:rsidRPr="00671D4F" w:rsidRDefault="00671D4F" w:rsidP="00671D4F">
            <w:pPr>
              <w:rPr>
                <w:rFonts w:cstheme="minorHAnsi"/>
                <w:sz w:val="20"/>
              </w:rPr>
            </w:pPr>
            <w:r w:rsidRPr="00671D4F">
              <w:rPr>
                <w:rFonts w:cstheme="minorHAnsi"/>
                <w:sz w:val="20"/>
              </w:rPr>
              <w:t>If any person commits suicide, whoever abets the commission of such</w:t>
            </w:r>
          </w:p>
          <w:p w14:paraId="35D8AB4F" w14:textId="6A53C2DA" w:rsidR="00E04EC3" w:rsidRPr="00852EAB" w:rsidRDefault="00671D4F" w:rsidP="00671D4F">
            <w:pPr>
              <w:rPr>
                <w:rFonts w:cstheme="minorHAnsi"/>
                <w:sz w:val="20"/>
              </w:rPr>
            </w:pPr>
            <w:r w:rsidRPr="00671D4F">
              <w:rPr>
                <w:rFonts w:cstheme="minorHAnsi"/>
                <w:sz w:val="20"/>
              </w:rPr>
              <w:t>suicide, shall be punished with imprisonment of either description for a term which may extend to ten</w:t>
            </w:r>
            <w:r>
              <w:rPr>
                <w:rFonts w:cstheme="minorHAnsi"/>
                <w:sz w:val="20"/>
              </w:rPr>
              <w:t xml:space="preserve"> </w:t>
            </w:r>
            <w:r w:rsidRPr="00671D4F">
              <w:rPr>
                <w:rFonts w:cstheme="minorHAnsi"/>
                <w:sz w:val="20"/>
              </w:rPr>
              <w:t>years, and shall also be liable to fine</w:t>
            </w:r>
            <w:r>
              <w:rPr>
                <w:rFonts w:cstheme="minorHAnsi"/>
                <w:sz w:val="20"/>
              </w:rPr>
              <w:t>.</w:t>
            </w:r>
          </w:p>
        </w:tc>
      </w:tr>
      <w:tr w:rsidR="002151DE" w:rsidRPr="00852EAB" w14:paraId="15285A56" w14:textId="77777777" w:rsidTr="003A0570">
        <w:tc>
          <w:tcPr>
            <w:tcW w:w="1705" w:type="dxa"/>
          </w:tcPr>
          <w:p w14:paraId="75791812" w14:textId="0089DFA0" w:rsidR="002151DE" w:rsidRDefault="002151DE" w:rsidP="00E47278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P</w:t>
            </w:r>
            <w:r w:rsidRPr="00671D4F">
              <w:rPr>
                <w:rFonts w:cstheme="minorHAnsi"/>
                <w:sz w:val="20"/>
              </w:rPr>
              <w:t xml:space="preserve">rotection of women against domestic violence </w:t>
            </w:r>
            <w:r w:rsidR="00E47278">
              <w:rPr>
                <w:rFonts w:cstheme="minorHAnsi"/>
                <w:sz w:val="20"/>
              </w:rPr>
              <w:t>A</w:t>
            </w:r>
            <w:r w:rsidRPr="00671D4F">
              <w:rPr>
                <w:rFonts w:cstheme="minorHAnsi"/>
                <w:sz w:val="20"/>
              </w:rPr>
              <w:t>ct</w:t>
            </w:r>
            <w:r>
              <w:rPr>
                <w:rFonts w:cstheme="minorHAnsi"/>
                <w:sz w:val="20"/>
              </w:rPr>
              <w:t>*</w:t>
            </w:r>
          </w:p>
        </w:tc>
        <w:tc>
          <w:tcPr>
            <w:tcW w:w="1620" w:type="dxa"/>
          </w:tcPr>
          <w:p w14:paraId="419D72AF" w14:textId="492A09D2" w:rsidR="002151DE" w:rsidRDefault="002151DE" w:rsidP="002151DE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Act, 2005 by the legislative department</w:t>
            </w:r>
          </w:p>
        </w:tc>
        <w:tc>
          <w:tcPr>
            <w:tcW w:w="6451" w:type="dxa"/>
          </w:tcPr>
          <w:p w14:paraId="50457F10" w14:textId="71791BF2" w:rsidR="002151DE" w:rsidRPr="00671D4F" w:rsidRDefault="002151DE" w:rsidP="002151DE">
            <w:pPr>
              <w:rPr>
                <w:rFonts w:cstheme="minorHAnsi"/>
                <w:sz w:val="20"/>
              </w:rPr>
            </w:pPr>
            <w:r w:rsidRPr="00080834">
              <w:rPr>
                <w:rFonts w:cstheme="minorHAnsi"/>
                <w:sz w:val="20"/>
              </w:rPr>
              <w:t>An Act to provide for more effective protection of the rights of women guaranteed under the</w:t>
            </w:r>
            <w:r>
              <w:rPr>
                <w:rFonts w:cstheme="minorHAnsi"/>
                <w:sz w:val="20"/>
              </w:rPr>
              <w:t xml:space="preserve"> </w:t>
            </w:r>
            <w:r w:rsidRPr="00080834">
              <w:rPr>
                <w:rFonts w:cstheme="minorHAnsi"/>
                <w:sz w:val="20"/>
              </w:rPr>
              <w:t>Constitution who are victims of violence of any kind occurring within the family and</w:t>
            </w:r>
            <w:r>
              <w:rPr>
                <w:rFonts w:cstheme="minorHAnsi"/>
                <w:sz w:val="20"/>
              </w:rPr>
              <w:t xml:space="preserve"> </w:t>
            </w:r>
            <w:r w:rsidRPr="00080834">
              <w:rPr>
                <w:rFonts w:cstheme="minorHAnsi"/>
                <w:sz w:val="20"/>
              </w:rPr>
              <w:t>formatters connected therewith or incidental thereto.</w:t>
            </w:r>
          </w:p>
        </w:tc>
      </w:tr>
    </w:tbl>
    <w:p w14:paraId="1BD58F0E" w14:textId="77777777" w:rsidR="00BE2961" w:rsidRDefault="00BE2961" w:rsidP="00BE2961">
      <w:pPr>
        <w:spacing w:after="0" w:line="240" w:lineRule="auto"/>
        <w:rPr>
          <w:sz w:val="18"/>
        </w:rPr>
      </w:pPr>
    </w:p>
    <w:p w14:paraId="4430FA98" w14:textId="6924EBDD" w:rsidR="00E37113" w:rsidRDefault="00E37113" w:rsidP="00BE2961">
      <w:pPr>
        <w:spacing w:after="0" w:line="240" w:lineRule="auto"/>
        <w:rPr>
          <w:sz w:val="18"/>
        </w:rPr>
      </w:pPr>
      <w:r>
        <w:rPr>
          <w:sz w:val="18"/>
        </w:rPr>
        <w:t>*</w:t>
      </w:r>
      <w:r w:rsidR="002151DE">
        <w:rPr>
          <w:sz w:val="18"/>
        </w:rPr>
        <w:t xml:space="preserve">Crime </w:t>
      </w:r>
      <w:r w:rsidR="00E47278">
        <w:rPr>
          <w:sz w:val="18"/>
        </w:rPr>
        <w:t>is</w:t>
      </w:r>
      <w:r w:rsidR="002151DE">
        <w:rPr>
          <w:sz w:val="18"/>
        </w:rPr>
        <w:t xml:space="preserve"> registered under this Act; d</w:t>
      </w:r>
      <w:r>
        <w:rPr>
          <w:sz w:val="18"/>
        </w:rPr>
        <w:t>e</w:t>
      </w:r>
      <w:r w:rsidR="002151DE">
        <w:rPr>
          <w:sz w:val="18"/>
        </w:rPr>
        <w:t xml:space="preserve">tailed definition available at </w:t>
      </w:r>
      <w:hyperlink r:id="rId5" w:history="1">
        <w:r w:rsidR="002151DE" w:rsidRPr="00C8643F">
          <w:rPr>
            <w:rStyle w:val="Hyperlink"/>
            <w:sz w:val="18"/>
          </w:rPr>
          <w:t>https://legislative.gov.in/actsofparliamentfromtheyear/protection-women-domestic-violence-act-2005</w:t>
        </w:r>
      </w:hyperlink>
    </w:p>
    <w:p w14:paraId="5374A8DC" w14:textId="77777777" w:rsidR="002151DE" w:rsidRDefault="002151DE" w:rsidP="00BE2961">
      <w:pPr>
        <w:spacing w:after="0" w:line="240" w:lineRule="auto"/>
        <w:rPr>
          <w:sz w:val="18"/>
        </w:rPr>
      </w:pPr>
    </w:p>
    <w:sectPr w:rsidR="002151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A21"/>
    <w:rsid w:val="00080834"/>
    <w:rsid w:val="0012667F"/>
    <w:rsid w:val="00195B73"/>
    <w:rsid w:val="002151DE"/>
    <w:rsid w:val="002954C8"/>
    <w:rsid w:val="002B692F"/>
    <w:rsid w:val="002E05FF"/>
    <w:rsid w:val="003A0570"/>
    <w:rsid w:val="004A6EE2"/>
    <w:rsid w:val="004E203F"/>
    <w:rsid w:val="004E6766"/>
    <w:rsid w:val="004F7069"/>
    <w:rsid w:val="00520B13"/>
    <w:rsid w:val="00671D4F"/>
    <w:rsid w:val="006F6E74"/>
    <w:rsid w:val="00713A21"/>
    <w:rsid w:val="007834C0"/>
    <w:rsid w:val="007E0CE7"/>
    <w:rsid w:val="00814B4D"/>
    <w:rsid w:val="0083172D"/>
    <w:rsid w:val="00852EAB"/>
    <w:rsid w:val="008E25BD"/>
    <w:rsid w:val="00A05A60"/>
    <w:rsid w:val="00AB0EB7"/>
    <w:rsid w:val="00B75322"/>
    <w:rsid w:val="00BD5795"/>
    <w:rsid w:val="00BE2961"/>
    <w:rsid w:val="00CB5164"/>
    <w:rsid w:val="00E04EC3"/>
    <w:rsid w:val="00E37113"/>
    <w:rsid w:val="00E47278"/>
    <w:rsid w:val="00EC5E8C"/>
    <w:rsid w:val="00EF2384"/>
    <w:rsid w:val="00F0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48E39"/>
  <w15:chartTrackingRefBased/>
  <w15:docId w15:val="{E380BE83-2AAA-44B3-93DD-7CF8BEFDA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3A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04E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04EC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04EC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04E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4EC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E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EC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C5E8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151D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legislative.gov.in/actsofparliamentfromtheyear/protection-women-domestic-violence-act-200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81D2A-BD51-4BA9-BE62-64EA49C22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2522</TotalTime>
  <Pages>1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Sibin George</dc:creator>
  <cp:keywords/>
  <dc:description/>
  <cp:lastModifiedBy>Rakhi Dandona</cp:lastModifiedBy>
  <cp:revision>13</cp:revision>
  <dcterms:created xsi:type="dcterms:W3CDTF">2022-01-19T10:27:00Z</dcterms:created>
  <dcterms:modified xsi:type="dcterms:W3CDTF">2022-01-27T06:43:00Z</dcterms:modified>
</cp:coreProperties>
</file>