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40044" w14:textId="34633E2E" w:rsidR="001945F6" w:rsidRPr="00B8580C" w:rsidRDefault="001945F6" w:rsidP="001945F6">
      <w:pPr>
        <w:pStyle w:val="MDPI62BackMatter"/>
        <w:spacing w:line="480" w:lineRule="auto"/>
        <w:ind w:left="0"/>
        <w:rPr>
          <w:rFonts w:asciiTheme="majorBidi" w:hAnsiTheme="majorBidi" w:cstheme="majorBidi"/>
          <w:sz w:val="20"/>
          <w:lang w:eastAsia="de-DE"/>
        </w:rPr>
      </w:pPr>
      <w:bookmarkStart w:id="0" w:name="_GoBack"/>
      <w:bookmarkEnd w:id="0"/>
      <w:r w:rsidRPr="00B8580C">
        <w:rPr>
          <w:rFonts w:asciiTheme="majorBidi" w:hAnsiTheme="majorBidi" w:cstheme="majorBidi"/>
          <w:sz w:val="20"/>
          <w:lang w:eastAsia="de-DE"/>
        </w:rPr>
        <w:t xml:space="preserve">Detailed description of </w:t>
      </w:r>
      <w:r>
        <w:rPr>
          <w:rFonts w:asciiTheme="majorBidi" w:hAnsiTheme="majorBidi" w:cstheme="majorBidi"/>
          <w:sz w:val="20"/>
          <w:lang w:eastAsia="de-DE"/>
        </w:rPr>
        <w:t xml:space="preserve">the </w:t>
      </w:r>
      <w:r w:rsidRPr="00B8580C">
        <w:rPr>
          <w:rFonts w:asciiTheme="majorBidi" w:hAnsiTheme="majorBidi" w:cstheme="majorBidi"/>
          <w:sz w:val="20"/>
          <w:lang w:eastAsia="de-DE"/>
        </w:rPr>
        <w:t>statistical analysis</w:t>
      </w:r>
      <w:r w:rsidR="008C7BE7">
        <w:rPr>
          <w:rFonts w:asciiTheme="majorBidi" w:hAnsiTheme="majorBidi" w:cstheme="majorBidi"/>
          <w:sz w:val="20"/>
          <w:lang w:eastAsia="de-DE"/>
        </w:rPr>
        <w:t>:</w:t>
      </w:r>
    </w:p>
    <w:p w14:paraId="10C778CC" w14:textId="04515954" w:rsidR="001945F6" w:rsidRPr="00B8580C" w:rsidRDefault="001945F6" w:rsidP="0096146C">
      <w:pPr>
        <w:pStyle w:val="MDPI31text"/>
        <w:spacing w:line="480" w:lineRule="auto"/>
        <w:ind w:left="0"/>
        <w:rPr>
          <w:rFonts w:asciiTheme="majorBidi" w:hAnsiTheme="majorBidi" w:cstheme="majorBidi"/>
          <w:szCs w:val="20"/>
        </w:rPr>
      </w:pPr>
      <w:r w:rsidRPr="00B8580C">
        <w:rPr>
          <w:rFonts w:asciiTheme="majorBidi" w:hAnsiTheme="majorBidi" w:cstheme="majorBidi"/>
          <w:szCs w:val="20"/>
        </w:rPr>
        <w:t xml:space="preserve">All variables were summarized </w:t>
      </w:r>
      <w:r>
        <w:rPr>
          <w:rFonts w:asciiTheme="majorBidi" w:hAnsiTheme="majorBidi" w:cstheme="majorBidi"/>
          <w:szCs w:val="20"/>
        </w:rPr>
        <w:t>as</w:t>
      </w:r>
      <w:r w:rsidRPr="00B8580C">
        <w:rPr>
          <w:rFonts w:asciiTheme="majorBidi" w:hAnsiTheme="majorBidi" w:cstheme="majorBidi"/>
          <w:szCs w:val="20"/>
        </w:rPr>
        <w:t xml:space="preserve"> descriptive statistics. </w:t>
      </w:r>
      <w:r>
        <w:rPr>
          <w:rFonts w:asciiTheme="majorBidi" w:hAnsiTheme="majorBidi" w:cstheme="majorBidi"/>
          <w:szCs w:val="20"/>
        </w:rPr>
        <w:t>The c</w:t>
      </w:r>
      <w:r w:rsidRPr="00B8580C">
        <w:rPr>
          <w:rFonts w:asciiTheme="majorBidi" w:hAnsiTheme="majorBidi" w:cstheme="majorBidi"/>
          <w:szCs w:val="20"/>
        </w:rPr>
        <w:t xml:space="preserve">ontinuous variables are expressed as mean values ± </w:t>
      </w:r>
      <w:r>
        <w:rPr>
          <w:rFonts w:asciiTheme="majorBidi" w:hAnsiTheme="majorBidi" w:cstheme="majorBidi"/>
          <w:szCs w:val="20"/>
        </w:rPr>
        <w:t>s</w:t>
      </w:r>
      <w:r w:rsidRPr="00B8580C">
        <w:rPr>
          <w:rFonts w:asciiTheme="majorBidi" w:hAnsiTheme="majorBidi" w:cstheme="majorBidi"/>
          <w:szCs w:val="20"/>
        </w:rPr>
        <w:t xml:space="preserve">tandard </w:t>
      </w:r>
      <w:r>
        <w:rPr>
          <w:rFonts w:asciiTheme="majorBidi" w:hAnsiTheme="majorBidi" w:cstheme="majorBidi"/>
          <w:szCs w:val="20"/>
        </w:rPr>
        <w:t>d</w:t>
      </w:r>
      <w:r w:rsidRPr="00B8580C">
        <w:rPr>
          <w:rFonts w:asciiTheme="majorBidi" w:hAnsiTheme="majorBidi" w:cstheme="majorBidi"/>
          <w:szCs w:val="20"/>
        </w:rPr>
        <w:t xml:space="preserve">eviation (SD). </w:t>
      </w:r>
      <w:r>
        <w:rPr>
          <w:rFonts w:asciiTheme="majorBidi" w:hAnsiTheme="majorBidi" w:cstheme="majorBidi"/>
          <w:szCs w:val="20"/>
        </w:rPr>
        <w:t>The c</w:t>
      </w:r>
      <w:r w:rsidRPr="00B8580C">
        <w:rPr>
          <w:rFonts w:asciiTheme="majorBidi" w:hAnsiTheme="majorBidi" w:cstheme="majorBidi"/>
          <w:szCs w:val="20"/>
        </w:rPr>
        <w:t xml:space="preserve">ategorical data are presented </w:t>
      </w:r>
      <w:r>
        <w:rPr>
          <w:rFonts w:asciiTheme="majorBidi" w:hAnsiTheme="majorBidi" w:cstheme="majorBidi"/>
          <w:szCs w:val="20"/>
        </w:rPr>
        <w:t>as</w:t>
      </w:r>
      <w:r w:rsidRPr="00B8580C">
        <w:rPr>
          <w:rFonts w:asciiTheme="majorBidi" w:hAnsiTheme="majorBidi" w:cstheme="majorBidi"/>
          <w:szCs w:val="20"/>
        </w:rPr>
        <w:t xml:space="preserve"> absolute frequencies and percentages. </w:t>
      </w:r>
    </w:p>
    <w:p w14:paraId="4F71EC1F" w14:textId="40C47B33" w:rsidR="001945F6" w:rsidRPr="00B8580C" w:rsidRDefault="001945F6" w:rsidP="001945F6">
      <w:pPr>
        <w:pStyle w:val="MDPI31text"/>
        <w:spacing w:line="480" w:lineRule="auto"/>
        <w:ind w:left="0"/>
        <w:rPr>
          <w:rFonts w:asciiTheme="majorBidi" w:hAnsiTheme="majorBidi" w:cstheme="majorBidi"/>
          <w:szCs w:val="20"/>
        </w:rPr>
      </w:pPr>
      <w:r w:rsidRPr="00B8580C">
        <w:rPr>
          <w:rFonts w:asciiTheme="majorBidi" w:hAnsiTheme="majorBidi" w:cstheme="majorBidi"/>
          <w:szCs w:val="20"/>
        </w:rPr>
        <w:t xml:space="preserve">In </w:t>
      </w:r>
      <w:r>
        <w:rPr>
          <w:rFonts w:asciiTheme="majorBidi" w:hAnsiTheme="majorBidi" w:cstheme="majorBidi"/>
          <w:szCs w:val="20"/>
        </w:rPr>
        <w:t>the</w:t>
      </w:r>
      <w:r w:rsidRPr="00B8580C">
        <w:rPr>
          <w:rFonts w:asciiTheme="majorBidi" w:hAnsiTheme="majorBidi" w:cstheme="majorBidi"/>
          <w:szCs w:val="20"/>
        </w:rPr>
        <w:t xml:space="preserve"> first bivariate descriptive analysis, compari</w:t>
      </w:r>
      <w:r>
        <w:rPr>
          <w:rFonts w:asciiTheme="majorBidi" w:hAnsiTheme="majorBidi" w:cstheme="majorBidi"/>
          <w:szCs w:val="20"/>
        </w:rPr>
        <w:t>so</w:t>
      </w:r>
      <w:r w:rsidRPr="00B8580C">
        <w:rPr>
          <w:rFonts w:asciiTheme="majorBidi" w:hAnsiTheme="majorBidi" w:cstheme="majorBidi"/>
          <w:szCs w:val="20"/>
        </w:rPr>
        <w:t xml:space="preserve">n boxplots and </w:t>
      </w:r>
      <w:r>
        <w:rPr>
          <w:rFonts w:asciiTheme="majorBidi" w:hAnsiTheme="majorBidi" w:cstheme="majorBidi"/>
          <w:szCs w:val="20"/>
        </w:rPr>
        <w:t>five</w:t>
      </w:r>
      <w:r w:rsidRPr="00B8580C">
        <w:rPr>
          <w:rFonts w:asciiTheme="majorBidi" w:hAnsiTheme="majorBidi" w:cstheme="majorBidi"/>
          <w:szCs w:val="20"/>
        </w:rPr>
        <w:t xml:space="preserve">-point summaries (minimum, lower quartile, median, upper quartile, and maximum) for </w:t>
      </w:r>
      <w:r>
        <w:rPr>
          <w:rFonts w:asciiTheme="majorBidi" w:hAnsiTheme="majorBidi" w:cstheme="majorBidi"/>
          <w:szCs w:val="20"/>
        </w:rPr>
        <w:t xml:space="preserve">the </w:t>
      </w:r>
      <w:r w:rsidRPr="00B8580C">
        <w:rPr>
          <w:rFonts w:asciiTheme="majorBidi" w:hAnsiTheme="majorBidi" w:cstheme="majorBidi"/>
          <w:szCs w:val="20"/>
        </w:rPr>
        <w:t>International Consultation on Incontinence Questionnaire (ICIQ) score</w:t>
      </w:r>
      <w:r>
        <w:rPr>
          <w:rFonts w:asciiTheme="majorBidi" w:hAnsiTheme="majorBidi" w:cstheme="majorBidi"/>
          <w:szCs w:val="20"/>
        </w:rPr>
        <w:t>s</w:t>
      </w:r>
      <w:r w:rsidRPr="00B8580C">
        <w:rPr>
          <w:rFonts w:asciiTheme="majorBidi" w:hAnsiTheme="majorBidi" w:cstheme="majorBidi"/>
          <w:szCs w:val="20"/>
        </w:rPr>
        <w:t xml:space="preserve"> were obtained for each predict</w:t>
      </w:r>
      <w:r>
        <w:rPr>
          <w:rFonts w:asciiTheme="majorBidi" w:hAnsiTheme="majorBidi" w:cstheme="majorBidi"/>
          <w:szCs w:val="20"/>
        </w:rPr>
        <w:t>ive</w:t>
      </w:r>
      <w:r w:rsidRPr="00B8580C">
        <w:rPr>
          <w:rFonts w:asciiTheme="majorBidi" w:hAnsiTheme="majorBidi" w:cstheme="majorBidi"/>
          <w:szCs w:val="20"/>
        </w:rPr>
        <w:t xml:space="preserve"> factor.</w:t>
      </w:r>
    </w:p>
    <w:p w14:paraId="607C3C13" w14:textId="722F43F3" w:rsidR="001945F6" w:rsidRPr="00B8580C" w:rsidRDefault="001945F6" w:rsidP="00AC218F">
      <w:pPr>
        <w:spacing w:line="480" w:lineRule="auto"/>
        <w:ind w:firstLine="720"/>
        <w:rPr>
          <w:rFonts w:asciiTheme="majorBidi" w:eastAsia="Times New Roman" w:hAnsiTheme="majorBidi" w:cstheme="majorBidi"/>
          <w:lang w:eastAsia="de-DE" w:bidi="en-US"/>
        </w:rPr>
      </w:pPr>
      <w:r w:rsidRPr="00B8580C">
        <w:rPr>
          <w:rFonts w:asciiTheme="majorBidi" w:eastAsia="Times New Roman" w:hAnsiTheme="majorBidi" w:cstheme="majorBidi"/>
          <w:lang w:eastAsia="de-DE" w:bidi="en-US"/>
        </w:rPr>
        <w:t xml:space="preserve">For the primary analysis, the ICIQ score </w:t>
      </w:r>
      <w:r>
        <w:rPr>
          <w:rFonts w:asciiTheme="majorBidi" w:eastAsia="Times New Roman" w:hAnsiTheme="majorBidi" w:cstheme="majorBidi"/>
          <w:lang w:eastAsia="de-DE" w:bidi="en-US"/>
        </w:rPr>
        <w:t>wa</w:t>
      </w:r>
      <w:r w:rsidRPr="00B8580C">
        <w:rPr>
          <w:rFonts w:asciiTheme="majorBidi" w:eastAsia="Times New Roman" w:hAnsiTheme="majorBidi" w:cstheme="majorBidi"/>
          <w:lang w:eastAsia="de-DE" w:bidi="en-US"/>
        </w:rPr>
        <w:t xml:space="preserve">s regarded as the primary endpoint. To identify possible predictors for UI and </w:t>
      </w:r>
      <w:r>
        <w:rPr>
          <w:rFonts w:asciiTheme="majorBidi" w:eastAsia="Times New Roman" w:hAnsiTheme="majorBidi" w:cstheme="majorBidi"/>
          <w:lang w:eastAsia="de-DE" w:bidi="en-US"/>
        </w:rPr>
        <w:t xml:space="preserve">to </w:t>
      </w:r>
      <w:r w:rsidRPr="00B8580C">
        <w:rPr>
          <w:rFonts w:asciiTheme="majorBidi" w:eastAsia="Times New Roman" w:hAnsiTheme="majorBidi" w:cstheme="majorBidi"/>
          <w:lang w:eastAsia="de-DE" w:bidi="en-US"/>
        </w:rPr>
        <w:t xml:space="preserve">investigate their influence, various statistical models were fitted to the ICIQ score. Linear regression was conducted first to apply an easy, well-known method </w:t>
      </w:r>
      <w:r>
        <w:rPr>
          <w:rFonts w:asciiTheme="majorBidi" w:eastAsia="Times New Roman" w:hAnsiTheme="majorBidi" w:cstheme="majorBidi"/>
          <w:lang w:eastAsia="de-DE" w:bidi="en-US"/>
        </w:rPr>
        <w:t xml:space="preserve">that </w:t>
      </w:r>
      <w:r w:rsidRPr="00B8580C">
        <w:rPr>
          <w:rFonts w:asciiTheme="majorBidi" w:eastAsia="Times New Roman" w:hAnsiTheme="majorBidi" w:cstheme="majorBidi"/>
          <w:lang w:eastAsia="de-DE" w:bidi="en-US"/>
        </w:rPr>
        <w:t xml:space="preserve">has several advantages regarding its interpretation. However, the ICIQ score is not measured on a continuous scale </w:t>
      </w:r>
      <w:r>
        <w:rPr>
          <w:rFonts w:asciiTheme="majorBidi" w:eastAsia="Times New Roman" w:hAnsiTheme="majorBidi" w:cstheme="majorBidi"/>
          <w:lang w:eastAsia="de-DE" w:bidi="en-US"/>
        </w:rPr>
        <w:t>with</w:t>
      </w:r>
      <w:r w:rsidRPr="00B8580C">
        <w:rPr>
          <w:rFonts w:asciiTheme="majorBidi" w:eastAsia="Times New Roman" w:hAnsiTheme="majorBidi" w:cstheme="majorBidi"/>
          <w:lang w:eastAsia="de-DE" w:bidi="en-US"/>
        </w:rPr>
        <w:t xml:space="preserve"> count</w:t>
      </w:r>
      <w:r>
        <w:rPr>
          <w:rFonts w:asciiTheme="majorBidi" w:eastAsia="Times New Roman" w:hAnsiTheme="majorBidi" w:cstheme="majorBidi"/>
          <w:lang w:eastAsia="de-DE" w:bidi="en-US"/>
        </w:rPr>
        <w:t>able</w:t>
      </w:r>
      <w:r w:rsidRPr="00B8580C">
        <w:rPr>
          <w:rFonts w:asciiTheme="majorBidi" w:eastAsia="Times New Roman" w:hAnsiTheme="majorBidi" w:cstheme="majorBidi"/>
          <w:lang w:eastAsia="de-DE" w:bidi="en-US"/>
        </w:rPr>
        <w:t xml:space="preserve"> data. Due to overdispersion and due to the high occurrence of zeros (59 patients reported ICIQ score</w:t>
      </w:r>
      <w:r>
        <w:rPr>
          <w:rFonts w:asciiTheme="majorBidi" w:eastAsia="Times New Roman" w:hAnsiTheme="majorBidi" w:cstheme="majorBidi"/>
          <w:lang w:eastAsia="de-DE" w:bidi="en-US"/>
        </w:rPr>
        <w:t>s</w:t>
      </w:r>
      <w:r w:rsidRPr="00B8580C">
        <w:rPr>
          <w:rFonts w:asciiTheme="majorBidi" w:eastAsia="Times New Roman" w:hAnsiTheme="majorBidi" w:cstheme="majorBidi"/>
          <w:lang w:eastAsia="de-DE" w:bidi="en-US"/>
        </w:rPr>
        <w:t xml:space="preserve"> of zero</w:t>
      </w:r>
      <w:r>
        <w:rPr>
          <w:rFonts w:asciiTheme="majorBidi" w:eastAsia="Times New Roman" w:hAnsiTheme="majorBidi" w:cstheme="majorBidi"/>
          <w:lang w:eastAsia="de-DE" w:bidi="en-US"/>
        </w:rPr>
        <w:t>,</w:t>
      </w:r>
      <w:r w:rsidRPr="00B8580C">
        <w:rPr>
          <w:rFonts w:asciiTheme="majorBidi" w:eastAsia="Times New Roman" w:hAnsiTheme="majorBidi" w:cstheme="majorBidi"/>
          <w:lang w:eastAsia="de-DE" w:bidi="en-US"/>
        </w:rPr>
        <w:t xml:space="preserve"> comprising 48.76 % of all observations), instead of fitting </w:t>
      </w:r>
      <w:r>
        <w:rPr>
          <w:rFonts w:asciiTheme="majorBidi" w:eastAsia="Times New Roman" w:hAnsiTheme="majorBidi" w:cstheme="majorBidi"/>
          <w:lang w:eastAsia="de-DE" w:bidi="en-US"/>
        </w:rPr>
        <w:t xml:space="preserve">the </w:t>
      </w:r>
      <w:r w:rsidRPr="00B8580C">
        <w:rPr>
          <w:rFonts w:asciiTheme="majorBidi" w:eastAsia="Times New Roman" w:hAnsiTheme="majorBidi" w:cstheme="majorBidi"/>
          <w:lang w:eastAsia="de-DE" w:bidi="en-US"/>
        </w:rPr>
        <w:t>Poisson or negative binomial models, a zero-inflated regression model was applied</w:t>
      </w:r>
      <w:r w:rsidR="00AC218F">
        <w:rPr>
          <w:rFonts w:asciiTheme="majorBidi" w:eastAsia="Times New Roman" w:hAnsiTheme="majorBidi" w:cstheme="majorBidi"/>
          <w:lang w:eastAsia="de-DE" w:bidi="en-US"/>
        </w:rPr>
        <w:fldChar w:fldCharType="begin"/>
      </w:r>
      <w:r w:rsidR="00AC218F">
        <w:rPr>
          <w:rFonts w:asciiTheme="majorBidi" w:eastAsia="Times New Roman" w:hAnsiTheme="majorBidi" w:cstheme="majorBidi"/>
          <w:lang w:eastAsia="de-DE" w:bidi="en-US"/>
        </w:rPr>
        <w:instrText xml:space="preserve"> ADDIN ZOTERO_ITEM CSL_CITATION {"citationID":"ssvkOnOQ","properties":{"formattedCitation":"(1,2)","plainCitation":"(1,2)","noteIndex":0},"citationItems":[{"id":188,"uris":["http://zotero.org/users/9299059/items/2JVDH3IJ"],"itemData":{"id":188,"type":"article-journal","abstract":"Zero-inflated Poisson (ZIP) regression is a model for count data with excess zeros. It assumes that with probability p the only possible observation is 0, and with probability 1 - p, a Poisson(λ) random variable is observed. For example, when manufacturing equipment is properly aligned, defects may be nearly impossible. But when it is misaligned, defects may occur according to a Poisson(λ) distribution. Both the probability p of the perfect, zero defect state and the mean number of defects λ in the imperfect state may depend on covariates. Sometimes p and λ are unrelated; other times p is a simple function of λ such as p=1/(1+λ &lt;sup&gt;τ&lt;/sup&gt;) for an unknown constant τ. In either case, ZIP regression models are easy to fit. The maximum likelihood estimates (MLE's) are approximately normal in large samples, and confidence intervals can be constructed by inverting likelihood ratio tests or using the approximate normality of the MLE's. Simulations suggest that the confidence intervals based on likelihood ratio tests are better, however. Finally, ZIP regression models are not only easy to interpret, but they can also lead to more refined data analyses. For example, in an experiment concerning soldering defects on printed wiring boards, two sets of conditions gave about the same mean number of defects, but the perfect state was more likely under one set of conditions and the mean number of defects in the imperfect state was smaller under the other set of conditions; that is, ZIP regression can show not only which conditions give lower mean number of defects but also why the means are lower.","container-title":"Technometrics","DOI":"10.2307/1269547","ISSN":"0040-1706","issue":"1","note":"publisher: [Taylor &amp; Francis, Ltd., American Statistical Association, American Society for Quality]","page":"1-14","source":"JSTOR","title":"Zero-Inflated Poisson Regression, with an Application to Defects in Manufacturing","volume":"34","author":[{"family":"Lambert","given":"Diane"}],"issued":{"date-parts":[["1992"]]}}},{"id":189,"uris":["http://zotero.org/users/9299059/items/HKKIGMJ9"],"itemData":{"id":189,"type":"book","abstract":"R is a language and environment for data analysis and graphics. It may be considered an implementation of S, an award-winning language initially - veloped at Bell Laboratories since the late 1970s. The R project was initiated by Robert Gentleman and Ross Ihaka at the University of Auckland, New Zealand, in the early 1990s, and has been developed by an international team since mid-1997. Historically, econometricians have favored other computing environments, some of which have fallen by the wayside, and also a variety of packages with canned routines. We believe that R has great potential in econometrics, both for research and for teaching. There are at least three reasons for this: (1) R is mostly platform independent and runs on Microsoft Windows, the Mac family of operating systems, and various ?avors of Unix/Linux, and also on some more exotic platforms. (2) R is free software that can be downloaded and installed at no cost from a family of mirror sites around the globe, the Comprehensive R Archive Network (CRAN); hence students can easily install it on their own machines. (3) R is open-source software, so that the full source code is available and can be inspected to understand what it really does, learn from it, and modify and extend it. We also like to think that platform independence and the open-source philosophy make R an ideal environment for reproducible econometric research.","ISBN":"978-0-387-77318-6","language":"en","note":"Google-Books-ID: 86rWI7WzFScC","number-of-pages":"229","publisher":"Springer Science &amp; Business Media","source":"Google Books","title":"Applied Econometrics with R","author":[{"family":"Kleiber","given":"Christian"},{"family":"Zeileis","given":"Achim"}],"issued":{"date-parts":[["2008",12,10]]}}}],"schema":"https://github.com/citation-style-language/schema/raw/master/csl-citation.json"} </w:instrText>
      </w:r>
      <w:r w:rsidR="00AC218F">
        <w:rPr>
          <w:rFonts w:asciiTheme="majorBidi" w:eastAsia="Times New Roman" w:hAnsiTheme="majorBidi" w:cstheme="majorBidi"/>
          <w:lang w:eastAsia="de-DE" w:bidi="en-US"/>
        </w:rPr>
        <w:fldChar w:fldCharType="separate"/>
      </w:r>
      <w:r w:rsidR="00AC218F" w:rsidRPr="00AC218F">
        <w:rPr>
          <w:rFonts w:ascii="Times New Roman" w:hAnsi="Times New Roman"/>
        </w:rPr>
        <w:t>(1,2)</w:t>
      </w:r>
      <w:r w:rsidR="00AC218F">
        <w:rPr>
          <w:rFonts w:asciiTheme="majorBidi" w:eastAsia="Times New Roman" w:hAnsiTheme="majorBidi" w:cstheme="majorBidi"/>
          <w:lang w:eastAsia="de-DE" w:bidi="en-US"/>
        </w:rPr>
        <w:fldChar w:fldCharType="end"/>
      </w:r>
      <w:r w:rsidRPr="00B8580C">
        <w:rPr>
          <w:rFonts w:asciiTheme="majorBidi" w:eastAsia="Times New Roman" w:hAnsiTheme="majorBidi" w:cstheme="majorBidi"/>
          <w:lang w:eastAsia="de-DE" w:bidi="en-US"/>
        </w:rPr>
        <w:t xml:space="preserve">. </w:t>
      </w:r>
    </w:p>
    <w:p w14:paraId="19198470" w14:textId="7560FF53" w:rsidR="001945F6" w:rsidRPr="00B8580C" w:rsidRDefault="001945F6" w:rsidP="001945F6">
      <w:pPr>
        <w:pStyle w:val="MDPI31text"/>
        <w:spacing w:line="480" w:lineRule="auto"/>
        <w:ind w:left="0"/>
        <w:rPr>
          <w:rFonts w:asciiTheme="majorBidi" w:hAnsiTheme="majorBidi" w:cstheme="majorBidi"/>
          <w:szCs w:val="20"/>
        </w:rPr>
      </w:pPr>
      <w:r w:rsidRPr="00B8580C">
        <w:rPr>
          <w:rFonts w:asciiTheme="majorBidi" w:hAnsiTheme="majorBidi" w:cstheme="majorBidi"/>
          <w:szCs w:val="20"/>
        </w:rPr>
        <w:t>The zero-inflated model use</w:t>
      </w:r>
      <w:r>
        <w:rPr>
          <w:rFonts w:asciiTheme="majorBidi" w:hAnsiTheme="majorBidi" w:cstheme="majorBidi"/>
          <w:szCs w:val="20"/>
        </w:rPr>
        <w:t>d</w:t>
      </w:r>
      <w:r w:rsidRPr="00B8580C">
        <w:rPr>
          <w:rFonts w:asciiTheme="majorBidi" w:hAnsiTheme="majorBidi" w:cstheme="majorBidi"/>
          <w:szCs w:val="20"/>
        </w:rPr>
        <w:t xml:space="preserve"> a mixture specification with a logistic component </w:t>
      </w:r>
      <w:r>
        <w:rPr>
          <w:rFonts w:asciiTheme="majorBidi" w:hAnsiTheme="majorBidi" w:cstheme="majorBidi"/>
          <w:szCs w:val="20"/>
        </w:rPr>
        <w:t xml:space="preserve">that </w:t>
      </w:r>
      <w:r w:rsidRPr="00B8580C">
        <w:rPr>
          <w:rFonts w:asciiTheme="majorBidi" w:hAnsiTheme="majorBidi" w:cstheme="majorBidi"/>
          <w:szCs w:val="20"/>
        </w:rPr>
        <w:t>model</w:t>
      </w:r>
      <w:r>
        <w:rPr>
          <w:rFonts w:asciiTheme="majorBidi" w:hAnsiTheme="majorBidi" w:cstheme="majorBidi"/>
          <w:szCs w:val="20"/>
        </w:rPr>
        <w:t>s</w:t>
      </w:r>
      <w:r w:rsidRPr="00B8580C">
        <w:rPr>
          <w:rFonts w:asciiTheme="majorBidi" w:hAnsiTheme="majorBidi" w:cstheme="majorBidi"/>
          <w:szCs w:val="20"/>
        </w:rPr>
        <w:t xml:space="preserve"> the probability </w:t>
      </w:r>
      <w:proofErr w:type="gramStart"/>
      <w:r w:rsidRPr="00B8580C">
        <w:rPr>
          <w:rFonts w:asciiTheme="majorBidi" w:hAnsiTheme="majorBidi" w:cstheme="majorBidi"/>
          <w:szCs w:val="20"/>
        </w:rPr>
        <w:t>of</w:t>
      </w:r>
      <w:proofErr w:type="gramEnd"/>
      <w:r w:rsidRPr="00B8580C">
        <w:rPr>
          <w:rFonts w:asciiTheme="majorBidi" w:hAnsiTheme="majorBidi" w:cstheme="majorBidi"/>
          <w:szCs w:val="20"/>
        </w:rPr>
        <w:t xml:space="preserve"> an ICIQ score </w:t>
      </w:r>
      <w:r>
        <w:rPr>
          <w:rFonts w:asciiTheme="majorBidi" w:hAnsiTheme="majorBidi" w:cstheme="majorBidi"/>
          <w:szCs w:val="20"/>
        </w:rPr>
        <w:t xml:space="preserve">being </w:t>
      </w:r>
      <w:r w:rsidRPr="00B8580C">
        <w:rPr>
          <w:rFonts w:asciiTheme="majorBidi" w:hAnsiTheme="majorBidi" w:cstheme="majorBidi"/>
          <w:szCs w:val="20"/>
        </w:rPr>
        <w:t>equal</w:t>
      </w:r>
      <w:r>
        <w:rPr>
          <w:rFonts w:asciiTheme="majorBidi" w:hAnsiTheme="majorBidi" w:cstheme="majorBidi"/>
          <w:szCs w:val="20"/>
        </w:rPr>
        <w:t xml:space="preserve"> to</w:t>
      </w:r>
      <w:r w:rsidRPr="00B8580C">
        <w:rPr>
          <w:rFonts w:asciiTheme="majorBidi" w:hAnsiTheme="majorBidi" w:cstheme="majorBidi"/>
          <w:szCs w:val="20"/>
        </w:rPr>
        <w:t xml:space="preserve"> zero. For the counter-probability of the ICIQ score not </w:t>
      </w:r>
      <w:r>
        <w:rPr>
          <w:rFonts w:asciiTheme="majorBidi" w:hAnsiTheme="majorBidi" w:cstheme="majorBidi"/>
          <w:szCs w:val="20"/>
        </w:rPr>
        <w:t xml:space="preserve">being </w:t>
      </w:r>
      <w:r w:rsidRPr="00B8580C">
        <w:rPr>
          <w:rFonts w:asciiTheme="majorBidi" w:hAnsiTheme="majorBidi" w:cstheme="majorBidi"/>
          <w:szCs w:val="20"/>
        </w:rPr>
        <w:t>equal</w:t>
      </w:r>
      <w:r>
        <w:rPr>
          <w:rFonts w:asciiTheme="majorBidi" w:hAnsiTheme="majorBidi" w:cstheme="majorBidi"/>
          <w:szCs w:val="20"/>
        </w:rPr>
        <w:t xml:space="preserve"> to</w:t>
      </w:r>
      <w:r w:rsidRPr="00B8580C">
        <w:rPr>
          <w:rFonts w:asciiTheme="majorBidi" w:hAnsiTheme="majorBidi" w:cstheme="majorBidi"/>
          <w:szCs w:val="20"/>
        </w:rPr>
        <w:t xml:space="preserve"> zero, a Poisson count component </w:t>
      </w:r>
      <w:r>
        <w:rPr>
          <w:rFonts w:asciiTheme="majorBidi" w:hAnsiTheme="majorBidi" w:cstheme="majorBidi"/>
          <w:szCs w:val="20"/>
        </w:rPr>
        <w:t xml:space="preserve">was used to </w:t>
      </w:r>
      <w:r w:rsidRPr="00B8580C">
        <w:rPr>
          <w:rFonts w:asciiTheme="majorBidi" w:hAnsiTheme="majorBidi" w:cstheme="majorBidi"/>
          <w:szCs w:val="20"/>
        </w:rPr>
        <w:t>model the ICIQ score.</w:t>
      </w:r>
    </w:p>
    <w:p w14:paraId="02FA86DF" w14:textId="40D9366E" w:rsidR="001945F6" w:rsidRPr="00B8580C" w:rsidRDefault="001945F6" w:rsidP="001945F6">
      <w:pPr>
        <w:pStyle w:val="MDPI31text"/>
        <w:spacing w:line="480" w:lineRule="auto"/>
        <w:ind w:left="0"/>
        <w:rPr>
          <w:rFonts w:asciiTheme="majorBidi" w:hAnsiTheme="majorBidi" w:cstheme="majorBidi"/>
          <w:szCs w:val="20"/>
        </w:rPr>
      </w:pPr>
      <w:r w:rsidRPr="00B8580C">
        <w:rPr>
          <w:rFonts w:asciiTheme="majorBidi" w:hAnsiTheme="majorBidi" w:cstheme="majorBidi"/>
          <w:szCs w:val="20"/>
        </w:rPr>
        <w:t xml:space="preserve">As a sensitivity analysis, logistic regression was performed on a dichotomized endpoint, taking </w:t>
      </w:r>
      <w:r>
        <w:rPr>
          <w:rFonts w:asciiTheme="majorBidi" w:hAnsiTheme="majorBidi" w:cstheme="majorBidi"/>
          <w:szCs w:val="20"/>
        </w:rPr>
        <w:t xml:space="preserve">a </w:t>
      </w:r>
      <w:r w:rsidRPr="00B8580C">
        <w:rPr>
          <w:rFonts w:asciiTheme="majorBidi" w:hAnsiTheme="majorBidi" w:cstheme="majorBidi"/>
          <w:szCs w:val="20"/>
        </w:rPr>
        <w:t xml:space="preserve">value </w:t>
      </w:r>
      <w:r>
        <w:rPr>
          <w:rFonts w:asciiTheme="majorBidi" w:hAnsiTheme="majorBidi" w:cstheme="majorBidi"/>
          <w:szCs w:val="20"/>
        </w:rPr>
        <w:t xml:space="preserve">of </w:t>
      </w:r>
      <w:r w:rsidRPr="00B8580C">
        <w:rPr>
          <w:rFonts w:asciiTheme="majorBidi" w:hAnsiTheme="majorBidi" w:cstheme="majorBidi"/>
          <w:szCs w:val="20"/>
        </w:rPr>
        <w:t xml:space="preserve">1 if the ICIQ score </w:t>
      </w:r>
      <w:r>
        <w:rPr>
          <w:rFonts w:asciiTheme="majorBidi" w:hAnsiTheme="majorBidi" w:cstheme="majorBidi"/>
          <w:szCs w:val="20"/>
        </w:rPr>
        <w:t>wa</w:t>
      </w:r>
      <w:r w:rsidRPr="00B8580C">
        <w:rPr>
          <w:rFonts w:asciiTheme="majorBidi" w:hAnsiTheme="majorBidi" w:cstheme="majorBidi"/>
          <w:szCs w:val="20"/>
        </w:rPr>
        <w:t xml:space="preserve">s below or equal to 3 and </w:t>
      </w:r>
      <w:r>
        <w:rPr>
          <w:rFonts w:asciiTheme="majorBidi" w:hAnsiTheme="majorBidi" w:cstheme="majorBidi"/>
          <w:szCs w:val="20"/>
        </w:rPr>
        <w:t xml:space="preserve">a value of </w:t>
      </w:r>
      <w:r w:rsidRPr="00B8580C">
        <w:rPr>
          <w:rFonts w:asciiTheme="majorBidi" w:hAnsiTheme="majorBidi" w:cstheme="majorBidi"/>
          <w:szCs w:val="20"/>
        </w:rPr>
        <w:t xml:space="preserve">0 if the ICIQ score </w:t>
      </w:r>
      <w:r>
        <w:rPr>
          <w:rFonts w:asciiTheme="majorBidi" w:hAnsiTheme="majorBidi" w:cstheme="majorBidi"/>
          <w:szCs w:val="20"/>
        </w:rPr>
        <w:t>wa</w:t>
      </w:r>
      <w:r w:rsidRPr="00B8580C">
        <w:rPr>
          <w:rFonts w:asciiTheme="majorBidi" w:hAnsiTheme="majorBidi" w:cstheme="majorBidi"/>
          <w:szCs w:val="20"/>
        </w:rPr>
        <w:t>s above 3</w:t>
      </w:r>
      <w:r>
        <w:rPr>
          <w:rFonts w:asciiTheme="majorBidi" w:hAnsiTheme="majorBidi" w:cstheme="majorBidi"/>
          <w:szCs w:val="20"/>
        </w:rPr>
        <w:t>.</w:t>
      </w:r>
    </w:p>
    <w:p w14:paraId="6014C5BE" w14:textId="05003720" w:rsidR="001945F6" w:rsidRPr="00B8580C" w:rsidRDefault="001945F6" w:rsidP="001945F6">
      <w:pPr>
        <w:pStyle w:val="MDPI31text"/>
        <w:spacing w:line="480" w:lineRule="auto"/>
        <w:ind w:left="0"/>
        <w:rPr>
          <w:rFonts w:asciiTheme="majorBidi" w:hAnsiTheme="majorBidi" w:cstheme="majorBidi"/>
          <w:szCs w:val="20"/>
        </w:rPr>
      </w:pPr>
      <w:r w:rsidRPr="00B8580C">
        <w:rPr>
          <w:rFonts w:asciiTheme="majorBidi" w:hAnsiTheme="majorBidi" w:cstheme="majorBidi"/>
          <w:szCs w:val="20"/>
        </w:rPr>
        <w:t xml:space="preserve">For all models (including the sensitivity analysis), model selection was performed using the Akaike </w:t>
      </w:r>
      <w:r>
        <w:rPr>
          <w:rFonts w:asciiTheme="majorBidi" w:hAnsiTheme="majorBidi" w:cstheme="majorBidi"/>
          <w:szCs w:val="20"/>
        </w:rPr>
        <w:t>i</w:t>
      </w:r>
      <w:r w:rsidRPr="00B8580C">
        <w:rPr>
          <w:rFonts w:asciiTheme="majorBidi" w:hAnsiTheme="majorBidi" w:cstheme="majorBidi"/>
          <w:szCs w:val="20"/>
        </w:rPr>
        <w:t xml:space="preserve">nformation </w:t>
      </w:r>
      <w:r>
        <w:rPr>
          <w:rFonts w:asciiTheme="majorBidi" w:hAnsiTheme="majorBidi" w:cstheme="majorBidi"/>
          <w:szCs w:val="20"/>
        </w:rPr>
        <w:t>c</w:t>
      </w:r>
      <w:r w:rsidRPr="00B8580C">
        <w:rPr>
          <w:rFonts w:asciiTheme="majorBidi" w:hAnsiTheme="majorBidi" w:cstheme="majorBidi"/>
          <w:szCs w:val="20"/>
        </w:rPr>
        <w:t xml:space="preserve">riterion (AIC). The best-fitting model with the lowest AIC is reported in the </w:t>
      </w:r>
      <w:r>
        <w:rPr>
          <w:rFonts w:asciiTheme="majorBidi" w:hAnsiTheme="majorBidi" w:cstheme="majorBidi"/>
          <w:szCs w:val="20"/>
        </w:rPr>
        <w:t>R</w:t>
      </w:r>
      <w:r w:rsidRPr="00B8580C">
        <w:rPr>
          <w:rFonts w:asciiTheme="majorBidi" w:hAnsiTheme="majorBidi" w:cstheme="majorBidi"/>
          <w:szCs w:val="20"/>
        </w:rPr>
        <w:t>esults section.</w:t>
      </w:r>
    </w:p>
    <w:p w14:paraId="17F2F4BA" w14:textId="25D8A278" w:rsidR="001945F6" w:rsidRPr="00B8580C" w:rsidRDefault="001945F6" w:rsidP="001945F6">
      <w:pPr>
        <w:pStyle w:val="MDPI31text"/>
        <w:spacing w:line="480" w:lineRule="auto"/>
        <w:ind w:left="0"/>
        <w:rPr>
          <w:rFonts w:asciiTheme="majorBidi" w:hAnsiTheme="majorBidi" w:cstheme="majorBidi"/>
          <w:szCs w:val="20"/>
        </w:rPr>
      </w:pPr>
      <w:r w:rsidRPr="00B8580C">
        <w:rPr>
          <w:rFonts w:asciiTheme="majorBidi" w:hAnsiTheme="majorBidi" w:cstheme="majorBidi"/>
          <w:szCs w:val="20"/>
        </w:rPr>
        <w:t>The above analyses for the ICIQ score were repeated for the Qo</w:t>
      </w:r>
      <w:r>
        <w:rPr>
          <w:rFonts w:asciiTheme="majorBidi" w:hAnsiTheme="majorBidi" w:cstheme="majorBidi"/>
          <w:szCs w:val="20"/>
        </w:rPr>
        <w:t>L</w:t>
      </w:r>
      <w:r w:rsidRPr="00B8580C">
        <w:rPr>
          <w:rFonts w:asciiTheme="majorBidi" w:hAnsiTheme="majorBidi" w:cstheme="majorBidi"/>
          <w:szCs w:val="20"/>
        </w:rPr>
        <w:t xml:space="preserve"> score after subtracting the score from 7 to obtain inflation at zero instead of 7 (55.37 % originally reported a Qo</w:t>
      </w:r>
      <w:r>
        <w:rPr>
          <w:rFonts w:asciiTheme="majorBidi" w:hAnsiTheme="majorBidi" w:cstheme="majorBidi"/>
          <w:szCs w:val="20"/>
        </w:rPr>
        <w:t>L</w:t>
      </w:r>
      <w:r w:rsidRPr="00B8580C">
        <w:rPr>
          <w:rFonts w:asciiTheme="majorBidi" w:hAnsiTheme="majorBidi" w:cstheme="majorBidi"/>
          <w:szCs w:val="20"/>
        </w:rPr>
        <w:t xml:space="preserve"> of 7). </w:t>
      </w:r>
    </w:p>
    <w:p w14:paraId="5EA340DC" w14:textId="56AFA80D" w:rsidR="001945F6" w:rsidRPr="00B8580C" w:rsidRDefault="001945F6" w:rsidP="00AC218F">
      <w:pPr>
        <w:pStyle w:val="MDPI31text"/>
        <w:spacing w:line="480" w:lineRule="auto"/>
        <w:ind w:left="0"/>
        <w:rPr>
          <w:rFonts w:asciiTheme="majorBidi" w:hAnsiTheme="majorBidi" w:cstheme="majorBidi"/>
          <w:szCs w:val="20"/>
        </w:rPr>
      </w:pPr>
      <w:r w:rsidRPr="00B8580C">
        <w:rPr>
          <w:rFonts w:asciiTheme="majorBidi" w:hAnsiTheme="majorBidi" w:cstheme="majorBidi"/>
          <w:szCs w:val="20"/>
        </w:rPr>
        <w:t xml:space="preserve">All tests were two-sided and assessed at the 5% significance level. Because of the exploratory nature of the study, the significance level was not adjusted to account for multiplicity. All statistical analyses were conducted using the statistical software R </w:t>
      </w:r>
      <w:r w:rsidR="00AC218F">
        <w:rPr>
          <w:rFonts w:asciiTheme="majorBidi" w:hAnsiTheme="majorBidi" w:cstheme="majorBidi"/>
          <w:szCs w:val="20"/>
        </w:rPr>
        <w:fldChar w:fldCharType="begin"/>
      </w:r>
      <w:r w:rsidR="00AC218F">
        <w:rPr>
          <w:rFonts w:asciiTheme="majorBidi" w:hAnsiTheme="majorBidi" w:cstheme="majorBidi"/>
          <w:szCs w:val="20"/>
        </w:rPr>
        <w:instrText xml:space="preserve"> ADDIN ZOTERO_ITEM CSL_CITATION {"citationID":"BACWsK4f","properties":{"formattedCitation":"(3)","plainCitation":"(3)","noteIndex":0},"citationItems":[{"id":191,"uris":["http://zotero.org/users/9299059/items/LZVI9ZHP"],"itemData":{"id":191,"type":"webpage","title":"R: The R Project for Statistical Computing","URL":"https://www.r-project.org/","accessed":{"date-parts":[["2022",4,5]]}}}],"schema":"https://github.com/citation-style-language/schema/raw/master/csl-citation.json"} </w:instrText>
      </w:r>
      <w:r w:rsidR="00AC218F">
        <w:rPr>
          <w:rFonts w:asciiTheme="majorBidi" w:hAnsiTheme="majorBidi" w:cstheme="majorBidi"/>
          <w:szCs w:val="20"/>
        </w:rPr>
        <w:fldChar w:fldCharType="separate"/>
      </w:r>
      <w:r w:rsidR="00AC218F" w:rsidRPr="00AC218F">
        <w:rPr>
          <w:rFonts w:ascii="Times New Roman" w:hAnsi="Times New Roman"/>
        </w:rPr>
        <w:t>(3)</w:t>
      </w:r>
      <w:r w:rsidR="00AC218F">
        <w:rPr>
          <w:rFonts w:asciiTheme="majorBidi" w:hAnsiTheme="majorBidi" w:cstheme="majorBidi"/>
          <w:szCs w:val="20"/>
        </w:rPr>
        <w:fldChar w:fldCharType="end"/>
      </w:r>
    </w:p>
    <w:p w14:paraId="37FC2817" w14:textId="1231ECB1" w:rsidR="001945F6" w:rsidRPr="00B8580C" w:rsidRDefault="001945F6" w:rsidP="001945F6">
      <w:pPr>
        <w:pStyle w:val="MDPI31text"/>
        <w:spacing w:line="480" w:lineRule="auto"/>
        <w:ind w:left="0"/>
        <w:rPr>
          <w:rFonts w:asciiTheme="majorBidi" w:hAnsiTheme="majorBidi" w:cstheme="majorBidi"/>
          <w:snapToGrid/>
          <w:szCs w:val="20"/>
        </w:rPr>
      </w:pPr>
      <w:r w:rsidRPr="00B8580C">
        <w:rPr>
          <w:rFonts w:asciiTheme="majorBidi" w:hAnsiTheme="majorBidi" w:cstheme="majorBidi"/>
          <w:snapToGrid/>
          <w:szCs w:val="20"/>
        </w:rPr>
        <w:t>While a Poisson (Quasi</w:t>
      </w:r>
      <w:r>
        <w:rPr>
          <w:rFonts w:asciiTheme="majorBidi" w:hAnsiTheme="majorBidi" w:cstheme="majorBidi"/>
          <w:snapToGrid/>
          <w:szCs w:val="20"/>
        </w:rPr>
        <w:t>-P</w:t>
      </w:r>
      <w:r w:rsidRPr="00B8580C">
        <w:rPr>
          <w:rFonts w:asciiTheme="majorBidi" w:hAnsiTheme="majorBidi" w:cstheme="majorBidi"/>
          <w:snapToGrid/>
          <w:szCs w:val="20"/>
        </w:rPr>
        <w:t>oisson due to overdispersion) or negative binomial model yield</w:t>
      </w:r>
      <w:r>
        <w:rPr>
          <w:rFonts w:asciiTheme="majorBidi" w:hAnsiTheme="majorBidi" w:cstheme="majorBidi"/>
          <w:snapToGrid/>
          <w:szCs w:val="20"/>
        </w:rPr>
        <w:t>ed</w:t>
      </w:r>
      <w:r w:rsidRPr="00B8580C">
        <w:rPr>
          <w:rFonts w:asciiTheme="majorBidi" w:hAnsiTheme="majorBidi" w:cstheme="majorBidi"/>
          <w:snapToGrid/>
          <w:szCs w:val="20"/>
        </w:rPr>
        <w:t xml:space="preserve"> an expected number of zero values of only 6.47 % or 41.0 %, respectively, the zero-inflated model yield</w:t>
      </w:r>
      <w:r>
        <w:rPr>
          <w:rFonts w:asciiTheme="majorBidi" w:hAnsiTheme="majorBidi" w:cstheme="majorBidi"/>
          <w:snapToGrid/>
          <w:szCs w:val="20"/>
        </w:rPr>
        <w:t>ed</w:t>
      </w:r>
      <w:r w:rsidRPr="00B8580C">
        <w:rPr>
          <w:rFonts w:asciiTheme="majorBidi" w:hAnsiTheme="majorBidi" w:cstheme="majorBidi"/>
          <w:snapToGrid/>
          <w:szCs w:val="20"/>
        </w:rPr>
        <w:t xml:space="preserve"> an expected number of 48.755 %, very close to the actual 48.760 % of zero values in the dataset. </w:t>
      </w:r>
      <w:r>
        <w:rPr>
          <w:rFonts w:asciiTheme="majorBidi" w:hAnsiTheme="majorBidi" w:cstheme="majorBidi"/>
          <w:snapToGrid/>
          <w:szCs w:val="20"/>
        </w:rPr>
        <w:t xml:space="preserve">A </w:t>
      </w:r>
      <w:r w:rsidRPr="00B8580C">
        <w:rPr>
          <w:rFonts w:asciiTheme="majorBidi" w:hAnsiTheme="majorBidi" w:cstheme="majorBidi"/>
          <w:snapToGrid/>
          <w:szCs w:val="20"/>
        </w:rPr>
        <w:t xml:space="preserve">superior model fit </w:t>
      </w:r>
      <w:r>
        <w:rPr>
          <w:rFonts w:asciiTheme="majorBidi" w:hAnsiTheme="majorBidi" w:cstheme="majorBidi"/>
          <w:snapToGrid/>
          <w:szCs w:val="20"/>
        </w:rPr>
        <w:t>wa</w:t>
      </w:r>
      <w:r w:rsidRPr="00B8580C">
        <w:rPr>
          <w:rFonts w:asciiTheme="majorBidi" w:hAnsiTheme="majorBidi" w:cstheme="majorBidi"/>
          <w:snapToGrid/>
          <w:szCs w:val="20"/>
        </w:rPr>
        <w:t>s also demonstrated by the mean absolute error of predictions. While the zero-inflated model without any variables (information) predict</w:t>
      </w:r>
      <w:r>
        <w:rPr>
          <w:rFonts w:asciiTheme="majorBidi" w:hAnsiTheme="majorBidi" w:cstheme="majorBidi"/>
          <w:snapToGrid/>
          <w:szCs w:val="20"/>
        </w:rPr>
        <w:t>ed</w:t>
      </w:r>
      <w:r w:rsidRPr="00B8580C">
        <w:rPr>
          <w:rFonts w:asciiTheme="majorBidi" w:hAnsiTheme="majorBidi" w:cstheme="majorBidi"/>
          <w:snapToGrid/>
          <w:szCs w:val="20"/>
        </w:rPr>
        <w:t xml:space="preserve"> ICIQ incorrectly by an expected margin of 4.85, the linear and negative binomial model </w:t>
      </w:r>
      <w:r w:rsidRPr="00B8580C">
        <w:rPr>
          <w:rFonts w:asciiTheme="majorBidi" w:hAnsiTheme="majorBidi" w:cstheme="majorBidi"/>
          <w:snapToGrid/>
          <w:szCs w:val="20"/>
        </w:rPr>
        <w:lastRenderedPageBreak/>
        <w:t>obtain</w:t>
      </w:r>
      <w:r>
        <w:rPr>
          <w:rFonts w:asciiTheme="majorBidi" w:hAnsiTheme="majorBidi" w:cstheme="majorBidi"/>
          <w:snapToGrid/>
          <w:szCs w:val="20"/>
        </w:rPr>
        <w:t>ed</w:t>
      </w:r>
      <w:r w:rsidRPr="00B8580C">
        <w:rPr>
          <w:rFonts w:asciiTheme="majorBidi" w:hAnsiTheme="majorBidi" w:cstheme="majorBidi"/>
          <w:snapToGrid/>
          <w:szCs w:val="20"/>
        </w:rPr>
        <w:t xml:space="preserve"> expected errors </w:t>
      </w:r>
      <w:r>
        <w:rPr>
          <w:rFonts w:asciiTheme="majorBidi" w:hAnsiTheme="majorBidi" w:cstheme="majorBidi"/>
          <w:snapToGrid/>
          <w:szCs w:val="20"/>
        </w:rPr>
        <w:t>ranging from</w:t>
      </w:r>
      <w:r w:rsidRPr="00B8580C">
        <w:rPr>
          <w:rFonts w:asciiTheme="majorBidi" w:hAnsiTheme="majorBidi" w:cstheme="majorBidi"/>
          <w:snapToGrid/>
          <w:szCs w:val="20"/>
        </w:rPr>
        <w:t xml:space="preserve"> 4.03 to 4.14 while the zero-inflated model obtain</w:t>
      </w:r>
      <w:r>
        <w:rPr>
          <w:rFonts w:asciiTheme="majorBidi" w:hAnsiTheme="majorBidi" w:cstheme="majorBidi"/>
          <w:snapToGrid/>
          <w:szCs w:val="20"/>
        </w:rPr>
        <w:t>ed</w:t>
      </w:r>
      <w:r w:rsidRPr="00B8580C">
        <w:rPr>
          <w:rFonts w:asciiTheme="majorBidi" w:hAnsiTheme="majorBidi" w:cstheme="majorBidi"/>
          <w:snapToGrid/>
          <w:szCs w:val="20"/>
        </w:rPr>
        <w:t xml:space="preserve"> expected error</w:t>
      </w:r>
      <w:r>
        <w:rPr>
          <w:rFonts w:asciiTheme="majorBidi" w:hAnsiTheme="majorBidi" w:cstheme="majorBidi"/>
          <w:snapToGrid/>
          <w:szCs w:val="20"/>
        </w:rPr>
        <w:t>s</w:t>
      </w:r>
      <w:r w:rsidRPr="00B8580C">
        <w:rPr>
          <w:rFonts w:asciiTheme="majorBidi" w:hAnsiTheme="majorBidi" w:cstheme="majorBidi"/>
          <w:snapToGrid/>
          <w:szCs w:val="20"/>
        </w:rPr>
        <w:t xml:space="preserve"> </w:t>
      </w:r>
      <w:r>
        <w:rPr>
          <w:rFonts w:asciiTheme="majorBidi" w:hAnsiTheme="majorBidi" w:cstheme="majorBidi"/>
          <w:snapToGrid/>
          <w:szCs w:val="20"/>
        </w:rPr>
        <w:t xml:space="preserve">ranging from </w:t>
      </w:r>
      <w:r w:rsidRPr="00B8580C">
        <w:rPr>
          <w:rFonts w:asciiTheme="majorBidi" w:hAnsiTheme="majorBidi" w:cstheme="majorBidi"/>
          <w:snapToGrid/>
          <w:szCs w:val="20"/>
        </w:rPr>
        <w:t>3.42 to 3.88.</w:t>
      </w:r>
    </w:p>
    <w:p w14:paraId="1A3DB85D" w14:textId="6538E9ED" w:rsidR="0019504C" w:rsidRDefault="0019504C"/>
    <w:p w14:paraId="53731751" w14:textId="47ABC89D" w:rsidR="00AC218F" w:rsidRDefault="00AC218F">
      <w:r>
        <w:t>References</w:t>
      </w:r>
    </w:p>
    <w:p w14:paraId="7523A723" w14:textId="77777777" w:rsidR="00AC218F" w:rsidRPr="00AC218F" w:rsidRDefault="00AC218F" w:rsidP="00AC218F">
      <w:pPr>
        <w:pStyle w:val="Bibliography"/>
      </w:pPr>
      <w:r>
        <w:fldChar w:fldCharType="begin"/>
      </w:r>
      <w:r>
        <w:instrText xml:space="preserve"> ADDIN ZOTERO_BIBL {"uncited":[],"omitted":[],"custom":[]} CSL_BIBLIOGRAPHY </w:instrText>
      </w:r>
      <w:r>
        <w:fldChar w:fldCharType="separate"/>
      </w:r>
      <w:r w:rsidRPr="00AC218F">
        <w:t>1.</w:t>
      </w:r>
      <w:r w:rsidRPr="00AC218F">
        <w:tab/>
        <w:t xml:space="preserve">Lambert D. Zero-Inflated Poisson Regression, with an Application to Defects in Manufacturing. Technometrics. 1992;34(1):1–14. </w:t>
      </w:r>
    </w:p>
    <w:p w14:paraId="73CFEC50" w14:textId="3CB9DC13" w:rsidR="00AC218F" w:rsidRPr="00AC218F" w:rsidRDefault="00AC218F" w:rsidP="00AC218F">
      <w:pPr>
        <w:pStyle w:val="Bibliography"/>
      </w:pPr>
      <w:r w:rsidRPr="00D33906">
        <w:rPr>
          <w:lang w:val="en-GB"/>
        </w:rPr>
        <w:t>2.</w:t>
      </w:r>
      <w:r w:rsidRPr="00D33906">
        <w:rPr>
          <w:lang w:val="en-GB"/>
        </w:rPr>
        <w:tab/>
        <w:t xml:space="preserve">Kleiber C, Zeileis A. Applied </w:t>
      </w:r>
      <w:r w:rsidR="00C40BC4" w:rsidRPr="00D33906">
        <w:rPr>
          <w:lang w:val="en-GB"/>
        </w:rPr>
        <w:t>e</w:t>
      </w:r>
      <w:r w:rsidRPr="00D33906">
        <w:rPr>
          <w:lang w:val="en-GB"/>
        </w:rPr>
        <w:t>conometrics with R.</w:t>
      </w:r>
      <w:r w:rsidR="00C40BC4" w:rsidRPr="00D33906">
        <w:rPr>
          <w:lang w:val="en-GB"/>
        </w:rPr>
        <w:t xml:space="preserve"> Berlin:</w:t>
      </w:r>
      <w:r w:rsidRPr="00D33906">
        <w:rPr>
          <w:lang w:val="en-GB"/>
        </w:rPr>
        <w:t xml:space="preserve"> </w:t>
      </w:r>
      <w:r w:rsidRPr="00AC218F">
        <w:t xml:space="preserve">Springer Science &amp; Business Media; 2008. </w:t>
      </w:r>
      <w:r w:rsidR="00C40BC4">
        <w:t xml:space="preserve">p. </w:t>
      </w:r>
      <w:r w:rsidRPr="00AC218F">
        <w:t>229</w:t>
      </w:r>
      <w:r w:rsidR="00C40BC4">
        <w:t>.</w:t>
      </w:r>
      <w:r w:rsidRPr="00AC218F">
        <w:t xml:space="preserve"> </w:t>
      </w:r>
    </w:p>
    <w:p w14:paraId="0AA9A9FC" w14:textId="413C991F" w:rsidR="00AC218F" w:rsidRPr="00AC218F" w:rsidRDefault="00AC218F" w:rsidP="00AC218F">
      <w:pPr>
        <w:pStyle w:val="Bibliography"/>
      </w:pPr>
      <w:r w:rsidRPr="00AC218F">
        <w:t>3.</w:t>
      </w:r>
      <w:r w:rsidRPr="00AC218F">
        <w:tab/>
        <w:t>R: The R Project for Statistical Computing. [cited 2022 Apr 5]. Available from: https://www.r-project.org/</w:t>
      </w:r>
    </w:p>
    <w:p w14:paraId="6C719FA8" w14:textId="54BD7A74" w:rsidR="00AC218F" w:rsidRDefault="00AC218F">
      <w:r>
        <w:fldChar w:fldCharType="end"/>
      </w:r>
    </w:p>
    <w:sectPr w:rsidR="00AC21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FC9"/>
    <w:rsid w:val="001945F6"/>
    <w:rsid w:val="0019504C"/>
    <w:rsid w:val="004A63B4"/>
    <w:rsid w:val="006145C8"/>
    <w:rsid w:val="008C7BE7"/>
    <w:rsid w:val="0096146C"/>
    <w:rsid w:val="00A71D7C"/>
    <w:rsid w:val="00AC218F"/>
    <w:rsid w:val="00C40BC4"/>
    <w:rsid w:val="00D33906"/>
    <w:rsid w:val="00D55FC9"/>
    <w:rsid w:val="00E67FFA"/>
    <w:rsid w:val="00F27C63"/>
  </w:rsids>
  <m:mathPr>
    <m:mathFont m:val="Cambria Math"/>
    <m:brkBin m:val="before"/>
    <m:brkBinSub m:val="--"/>
    <m:smallFrac m:val="0"/>
    <m:dispDef/>
    <m:lMargin m:val="0"/>
    <m:rMargin m:val="0"/>
    <m:defJc m:val="centerGroup"/>
    <m:wrapIndent m:val="1440"/>
    <m:intLim m:val="subSup"/>
    <m:naryLim m:val="undOvr"/>
  </m:mathPr>
  <w:themeFontLang w:val="aa-E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1FC86"/>
  <w15:chartTrackingRefBased/>
  <w15:docId w15:val="{DC445242-79E0-4239-9A29-5B662E9AC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aa-E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5F6"/>
    <w:pPr>
      <w:spacing w:after="0" w:line="260" w:lineRule="atLeast"/>
      <w:jc w:val="both"/>
    </w:pPr>
    <w:rPr>
      <w:rFonts w:ascii="Palatino Linotype" w:eastAsia="SimSun" w:hAnsi="Palatino Linotype" w:cs="Times New Roman"/>
      <w:color w:val="000000"/>
      <w:sz w:val="20"/>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31text">
    <w:name w:val="MDPI_3.1_text"/>
    <w:qFormat/>
    <w:rsid w:val="001945F6"/>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62BackMatter">
    <w:name w:val="MDPI_6.2_BackMatter"/>
    <w:qFormat/>
    <w:rsid w:val="001945F6"/>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val="en-US" w:bidi="en-US"/>
    </w:rPr>
  </w:style>
  <w:style w:type="paragraph" w:styleId="Revision">
    <w:name w:val="Revision"/>
    <w:hidden/>
    <w:uiPriority w:val="99"/>
    <w:semiHidden/>
    <w:rsid w:val="008C7BE7"/>
    <w:pPr>
      <w:spacing w:after="0" w:line="240" w:lineRule="auto"/>
    </w:pPr>
    <w:rPr>
      <w:rFonts w:ascii="Palatino Linotype" w:eastAsia="SimSun" w:hAnsi="Palatino Linotype" w:cs="Times New Roman"/>
      <w:color w:val="000000"/>
      <w:sz w:val="20"/>
      <w:szCs w:val="20"/>
      <w:lang w:val="en-US" w:eastAsia="zh-CN"/>
    </w:rPr>
  </w:style>
  <w:style w:type="paragraph" w:styleId="Bibliography">
    <w:name w:val="Bibliography"/>
    <w:basedOn w:val="Normal"/>
    <w:next w:val="Normal"/>
    <w:uiPriority w:val="37"/>
    <w:unhideWhenUsed/>
    <w:rsid w:val="00AC218F"/>
    <w:pPr>
      <w:tabs>
        <w:tab w:val="left" w:pos="264"/>
      </w:tabs>
      <w:spacing w:after="240" w:line="240" w:lineRule="atLeast"/>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1230</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Pooya Daemi Attaran</dc:creator>
  <cp:keywords/>
  <dc:description/>
  <cp:lastModifiedBy>Nagarajan A G.</cp:lastModifiedBy>
  <cp:revision>5</cp:revision>
  <dcterms:created xsi:type="dcterms:W3CDTF">2022-10-12T20:05:00Z</dcterms:created>
  <dcterms:modified xsi:type="dcterms:W3CDTF">2022-10-15T03:20:00Z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8280cd656b6c9ffe00fdc2adc63f90c88189ca6b7b6b32f0a470357874294d7a</vt:lpwstr>
  </property>
  <property fmtid="{D5CDD505-2E9C-101B-9397-08002B2CF9AE}" pid="3" name="ZOTERO_PREF_1">
    <vt:lpwstr>&lt;data data-version="3" zotero-version="6.0.8"&gt;&lt;session id="03TLIJz6"/&gt;&lt;style id="http://www.zotero.org/styles/vancouver" locale="en-GB" hasBibliography="1" bibliographyStyleHasBeenSet="1"/&gt;&lt;prefs&gt;&lt;pref name="fieldType" value="Field"/&gt;&lt;/prefs&gt;&lt;/data&gt;</vt:lpwstr>
  </property>
</Properties>
</file>