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47FEE" w14:textId="743A156B" w:rsidR="00C46E55" w:rsidRDefault="00C46E55" w:rsidP="00C46E55">
      <w:pPr>
        <w:spacing w:line="480" w:lineRule="auto"/>
        <w:jc w:val="center"/>
        <w:rPr>
          <w:rFonts w:ascii="Arial" w:hAnsi="Arial" w:cs="Arial"/>
          <w:b/>
          <w:bCs/>
          <w:sz w:val="28"/>
          <w:szCs w:val="28"/>
        </w:rPr>
      </w:pPr>
      <w:r w:rsidRPr="007645C9">
        <w:rPr>
          <w:rFonts w:ascii="Arial" w:hAnsi="Arial" w:cs="Arial"/>
          <w:b/>
          <w:bCs/>
          <w:sz w:val="28"/>
          <w:szCs w:val="28"/>
        </w:rPr>
        <w:t>The Effectiveness of the Use of Progestins in the Symptomatic Management of Endometriosis</w:t>
      </w:r>
      <w:r>
        <w:rPr>
          <w:rFonts w:ascii="Arial" w:hAnsi="Arial" w:cs="Arial"/>
          <w:b/>
          <w:bCs/>
          <w:sz w:val="28"/>
          <w:szCs w:val="28"/>
        </w:rPr>
        <w:t>: A Systematic Review</w:t>
      </w:r>
    </w:p>
    <w:p w14:paraId="7354959D" w14:textId="3D746313" w:rsidR="00C46E55" w:rsidRPr="003A7B39" w:rsidRDefault="00C46E55" w:rsidP="00C46E55">
      <w:pPr>
        <w:spacing w:line="480" w:lineRule="auto"/>
        <w:jc w:val="center"/>
        <w:rPr>
          <w:rFonts w:ascii="Arial" w:hAnsi="Arial" w:cs="Arial"/>
          <w:b/>
          <w:bCs/>
          <w:sz w:val="28"/>
          <w:szCs w:val="28"/>
        </w:rPr>
      </w:pPr>
      <w:r>
        <w:rPr>
          <w:rFonts w:ascii="Arial" w:hAnsi="Arial" w:cs="Arial"/>
          <w:b/>
          <w:bCs/>
          <w:sz w:val="28"/>
          <w:szCs w:val="28"/>
        </w:rPr>
        <w:t>Supplementary Information</w:t>
      </w:r>
    </w:p>
    <w:p w14:paraId="253CB636" w14:textId="77777777" w:rsidR="00C46E55" w:rsidRDefault="00C46E55" w:rsidP="00C46E55">
      <w:pPr>
        <w:spacing w:line="480" w:lineRule="auto"/>
        <w:jc w:val="center"/>
        <w:rPr>
          <w:rFonts w:ascii="Arial" w:hAnsi="Arial" w:cs="Arial"/>
          <w:sz w:val="24"/>
          <w:szCs w:val="24"/>
        </w:rPr>
      </w:pPr>
      <w:r w:rsidRPr="003A7B39">
        <w:rPr>
          <w:rFonts w:ascii="Arial" w:hAnsi="Arial" w:cs="Arial"/>
          <w:sz w:val="24"/>
          <w:szCs w:val="24"/>
        </w:rPr>
        <w:t>Jon-Benay Mitchell</w:t>
      </w:r>
      <w:r w:rsidRPr="006C0EC0">
        <w:rPr>
          <w:rFonts w:ascii="Arial" w:hAnsi="Arial" w:cs="Arial"/>
          <w:sz w:val="24"/>
          <w:szCs w:val="24"/>
          <w:vertAlign w:val="superscript"/>
        </w:rPr>
        <w:t>1</w:t>
      </w:r>
      <w:r>
        <w:rPr>
          <w:rFonts w:ascii="Arial" w:hAnsi="Arial" w:cs="Arial"/>
          <w:sz w:val="24"/>
          <w:szCs w:val="24"/>
        </w:rPr>
        <w:t>, Sarentha Chetty</w:t>
      </w:r>
      <w:r w:rsidRPr="006C0EC0">
        <w:rPr>
          <w:rFonts w:ascii="Arial" w:hAnsi="Arial" w:cs="Arial"/>
          <w:sz w:val="24"/>
          <w:szCs w:val="24"/>
          <w:vertAlign w:val="superscript"/>
        </w:rPr>
        <w:t>1</w:t>
      </w:r>
      <w:r>
        <w:rPr>
          <w:rFonts w:ascii="Arial" w:hAnsi="Arial" w:cs="Arial"/>
          <w:sz w:val="24"/>
          <w:szCs w:val="24"/>
        </w:rPr>
        <w:t>, Fatima Kathrada</w:t>
      </w:r>
      <w:r w:rsidRPr="006C0EC0">
        <w:rPr>
          <w:rFonts w:ascii="Arial" w:hAnsi="Arial" w:cs="Arial"/>
          <w:sz w:val="24"/>
          <w:szCs w:val="24"/>
          <w:vertAlign w:val="superscript"/>
        </w:rPr>
        <w:t>1</w:t>
      </w:r>
    </w:p>
    <w:p w14:paraId="25270CE9" w14:textId="77777777" w:rsidR="00C46E55" w:rsidRPr="006C0EC0" w:rsidRDefault="00C46E55" w:rsidP="00C46E55">
      <w:pPr>
        <w:spacing w:line="480" w:lineRule="auto"/>
        <w:rPr>
          <w:rFonts w:ascii="Arial" w:hAnsi="Arial" w:cs="Arial"/>
          <w:sz w:val="24"/>
          <w:szCs w:val="24"/>
        </w:rPr>
      </w:pPr>
      <w:r w:rsidRPr="006C0EC0">
        <w:rPr>
          <w:rFonts w:ascii="Arial" w:hAnsi="Arial" w:cs="Arial"/>
          <w:sz w:val="24"/>
          <w:szCs w:val="24"/>
          <w:vertAlign w:val="superscript"/>
        </w:rPr>
        <w:t>1</w:t>
      </w:r>
      <w:r>
        <w:rPr>
          <w:rFonts w:ascii="Arial" w:hAnsi="Arial" w:cs="Arial"/>
          <w:sz w:val="24"/>
          <w:szCs w:val="24"/>
        </w:rPr>
        <w:t xml:space="preserve">Department of Pharmacy and Pharmacology, Faculty </w:t>
      </w:r>
      <w:r w:rsidRPr="006C0EC0">
        <w:rPr>
          <w:rFonts w:ascii="Arial" w:hAnsi="Arial" w:cs="Arial"/>
          <w:sz w:val="24"/>
          <w:szCs w:val="24"/>
        </w:rPr>
        <w:t>of Health Sciences, University</w:t>
      </w:r>
    </w:p>
    <w:p w14:paraId="66271192" w14:textId="77777777" w:rsidR="00C46E55" w:rsidRDefault="00C46E55" w:rsidP="00C46E55">
      <w:pPr>
        <w:spacing w:line="480" w:lineRule="auto"/>
        <w:rPr>
          <w:rFonts w:ascii="Arial" w:hAnsi="Arial" w:cs="Arial"/>
          <w:sz w:val="24"/>
          <w:szCs w:val="24"/>
        </w:rPr>
      </w:pPr>
      <w:r w:rsidRPr="006C0EC0">
        <w:rPr>
          <w:rFonts w:ascii="Arial" w:hAnsi="Arial" w:cs="Arial"/>
          <w:sz w:val="24"/>
          <w:szCs w:val="24"/>
        </w:rPr>
        <w:t>of the Witwatersrand</w:t>
      </w:r>
      <w:r>
        <w:rPr>
          <w:rFonts w:ascii="Arial" w:hAnsi="Arial" w:cs="Arial"/>
          <w:sz w:val="24"/>
          <w:szCs w:val="24"/>
        </w:rPr>
        <w:t xml:space="preserve">, </w:t>
      </w:r>
      <w:r w:rsidRPr="006C0EC0">
        <w:rPr>
          <w:rFonts w:ascii="Arial" w:hAnsi="Arial" w:cs="Arial"/>
          <w:sz w:val="24"/>
          <w:szCs w:val="24"/>
        </w:rPr>
        <w:t>Johannesburg, South Africa</w:t>
      </w:r>
    </w:p>
    <w:p w14:paraId="03DA0075" w14:textId="77777777" w:rsidR="00C46E55" w:rsidRDefault="00C46E55" w:rsidP="00C46E55">
      <w:pPr>
        <w:spacing w:line="360" w:lineRule="auto"/>
        <w:jc w:val="both"/>
        <w:rPr>
          <w:rFonts w:ascii="Arial" w:hAnsi="Arial" w:cs="Arial"/>
        </w:rPr>
      </w:pPr>
      <w:r>
        <w:rPr>
          <w:rFonts w:ascii="Arial" w:hAnsi="Arial" w:cs="Arial"/>
        </w:rPr>
        <w:t>*Correspondence: Sarentha.Chetty@wits.ac.za</w:t>
      </w:r>
    </w:p>
    <w:p w14:paraId="643B6AAE" w14:textId="50136386" w:rsidR="008257B9" w:rsidRPr="00EE5D92" w:rsidRDefault="00C46E55" w:rsidP="00EE5D92">
      <w:pPr>
        <w:rPr>
          <w:rFonts w:ascii="Arial" w:hAnsi="Arial" w:cs="Arial"/>
        </w:rPr>
      </w:pPr>
      <w:r>
        <w:rPr>
          <w:rFonts w:ascii="Arial" w:hAnsi="Arial" w:cs="Arial"/>
        </w:rPr>
        <w:br w:type="page"/>
      </w:r>
      <w:bookmarkStart w:id="0" w:name="_GoBack"/>
      <w:bookmarkEnd w:id="0"/>
    </w:p>
    <w:p w14:paraId="358B10F4" w14:textId="3F77711E" w:rsidR="00D50B6E" w:rsidRDefault="00D50B6E" w:rsidP="00D50B6E">
      <w:pPr>
        <w:spacing w:line="360" w:lineRule="auto"/>
        <w:jc w:val="both"/>
        <w:rPr>
          <w:rFonts w:ascii="Arial" w:hAnsi="Arial" w:cs="Arial"/>
          <w:sz w:val="20"/>
          <w:szCs w:val="20"/>
        </w:rPr>
      </w:pPr>
      <w:r>
        <w:rPr>
          <w:rFonts w:ascii="Arial" w:hAnsi="Arial" w:cs="Arial"/>
          <w:sz w:val="20"/>
          <w:szCs w:val="20"/>
        </w:rPr>
        <w:lastRenderedPageBreak/>
        <w:t>Appendix 1: PRISMA Checklist Tool [</w:t>
      </w:r>
      <w:r w:rsidR="00D13D03">
        <w:rPr>
          <w:rFonts w:ascii="Arial" w:hAnsi="Arial" w:cs="Arial"/>
          <w:sz w:val="20"/>
          <w:szCs w:val="20"/>
        </w:rPr>
        <w:t>15</w:t>
      </w:r>
      <w:r>
        <w:rPr>
          <w:rFonts w:ascii="Arial" w:hAnsi="Arial" w:cs="Arial"/>
          <w:sz w:val="20"/>
          <w:szCs w:val="20"/>
        </w:rPr>
        <w:t>].</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5740"/>
        <w:gridCol w:w="960"/>
      </w:tblGrid>
      <w:tr w:rsidR="00D50B6E" w:rsidRPr="00000823" w14:paraId="1D7C3745" w14:textId="77777777" w:rsidTr="00591C3A">
        <w:trPr>
          <w:trHeight w:val="300"/>
        </w:trPr>
        <w:tc>
          <w:tcPr>
            <w:tcW w:w="1900" w:type="dxa"/>
            <w:shd w:val="clear" w:color="auto" w:fill="auto"/>
            <w:hideMark/>
          </w:tcPr>
          <w:p w14:paraId="33163A2E" w14:textId="77777777" w:rsidR="00D50B6E" w:rsidRPr="00000823" w:rsidRDefault="00D50B6E" w:rsidP="00591C3A">
            <w:pPr>
              <w:spacing w:after="0" w:line="240" w:lineRule="auto"/>
              <w:rPr>
                <w:rFonts w:ascii="Calibri" w:eastAsia="Times New Roman" w:hAnsi="Calibri" w:cs="Calibri"/>
                <w:b/>
                <w:bCs/>
                <w:lang w:eastAsia="en-ZA"/>
              </w:rPr>
            </w:pPr>
            <w:r w:rsidRPr="00000823">
              <w:rPr>
                <w:rFonts w:ascii="Calibri" w:eastAsia="Times New Roman" w:hAnsi="Calibri" w:cs="Calibri"/>
                <w:b/>
                <w:bCs/>
                <w:lang w:eastAsia="en-ZA"/>
              </w:rPr>
              <w:t>Section/topic </w:t>
            </w:r>
          </w:p>
        </w:tc>
        <w:tc>
          <w:tcPr>
            <w:tcW w:w="5740" w:type="dxa"/>
            <w:shd w:val="clear" w:color="auto" w:fill="auto"/>
            <w:hideMark/>
          </w:tcPr>
          <w:p w14:paraId="76C2D2DF" w14:textId="77777777" w:rsidR="00D50B6E" w:rsidRPr="00000823" w:rsidRDefault="00D50B6E" w:rsidP="00591C3A">
            <w:pPr>
              <w:spacing w:after="0" w:line="240" w:lineRule="auto"/>
              <w:rPr>
                <w:rFonts w:ascii="Calibri" w:eastAsia="Times New Roman" w:hAnsi="Calibri" w:cs="Calibri"/>
                <w:b/>
                <w:bCs/>
                <w:lang w:eastAsia="en-ZA"/>
              </w:rPr>
            </w:pPr>
            <w:r w:rsidRPr="00000823">
              <w:rPr>
                <w:rFonts w:ascii="Calibri" w:eastAsia="Times New Roman" w:hAnsi="Calibri" w:cs="Calibri"/>
                <w:b/>
                <w:bCs/>
                <w:lang w:eastAsia="en-ZA"/>
              </w:rPr>
              <w:t>Checklist item </w:t>
            </w:r>
          </w:p>
        </w:tc>
        <w:tc>
          <w:tcPr>
            <w:tcW w:w="960" w:type="dxa"/>
            <w:shd w:val="clear" w:color="auto" w:fill="auto"/>
            <w:hideMark/>
          </w:tcPr>
          <w:p w14:paraId="2B209EE3" w14:textId="77777777" w:rsidR="00D50B6E" w:rsidRPr="00000823" w:rsidRDefault="00D50B6E" w:rsidP="00591C3A">
            <w:pPr>
              <w:spacing w:after="0" w:line="240" w:lineRule="auto"/>
              <w:rPr>
                <w:rFonts w:ascii="Calibri" w:eastAsia="Times New Roman" w:hAnsi="Calibri" w:cs="Calibri"/>
                <w:b/>
                <w:bCs/>
                <w:lang w:eastAsia="en-ZA"/>
              </w:rPr>
            </w:pPr>
          </w:p>
        </w:tc>
      </w:tr>
      <w:tr w:rsidR="00D50B6E" w:rsidRPr="00000823" w14:paraId="3562FDD8" w14:textId="77777777" w:rsidTr="00591C3A">
        <w:trPr>
          <w:trHeight w:val="420"/>
        </w:trPr>
        <w:tc>
          <w:tcPr>
            <w:tcW w:w="7640" w:type="dxa"/>
            <w:gridSpan w:val="2"/>
            <w:shd w:val="clear" w:color="auto" w:fill="auto"/>
            <w:hideMark/>
          </w:tcPr>
          <w:p w14:paraId="41610C83" w14:textId="77777777" w:rsidR="00D50B6E" w:rsidRPr="00000823" w:rsidRDefault="00D50B6E" w:rsidP="00591C3A">
            <w:pPr>
              <w:spacing w:after="0" w:line="240" w:lineRule="auto"/>
              <w:rPr>
                <w:rFonts w:ascii="Calibri" w:eastAsia="Times New Roman" w:hAnsi="Calibri" w:cs="Calibri"/>
                <w:b/>
                <w:bCs/>
                <w:color w:val="000000"/>
                <w:lang w:eastAsia="en-ZA"/>
              </w:rPr>
            </w:pPr>
            <w:r w:rsidRPr="00000823">
              <w:rPr>
                <w:rFonts w:ascii="Calibri" w:eastAsia="Times New Roman" w:hAnsi="Calibri" w:cs="Calibri"/>
                <w:b/>
                <w:bCs/>
                <w:color w:val="000000"/>
                <w:lang w:eastAsia="en-ZA"/>
              </w:rPr>
              <w:t>TITLE </w:t>
            </w:r>
          </w:p>
        </w:tc>
        <w:tc>
          <w:tcPr>
            <w:tcW w:w="960" w:type="dxa"/>
            <w:shd w:val="clear" w:color="auto" w:fill="auto"/>
            <w:hideMark/>
          </w:tcPr>
          <w:p w14:paraId="4329CB24" w14:textId="77777777" w:rsidR="00D50B6E" w:rsidRPr="00000823" w:rsidRDefault="00D50B6E" w:rsidP="00591C3A">
            <w:pPr>
              <w:spacing w:after="0" w:line="240" w:lineRule="auto"/>
              <w:rPr>
                <w:rFonts w:ascii="Calibri" w:eastAsia="Times New Roman" w:hAnsi="Calibri" w:cs="Calibri"/>
                <w:b/>
                <w:bCs/>
                <w:color w:val="000000"/>
                <w:lang w:eastAsia="en-ZA"/>
              </w:rPr>
            </w:pPr>
          </w:p>
        </w:tc>
      </w:tr>
      <w:tr w:rsidR="00D50B6E" w:rsidRPr="00000823" w14:paraId="3E8E5142" w14:textId="77777777" w:rsidTr="00591C3A">
        <w:trPr>
          <w:trHeight w:val="630"/>
        </w:trPr>
        <w:tc>
          <w:tcPr>
            <w:tcW w:w="1900" w:type="dxa"/>
            <w:shd w:val="clear" w:color="auto" w:fill="auto"/>
            <w:hideMark/>
          </w:tcPr>
          <w:p w14:paraId="31B1122C"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Title </w:t>
            </w:r>
          </w:p>
        </w:tc>
        <w:tc>
          <w:tcPr>
            <w:tcW w:w="5740" w:type="dxa"/>
            <w:shd w:val="clear" w:color="auto" w:fill="auto"/>
            <w:hideMark/>
          </w:tcPr>
          <w:p w14:paraId="7112FF7E"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Identify the report as a systematic review, meta-analysis, or both. </w:t>
            </w:r>
          </w:p>
        </w:tc>
        <w:tc>
          <w:tcPr>
            <w:tcW w:w="960" w:type="dxa"/>
            <w:shd w:val="clear" w:color="auto" w:fill="auto"/>
            <w:hideMark/>
          </w:tcPr>
          <w:p w14:paraId="00E078FE"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1</w:t>
            </w:r>
          </w:p>
        </w:tc>
      </w:tr>
      <w:tr w:rsidR="00D50B6E" w:rsidRPr="00000823" w14:paraId="19DEF654" w14:textId="77777777" w:rsidTr="00591C3A">
        <w:trPr>
          <w:trHeight w:val="300"/>
        </w:trPr>
        <w:tc>
          <w:tcPr>
            <w:tcW w:w="7640" w:type="dxa"/>
            <w:gridSpan w:val="2"/>
            <w:shd w:val="clear" w:color="auto" w:fill="auto"/>
            <w:hideMark/>
          </w:tcPr>
          <w:p w14:paraId="74D03887" w14:textId="77777777" w:rsidR="00D50B6E" w:rsidRPr="00000823" w:rsidRDefault="00D50B6E" w:rsidP="00591C3A">
            <w:pPr>
              <w:spacing w:after="0" w:line="240" w:lineRule="auto"/>
              <w:rPr>
                <w:rFonts w:ascii="Calibri" w:eastAsia="Times New Roman" w:hAnsi="Calibri" w:cs="Calibri"/>
                <w:b/>
                <w:bCs/>
                <w:color w:val="000000"/>
                <w:lang w:eastAsia="en-ZA"/>
              </w:rPr>
            </w:pPr>
            <w:r w:rsidRPr="00000823">
              <w:rPr>
                <w:rFonts w:ascii="Calibri" w:eastAsia="Times New Roman" w:hAnsi="Calibri" w:cs="Calibri"/>
                <w:b/>
                <w:bCs/>
                <w:color w:val="000000"/>
                <w:lang w:eastAsia="en-ZA"/>
              </w:rPr>
              <w:t>ABSTRACT </w:t>
            </w:r>
          </w:p>
        </w:tc>
        <w:tc>
          <w:tcPr>
            <w:tcW w:w="960" w:type="dxa"/>
            <w:shd w:val="clear" w:color="auto" w:fill="auto"/>
            <w:hideMark/>
          </w:tcPr>
          <w:p w14:paraId="73157964" w14:textId="77777777" w:rsidR="00D50B6E" w:rsidRPr="00000823" w:rsidRDefault="00D50B6E" w:rsidP="00591C3A">
            <w:pPr>
              <w:spacing w:after="0" w:line="240" w:lineRule="auto"/>
              <w:rPr>
                <w:rFonts w:ascii="Calibri" w:eastAsia="Times New Roman" w:hAnsi="Calibri" w:cs="Calibri"/>
                <w:b/>
                <w:bCs/>
                <w:color w:val="000000"/>
                <w:lang w:eastAsia="en-ZA"/>
              </w:rPr>
            </w:pPr>
          </w:p>
        </w:tc>
      </w:tr>
      <w:tr w:rsidR="00D50B6E" w:rsidRPr="00000823" w14:paraId="53075E8C" w14:textId="77777777" w:rsidTr="00591C3A">
        <w:trPr>
          <w:trHeight w:val="1800"/>
        </w:trPr>
        <w:tc>
          <w:tcPr>
            <w:tcW w:w="1900" w:type="dxa"/>
            <w:shd w:val="clear" w:color="auto" w:fill="auto"/>
            <w:hideMark/>
          </w:tcPr>
          <w:p w14:paraId="199CB7E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Structured summary </w:t>
            </w:r>
          </w:p>
        </w:tc>
        <w:tc>
          <w:tcPr>
            <w:tcW w:w="5740" w:type="dxa"/>
            <w:shd w:val="clear" w:color="auto" w:fill="auto"/>
            <w:hideMark/>
          </w:tcPr>
          <w:p w14:paraId="2C46F188"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960" w:type="dxa"/>
            <w:shd w:val="clear" w:color="auto" w:fill="auto"/>
            <w:hideMark/>
          </w:tcPr>
          <w:p w14:paraId="38ACAA20"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2</w:t>
            </w:r>
          </w:p>
        </w:tc>
      </w:tr>
      <w:tr w:rsidR="00D50B6E" w:rsidRPr="00000823" w14:paraId="10C2F0CC" w14:textId="77777777" w:rsidTr="00591C3A">
        <w:trPr>
          <w:trHeight w:val="300"/>
        </w:trPr>
        <w:tc>
          <w:tcPr>
            <w:tcW w:w="7640" w:type="dxa"/>
            <w:gridSpan w:val="2"/>
            <w:shd w:val="clear" w:color="auto" w:fill="auto"/>
            <w:hideMark/>
          </w:tcPr>
          <w:p w14:paraId="5CC3014A" w14:textId="77777777" w:rsidR="00D50B6E" w:rsidRPr="00000823" w:rsidRDefault="00D50B6E" w:rsidP="00591C3A">
            <w:pPr>
              <w:spacing w:after="0" w:line="240" w:lineRule="auto"/>
              <w:rPr>
                <w:rFonts w:ascii="Calibri" w:eastAsia="Times New Roman" w:hAnsi="Calibri" w:cs="Calibri"/>
                <w:b/>
                <w:bCs/>
                <w:color w:val="000000"/>
                <w:lang w:eastAsia="en-ZA"/>
              </w:rPr>
            </w:pPr>
            <w:r w:rsidRPr="00000823">
              <w:rPr>
                <w:rFonts w:ascii="Calibri" w:eastAsia="Times New Roman" w:hAnsi="Calibri" w:cs="Calibri"/>
                <w:b/>
                <w:bCs/>
                <w:color w:val="000000"/>
                <w:lang w:eastAsia="en-ZA"/>
              </w:rPr>
              <w:t>INTRODUCTION </w:t>
            </w:r>
          </w:p>
        </w:tc>
        <w:tc>
          <w:tcPr>
            <w:tcW w:w="960" w:type="dxa"/>
            <w:shd w:val="clear" w:color="auto" w:fill="auto"/>
            <w:hideMark/>
          </w:tcPr>
          <w:p w14:paraId="40156B52" w14:textId="77777777" w:rsidR="00D50B6E" w:rsidRPr="00000823" w:rsidRDefault="00D50B6E" w:rsidP="00591C3A">
            <w:pPr>
              <w:spacing w:after="0" w:line="240" w:lineRule="auto"/>
              <w:rPr>
                <w:rFonts w:ascii="Calibri" w:eastAsia="Times New Roman" w:hAnsi="Calibri" w:cs="Calibri"/>
                <w:b/>
                <w:bCs/>
                <w:color w:val="000000"/>
                <w:lang w:eastAsia="en-ZA"/>
              </w:rPr>
            </w:pPr>
          </w:p>
        </w:tc>
      </w:tr>
      <w:tr w:rsidR="00D50B6E" w:rsidRPr="00000823" w14:paraId="58B00151" w14:textId="77777777" w:rsidTr="00591C3A">
        <w:trPr>
          <w:trHeight w:val="600"/>
        </w:trPr>
        <w:tc>
          <w:tcPr>
            <w:tcW w:w="1900" w:type="dxa"/>
            <w:shd w:val="clear" w:color="auto" w:fill="auto"/>
            <w:hideMark/>
          </w:tcPr>
          <w:p w14:paraId="219C8AF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Rationale </w:t>
            </w:r>
          </w:p>
        </w:tc>
        <w:tc>
          <w:tcPr>
            <w:tcW w:w="5740" w:type="dxa"/>
            <w:shd w:val="clear" w:color="auto" w:fill="auto"/>
            <w:hideMark/>
          </w:tcPr>
          <w:p w14:paraId="0D8B084F"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Describe the rationale for the review in the context of what is already known. </w:t>
            </w:r>
          </w:p>
        </w:tc>
        <w:tc>
          <w:tcPr>
            <w:tcW w:w="960" w:type="dxa"/>
            <w:shd w:val="clear" w:color="auto" w:fill="auto"/>
            <w:hideMark/>
          </w:tcPr>
          <w:p w14:paraId="29CA807D"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3</w:t>
            </w:r>
          </w:p>
        </w:tc>
      </w:tr>
      <w:tr w:rsidR="00D50B6E" w:rsidRPr="00000823" w14:paraId="45857FBE" w14:textId="77777777" w:rsidTr="00591C3A">
        <w:trPr>
          <w:trHeight w:val="900"/>
        </w:trPr>
        <w:tc>
          <w:tcPr>
            <w:tcW w:w="1900" w:type="dxa"/>
            <w:shd w:val="clear" w:color="auto" w:fill="auto"/>
            <w:hideMark/>
          </w:tcPr>
          <w:p w14:paraId="732F6C52"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Objectives </w:t>
            </w:r>
          </w:p>
        </w:tc>
        <w:tc>
          <w:tcPr>
            <w:tcW w:w="5740" w:type="dxa"/>
            <w:shd w:val="clear" w:color="auto" w:fill="auto"/>
            <w:hideMark/>
          </w:tcPr>
          <w:p w14:paraId="7D5B7534"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Provide an explicit statement of questions being addressed with reference to participants, interventions, comparisons, outcomes, and study design (PICOS). </w:t>
            </w:r>
          </w:p>
        </w:tc>
        <w:tc>
          <w:tcPr>
            <w:tcW w:w="960" w:type="dxa"/>
            <w:shd w:val="clear" w:color="auto" w:fill="auto"/>
            <w:hideMark/>
          </w:tcPr>
          <w:p w14:paraId="38AC4FFD" w14:textId="47A15110"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7</w:t>
            </w:r>
          </w:p>
        </w:tc>
      </w:tr>
      <w:tr w:rsidR="00D50B6E" w:rsidRPr="00000823" w14:paraId="629425AE" w14:textId="77777777" w:rsidTr="00591C3A">
        <w:trPr>
          <w:trHeight w:val="300"/>
        </w:trPr>
        <w:tc>
          <w:tcPr>
            <w:tcW w:w="7640" w:type="dxa"/>
            <w:gridSpan w:val="2"/>
            <w:shd w:val="clear" w:color="auto" w:fill="auto"/>
            <w:hideMark/>
          </w:tcPr>
          <w:p w14:paraId="2D8265E7" w14:textId="77777777" w:rsidR="00D50B6E" w:rsidRPr="00000823" w:rsidRDefault="00D50B6E" w:rsidP="00591C3A">
            <w:pPr>
              <w:spacing w:after="0" w:line="240" w:lineRule="auto"/>
              <w:rPr>
                <w:rFonts w:ascii="Calibri" w:eastAsia="Times New Roman" w:hAnsi="Calibri" w:cs="Calibri"/>
                <w:b/>
                <w:bCs/>
                <w:color w:val="000000"/>
                <w:lang w:eastAsia="en-ZA"/>
              </w:rPr>
            </w:pPr>
            <w:r w:rsidRPr="00000823">
              <w:rPr>
                <w:rFonts w:ascii="Calibri" w:eastAsia="Times New Roman" w:hAnsi="Calibri" w:cs="Calibri"/>
                <w:b/>
                <w:bCs/>
                <w:color w:val="000000"/>
                <w:lang w:eastAsia="en-ZA"/>
              </w:rPr>
              <w:t>METHODS </w:t>
            </w:r>
          </w:p>
        </w:tc>
        <w:tc>
          <w:tcPr>
            <w:tcW w:w="960" w:type="dxa"/>
            <w:shd w:val="clear" w:color="auto" w:fill="auto"/>
            <w:hideMark/>
          </w:tcPr>
          <w:p w14:paraId="7E8C2C80" w14:textId="77777777" w:rsidR="00D50B6E" w:rsidRPr="00000823" w:rsidRDefault="00D50B6E" w:rsidP="00591C3A">
            <w:pPr>
              <w:spacing w:after="0" w:line="240" w:lineRule="auto"/>
              <w:rPr>
                <w:rFonts w:ascii="Calibri" w:eastAsia="Times New Roman" w:hAnsi="Calibri" w:cs="Calibri"/>
                <w:b/>
                <w:bCs/>
                <w:color w:val="000000"/>
                <w:lang w:eastAsia="en-ZA"/>
              </w:rPr>
            </w:pPr>
          </w:p>
        </w:tc>
      </w:tr>
      <w:tr w:rsidR="00D50B6E" w:rsidRPr="00000823" w14:paraId="0CE139EF" w14:textId="77777777" w:rsidTr="00591C3A">
        <w:trPr>
          <w:trHeight w:val="900"/>
        </w:trPr>
        <w:tc>
          <w:tcPr>
            <w:tcW w:w="1900" w:type="dxa"/>
            <w:shd w:val="clear" w:color="auto" w:fill="auto"/>
            <w:hideMark/>
          </w:tcPr>
          <w:p w14:paraId="687675BA"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Protocol and registration </w:t>
            </w:r>
          </w:p>
        </w:tc>
        <w:tc>
          <w:tcPr>
            <w:tcW w:w="5740" w:type="dxa"/>
            <w:shd w:val="clear" w:color="auto" w:fill="auto"/>
            <w:hideMark/>
          </w:tcPr>
          <w:p w14:paraId="238F4188"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Indicate if a review protocol exists, if and where it can be accessed (e.g., Web address), and, if available, provide registration information including registration number. </w:t>
            </w:r>
          </w:p>
        </w:tc>
        <w:tc>
          <w:tcPr>
            <w:tcW w:w="960" w:type="dxa"/>
            <w:shd w:val="clear" w:color="auto" w:fill="auto"/>
            <w:hideMark/>
          </w:tcPr>
          <w:p w14:paraId="49D1B388" w14:textId="77777777" w:rsidR="00D50B6E" w:rsidRPr="00000823" w:rsidRDefault="00D50B6E" w:rsidP="00591C3A">
            <w:pPr>
              <w:spacing w:after="0" w:line="240" w:lineRule="auto"/>
              <w:rPr>
                <w:rFonts w:ascii="Calibri" w:eastAsia="Times New Roman" w:hAnsi="Calibri" w:cs="Calibri"/>
                <w:color w:val="000000"/>
                <w:lang w:eastAsia="en-ZA"/>
              </w:rPr>
            </w:pPr>
          </w:p>
        </w:tc>
      </w:tr>
      <w:tr w:rsidR="00D50B6E" w:rsidRPr="00000823" w14:paraId="35855B2D" w14:textId="77777777" w:rsidTr="00591C3A">
        <w:trPr>
          <w:trHeight w:val="1200"/>
        </w:trPr>
        <w:tc>
          <w:tcPr>
            <w:tcW w:w="1900" w:type="dxa"/>
            <w:shd w:val="clear" w:color="auto" w:fill="auto"/>
            <w:hideMark/>
          </w:tcPr>
          <w:p w14:paraId="37782AEA"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Eligibility criteria </w:t>
            </w:r>
          </w:p>
        </w:tc>
        <w:tc>
          <w:tcPr>
            <w:tcW w:w="5740" w:type="dxa"/>
            <w:shd w:val="clear" w:color="auto" w:fill="auto"/>
            <w:hideMark/>
          </w:tcPr>
          <w:p w14:paraId="1813297A"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Specify study characteristics (e.g., PICOS, length of follow-up) and report characteristics (e.g., years considered, language, publication status) used as criteria for eligibility, giving rationale. </w:t>
            </w:r>
          </w:p>
        </w:tc>
        <w:tc>
          <w:tcPr>
            <w:tcW w:w="960" w:type="dxa"/>
            <w:shd w:val="clear" w:color="auto" w:fill="auto"/>
            <w:hideMark/>
          </w:tcPr>
          <w:p w14:paraId="322AF853" w14:textId="77AD7DC7"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7</w:t>
            </w:r>
          </w:p>
        </w:tc>
      </w:tr>
      <w:tr w:rsidR="00D50B6E" w:rsidRPr="00000823" w14:paraId="3039F27D" w14:textId="77777777" w:rsidTr="00591C3A">
        <w:trPr>
          <w:trHeight w:val="900"/>
        </w:trPr>
        <w:tc>
          <w:tcPr>
            <w:tcW w:w="1900" w:type="dxa"/>
            <w:shd w:val="clear" w:color="auto" w:fill="auto"/>
            <w:hideMark/>
          </w:tcPr>
          <w:p w14:paraId="58078AB6"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Information sources </w:t>
            </w:r>
          </w:p>
        </w:tc>
        <w:tc>
          <w:tcPr>
            <w:tcW w:w="5740" w:type="dxa"/>
            <w:shd w:val="clear" w:color="auto" w:fill="auto"/>
            <w:hideMark/>
          </w:tcPr>
          <w:p w14:paraId="34615F4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Describe all information sources (e.g., databases with dates of coverage, contact with study authors to identify additional studies) in the search and date last searched. </w:t>
            </w:r>
          </w:p>
        </w:tc>
        <w:tc>
          <w:tcPr>
            <w:tcW w:w="960" w:type="dxa"/>
            <w:shd w:val="clear" w:color="auto" w:fill="auto"/>
            <w:hideMark/>
          </w:tcPr>
          <w:p w14:paraId="1690131D" w14:textId="37DC4A21"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6-11</w:t>
            </w:r>
          </w:p>
        </w:tc>
      </w:tr>
      <w:tr w:rsidR="00D50B6E" w:rsidRPr="00000823" w14:paraId="4BE40590" w14:textId="77777777" w:rsidTr="00591C3A">
        <w:trPr>
          <w:trHeight w:val="900"/>
        </w:trPr>
        <w:tc>
          <w:tcPr>
            <w:tcW w:w="1900" w:type="dxa"/>
            <w:shd w:val="clear" w:color="auto" w:fill="auto"/>
            <w:hideMark/>
          </w:tcPr>
          <w:p w14:paraId="3A186CAB"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Search </w:t>
            </w:r>
          </w:p>
        </w:tc>
        <w:tc>
          <w:tcPr>
            <w:tcW w:w="5740" w:type="dxa"/>
            <w:shd w:val="clear" w:color="auto" w:fill="auto"/>
            <w:hideMark/>
          </w:tcPr>
          <w:p w14:paraId="560DABFE"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Present full electronic search strategy for at least one database, including any limits used, such that it could be repeated. </w:t>
            </w:r>
          </w:p>
        </w:tc>
        <w:tc>
          <w:tcPr>
            <w:tcW w:w="960" w:type="dxa"/>
            <w:shd w:val="clear" w:color="auto" w:fill="auto"/>
            <w:hideMark/>
          </w:tcPr>
          <w:p w14:paraId="658C213D" w14:textId="7864086D"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6, 7</w:t>
            </w:r>
          </w:p>
        </w:tc>
      </w:tr>
      <w:tr w:rsidR="00D50B6E" w:rsidRPr="00000823" w14:paraId="5607D8BA" w14:textId="77777777" w:rsidTr="00591C3A">
        <w:trPr>
          <w:trHeight w:val="900"/>
        </w:trPr>
        <w:tc>
          <w:tcPr>
            <w:tcW w:w="1900" w:type="dxa"/>
            <w:shd w:val="clear" w:color="auto" w:fill="auto"/>
            <w:hideMark/>
          </w:tcPr>
          <w:p w14:paraId="05B64E7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Study selection </w:t>
            </w:r>
          </w:p>
        </w:tc>
        <w:tc>
          <w:tcPr>
            <w:tcW w:w="5740" w:type="dxa"/>
            <w:shd w:val="clear" w:color="auto" w:fill="auto"/>
            <w:hideMark/>
          </w:tcPr>
          <w:p w14:paraId="3DEBF275"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State the process for selecting studies (i.e., screening, eligibility, included in systematic review, and, if applicable, included in the meta-analysis). </w:t>
            </w:r>
          </w:p>
        </w:tc>
        <w:tc>
          <w:tcPr>
            <w:tcW w:w="960" w:type="dxa"/>
            <w:shd w:val="clear" w:color="auto" w:fill="auto"/>
            <w:hideMark/>
          </w:tcPr>
          <w:p w14:paraId="1FC14F31" w14:textId="3E6919CE"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6, 7</w:t>
            </w:r>
          </w:p>
        </w:tc>
      </w:tr>
      <w:tr w:rsidR="00D50B6E" w:rsidRPr="00000823" w14:paraId="325E30EC" w14:textId="77777777" w:rsidTr="00591C3A">
        <w:trPr>
          <w:trHeight w:val="1200"/>
        </w:trPr>
        <w:tc>
          <w:tcPr>
            <w:tcW w:w="1900" w:type="dxa"/>
            <w:shd w:val="clear" w:color="auto" w:fill="auto"/>
            <w:hideMark/>
          </w:tcPr>
          <w:p w14:paraId="06122DD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Data collection process </w:t>
            </w:r>
          </w:p>
        </w:tc>
        <w:tc>
          <w:tcPr>
            <w:tcW w:w="5740" w:type="dxa"/>
            <w:shd w:val="clear" w:color="auto" w:fill="auto"/>
            <w:hideMark/>
          </w:tcPr>
          <w:p w14:paraId="02746107"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Describe method of data extraction from reports (e.g., piloted forms, independently, in duplicate) and any processes for obtaining and confirming data from investigators. </w:t>
            </w:r>
          </w:p>
        </w:tc>
        <w:tc>
          <w:tcPr>
            <w:tcW w:w="960" w:type="dxa"/>
            <w:shd w:val="clear" w:color="auto" w:fill="auto"/>
            <w:hideMark/>
          </w:tcPr>
          <w:p w14:paraId="45BB0290" w14:textId="03347DCA"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6-8</w:t>
            </w:r>
          </w:p>
        </w:tc>
      </w:tr>
      <w:tr w:rsidR="00D50B6E" w:rsidRPr="00000823" w14:paraId="5DC163F5" w14:textId="77777777" w:rsidTr="00591C3A">
        <w:trPr>
          <w:trHeight w:val="900"/>
        </w:trPr>
        <w:tc>
          <w:tcPr>
            <w:tcW w:w="1900" w:type="dxa"/>
            <w:shd w:val="clear" w:color="auto" w:fill="auto"/>
            <w:hideMark/>
          </w:tcPr>
          <w:p w14:paraId="628799B6"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Data items </w:t>
            </w:r>
          </w:p>
        </w:tc>
        <w:tc>
          <w:tcPr>
            <w:tcW w:w="5740" w:type="dxa"/>
            <w:shd w:val="clear" w:color="auto" w:fill="auto"/>
            <w:hideMark/>
          </w:tcPr>
          <w:p w14:paraId="0720BC0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List and define all variables for which data were sought (e.g., PICOS, funding sources) and any assumptions and simplifications made. </w:t>
            </w:r>
          </w:p>
        </w:tc>
        <w:tc>
          <w:tcPr>
            <w:tcW w:w="960" w:type="dxa"/>
            <w:shd w:val="clear" w:color="auto" w:fill="auto"/>
            <w:hideMark/>
          </w:tcPr>
          <w:p w14:paraId="0DD92086" w14:textId="30F572AF"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6, 7</w:t>
            </w:r>
          </w:p>
        </w:tc>
      </w:tr>
      <w:tr w:rsidR="00D50B6E" w:rsidRPr="00000823" w14:paraId="61F352B0" w14:textId="77777777" w:rsidTr="00591C3A">
        <w:trPr>
          <w:trHeight w:val="1200"/>
        </w:trPr>
        <w:tc>
          <w:tcPr>
            <w:tcW w:w="1900" w:type="dxa"/>
            <w:shd w:val="clear" w:color="auto" w:fill="auto"/>
            <w:hideMark/>
          </w:tcPr>
          <w:p w14:paraId="5F249F72"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lastRenderedPageBreak/>
              <w:t>Risk of bias in individual studies </w:t>
            </w:r>
          </w:p>
        </w:tc>
        <w:tc>
          <w:tcPr>
            <w:tcW w:w="5740" w:type="dxa"/>
            <w:shd w:val="clear" w:color="auto" w:fill="auto"/>
            <w:hideMark/>
          </w:tcPr>
          <w:p w14:paraId="1B05B268"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Describe methods used for assessing risk of bias of individual studies (including specification of whether this was done at the study or outcome level), and how this information is to be used in any data synthesis. </w:t>
            </w:r>
          </w:p>
        </w:tc>
        <w:tc>
          <w:tcPr>
            <w:tcW w:w="960" w:type="dxa"/>
            <w:shd w:val="clear" w:color="auto" w:fill="auto"/>
            <w:hideMark/>
          </w:tcPr>
          <w:p w14:paraId="4499F907"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5, 6, 9</w:t>
            </w:r>
          </w:p>
        </w:tc>
      </w:tr>
      <w:tr w:rsidR="00D50B6E" w:rsidRPr="00000823" w14:paraId="4E24C0E7" w14:textId="77777777" w:rsidTr="00591C3A">
        <w:trPr>
          <w:trHeight w:val="600"/>
        </w:trPr>
        <w:tc>
          <w:tcPr>
            <w:tcW w:w="1900" w:type="dxa"/>
            <w:shd w:val="clear" w:color="auto" w:fill="auto"/>
            <w:hideMark/>
          </w:tcPr>
          <w:p w14:paraId="4EB81F46"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Summary measures </w:t>
            </w:r>
          </w:p>
        </w:tc>
        <w:tc>
          <w:tcPr>
            <w:tcW w:w="5740" w:type="dxa"/>
            <w:shd w:val="clear" w:color="auto" w:fill="auto"/>
            <w:hideMark/>
          </w:tcPr>
          <w:p w14:paraId="0894AB82"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State the principal summary measures (e.g., risk ratio, difference in means). </w:t>
            </w:r>
          </w:p>
        </w:tc>
        <w:tc>
          <w:tcPr>
            <w:tcW w:w="960" w:type="dxa"/>
            <w:shd w:val="clear" w:color="auto" w:fill="auto"/>
            <w:hideMark/>
          </w:tcPr>
          <w:p w14:paraId="4A843CFE"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6</w:t>
            </w:r>
          </w:p>
        </w:tc>
      </w:tr>
      <w:tr w:rsidR="00D50B6E" w:rsidRPr="00000823" w14:paraId="762EAC60" w14:textId="77777777" w:rsidTr="00591C3A">
        <w:trPr>
          <w:trHeight w:val="945"/>
        </w:trPr>
        <w:tc>
          <w:tcPr>
            <w:tcW w:w="1900" w:type="dxa"/>
            <w:shd w:val="clear" w:color="auto" w:fill="auto"/>
            <w:hideMark/>
          </w:tcPr>
          <w:p w14:paraId="73093595"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Synthesis of results </w:t>
            </w:r>
          </w:p>
        </w:tc>
        <w:tc>
          <w:tcPr>
            <w:tcW w:w="5740" w:type="dxa"/>
            <w:shd w:val="clear" w:color="auto" w:fill="auto"/>
            <w:hideMark/>
          </w:tcPr>
          <w:p w14:paraId="435982E6"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Describe the methods of handling data and combining results of studies, if done, including measures of consistency (e.g., I</w:t>
            </w:r>
            <w:r w:rsidRPr="00000823">
              <w:rPr>
                <w:rFonts w:ascii="Calibri" w:eastAsia="Times New Roman" w:hAnsi="Calibri" w:cs="Calibri"/>
                <w:color w:val="000000"/>
                <w:vertAlign w:val="superscript"/>
                <w:lang w:eastAsia="en-ZA"/>
              </w:rPr>
              <w:t>2</w:t>
            </w:r>
            <w:r w:rsidRPr="00000823">
              <w:rPr>
                <w:rFonts w:ascii="Calibri" w:eastAsia="Times New Roman" w:hAnsi="Calibri" w:cs="Calibri"/>
                <w:color w:val="000000"/>
                <w:lang w:eastAsia="en-ZA"/>
              </w:rPr>
              <w:t>) for each meta-analysis. </w:t>
            </w:r>
          </w:p>
        </w:tc>
        <w:tc>
          <w:tcPr>
            <w:tcW w:w="960" w:type="dxa"/>
            <w:shd w:val="clear" w:color="auto" w:fill="auto"/>
            <w:hideMark/>
          </w:tcPr>
          <w:p w14:paraId="5BFF8F70"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6</w:t>
            </w:r>
          </w:p>
        </w:tc>
      </w:tr>
      <w:tr w:rsidR="00D50B6E" w:rsidRPr="00000823" w14:paraId="4ACF9438" w14:textId="77777777" w:rsidTr="00591C3A">
        <w:trPr>
          <w:trHeight w:val="900"/>
        </w:trPr>
        <w:tc>
          <w:tcPr>
            <w:tcW w:w="1900" w:type="dxa"/>
            <w:shd w:val="clear" w:color="auto" w:fill="auto"/>
            <w:hideMark/>
          </w:tcPr>
          <w:p w14:paraId="7797E644"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Risk of bias across studies </w:t>
            </w:r>
          </w:p>
        </w:tc>
        <w:tc>
          <w:tcPr>
            <w:tcW w:w="5740" w:type="dxa"/>
            <w:shd w:val="clear" w:color="auto" w:fill="auto"/>
            <w:hideMark/>
          </w:tcPr>
          <w:p w14:paraId="1969C79A"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Specify any assessment of risk of bias that may affect the cumulative evidence (e.g., publication bias, selective reporting within studies). </w:t>
            </w:r>
          </w:p>
        </w:tc>
        <w:tc>
          <w:tcPr>
            <w:tcW w:w="960" w:type="dxa"/>
            <w:shd w:val="clear" w:color="auto" w:fill="auto"/>
            <w:hideMark/>
          </w:tcPr>
          <w:p w14:paraId="0A1B0D08"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9</w:t>
            </w:r>
          </w:p>
        </w:tc>
      </w:tr>
      <w:tr w:rsidR="00D50B6E" w:rsidRPr="00000823" w14:paraId="2E9881BA" w14:textId="77777777" w:rsidTr="00591C3A">
        <w:trPr>
          <w:trHeight w:val="900"/>
        </w:trPr>
        <w:tc>
          <w:tcPr>
            <w:tcW w:w="1900" w:type="dxa"/>
            <w:shd w:val="clear" w:color="auto" w:fill="auto"/>
            <w:hideMark/>
          </w:tcPr>
          <w:p w14:paraId="1875F78C"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Additional analyses </w:t>
            </w:r>
          </w:p>
        </w:tc>
        <w:tc>
          <w:tcPr>
            <w:tcW w:w="5740" w:type="dxa"/>
            <w:shd w:val="clear" w:color="auto" w:fill="auto"/>
            <w:hideMark/>
          </w:tcPr>
          <w:p w14:paraId="00A6691D"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Describe methods of additional analyses (e.g., sensitivity or subgroup analyses, meta-regression), if done, indicating which were pre-specified. </w:t>
            </w:r>
          </w:p>
        </w:tc>
        <w:tc>
          <w:tcPr>
            <w:tcW w:w="960" w:type="dxa"/>
            <w:shd w:val="clear" w:color="auto" w:fill="auto"/>
            <w:hideMark/>
          </w:tcPr>
          <w:p w14:paraId="0B1B3A4E" w14:textId="77777777" w:rsidR="00D50B6E" w:rsidRPr="00000823" w:rsidRDefault="00D50B6E" w:rsidP="00591C3A">
            <w:pPr>
              <w:spacing w:after="0" w:line="240" w:lineRule="auto"/>
              <w:rPr>
                <w:rFonts w:ascii="Calibri" w:eastAsia="Times New Roman" w:hAnsi="Calibri" w:cs="Calibri"/>
                <w:color w:val="000000"/>
                <w:lang w:eastAsia="en-ZA"/>
              </w:rPr>
            </w:pPr>
          </w:p>
        </w:tc>
      </w:tr>
      <w:tr w:rsidR="00D50B6E" w:rsidRPr="00000823" w14:paraId="6140571E" w14:textId="77777777" w:rsidTr="00591C3A">
        <w:trPr>
          <w:trHeight w:val="300"/>
        </w:trPr>
        <w:tc>
          <w:tcPr>
            <w:tcW w:w="7640" w:type="dxa"/>
            <w:gridSpan w:val="2"/>
            <w:shd w:val="clear" w:color="auto" w:fill="auto"/>
            <w:hideMark/>
          </w:tcPr>
          <w:p w14:paraId="2BB5952D" w14:textId="77777777" w:rsidR="00D50B6E" w:rsidRPr="00000823" w:rsidRDefault="00D50B6E" w:rsidP="00591C3A">
            <w:pPr>
              <w:spacing w:after="0" w:line="240" w:lineRule="auto"/>
              <w:rPr>
                <w:rFonts w:ascii="Calibri" w:eastAsia="Times New Roman" w:hAnsi="Calibri" w:cs="Calibri"/>
                <w:b/>
                <w:bCs/>
                <w:color w:val="000000"/>
                <w:lang w:eastAsia="en-ZA"/>
              </w:rPr>
            </w:pPr>
            <w:r w:rsidRPr="00000823">
              <w:rPr>
                <w:rFonts w:ascii="Calibri" w:eastAsia="Times New Roman" w:hAnsi="Calibri" w:cs="Calibri"/>
                <w:b/>
                <w:bCs/>
                <w:color w:val="000000"/>
                <w:lang w:eastAsia="en-ZA"/>
              </w:rPr>
              <w:t>RESULTS </w:t>
            </w:r>
          </w:p>
        </w:tc>
        <w:tc>
          <w:tcPr>
            <w:tcW w:w="960" w:type="dxa"/>
            <w:shd w:val="clear" w:color="auto" w:fill="auto"/>
            <w:hideMark/>
          </w:tcPr>
          <w:p w14:paraId="70289DF3" w14:textId="77777777" w:rsidR="00D50B6E" w:rsidRPr="00000823" w:rsidRDefault="00D50B6E" w:rsidP="00591C3A">
            <w:pPr>
              <w:spacing w:after="0" w:line="240" w:lineRule="auto"/>
              <w:rPr>
                <w:rFonts w:ascii="Calibri" w:eastAsia="Times New Roman" w:hAnsi="Calibri" w:cs="Calibri"/>
                <w:b/>
                <w:bCs/>
                <w:color w:val="000000"/>
                <w:lang w:eastAsia="en-ZA"/>
              </w:rPr>
            </w:pPr>
          </w:p>
        </w:tc>
      </w:tr>
      <w:tr w:rsidR="00D50B6E" w:rsidRPr="00000823" w14:paraId="2172DE00" w14:textId="77777777" w:rsidTr="00591C3A">
        <w:trPr>
          <w:trHeight w:val="900"/>
        </w:trPr>
        <w:tc>
          <w:tcPr>
            <w:tcW w:w="1900" w:type="dxa"/>
            <w:shd w:val="clear" w:color="auto" w:fill="auto"/>
            <w:hideMark/>
          </w:tcPr>
          <w:p w14:paraId="7C5B086A"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Study selection </w:t>
            </w:r>
          </w:p>
        </w:tc>
        <w:tc>
          <w:tcPr>
            <w:tcW w:w="5740" w:type="dxa"/>
            <w:shd w:val="clear" w:color="auto" w:fill="auto"/>
            <w:hideMark/>
          </w:tcPr>
          <w:p w14:paraId="4B5EC7A3"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Give numbers of studies screened, assessed for eligibility, and included in the review, with reasons for exclusions at each stage, ideally with a flow diagram. </w:t>
            </w:r>
          </w:p>
        </w:tc>
        <w:tc>
          <w:tcPr>
            <w:tcW w:w="960" w:type="dxa"/>
            <w:shd w:val="clear" w:color="auto" w:fill="auto"/>
            <w:hideMark/>
          </w:tcPr>
          <w:p w14:paraId="0E1D9F3F" w14:textId="335C1536"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8, 9, 12</w:t>
            </w:r>
          </w:p>
        </w:tc>
      </w:tr>
      <w:tr w:rsidR="00D50B6E" w:rsidRPr="00000823" w14:paraId="3FD07380" w14:textId="77777777" w:rsidTr="00591C3A">
        <w:trPr>
          <w:trHeight w:val="900"/>
        </w:trPr>
        <w:tc>
          <w:tcPr>
            <w:tcW w:w="1900" w:type="dxa"/>
            <w:shd w:val="clear" w:color="auto" w:fill="auto"/>
            <w:hideMark/>
          </w:tcPr>
          <w:p w14:paraId="4EBB5C9F"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Study characteristics </w:t>
            </w:r>
          </w:p>
        </w:tc>
        <w:tc>
          <w:tcPr>
            <w:tcW w:w="5740" w:type="dxa"/>
            <w:shd w:val="clear" w:color="auto" w:fill="auto"/>
            <w:hideMark/>
          </w:tcPr>
          <w:p w14:paraId="04DD2990"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For each study, present characteristics for which data were extracted (e.g., study size, PICOS, follow-up period) and provide the citations. </w:t>
            </w:r>
          </w:p>
        </w:tc>
        <w:tc>
          <w:tcPr>
            <w:tcW w:w="960" w:type="dxa"/>
            <w:shd w:val="clear" w:color="auto" w:fill="auto"/>
            <w:hideMark/>
          </w:tcPr>
          <w:p w14:paraId="33903F12" w14:textId="7A86F93B"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10, 11</w:t>
            </w:r>
          </w:p>
        </w:tc>
      </w:tr>
      <w:tr w:rsidR="00D50B6E" w:rsidRPr="00000823" w14:paraId="377D8930" w14:textId="77777777" w:rsidTr="00591C3A">
        <w:trPr>
          <w:trHeight w:val="600"/>
        </w:trPr>
        <w:tc>
          <w:tcPr>
            <w:tcW w:w="1900" w:type="dxa"/>
            <w:shd w:val="clear" w:color="auto" w:fill="auto"/>
            <w:hideMark/>
          </w:tcPr>
          <w:p w14:paraId="3AEBC6CC"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Risk of bias within studies </w:t>
            </w:r>
          </w:p>
        </w:tc>
        <w:tc>
          <w:tcPr>
            <w:tcW w:w="5740" w:type="dxa"/>
            <w:shd w:val="clear" w:color="auto" w:fill="auto"/>
            <w:hideMark/>
          </w:tcPr>
          <w:p w14:paraId="02365D06"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Present data on risk of bias of each study and, if available, any outcome level assessment (see item 12). </w:t>
            </w:r>
          </w:p>
        </w:tc>
        <w:tc>
          <w:tcPr>
            <w:tcW w:w="960" w:type="dxa"/>
            <w:shd w:val="clear" w:color="auto" w:fill="auto"/>
            <w:hideMark/>
          </w:tcPr>
          <w:p w14:paraId="7A9B6BA5" w14:textId="0012AACD"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12</w:t>
            </w:r>
          </w:p>
        </w:tc>
      </w:tr>
      <w:tr w:rsidR="00D50B6E" w:rsidRPr="00000823" w14:paraId="199985C3" w14:textId="77777777" w:rsidTr="00591C3A">
        <w:trPr>
          <w:trHeight w:val="1200"/>
        </w:trPr>
        <w:tc>
          <w:tcPr>
            <w:tcW w:w="1900" w:type="dxa"/>
            <w:shd w:val="clear" w:color="auto" w:fill="auto"/>
            <w:hideMark/>
          </w:tcPr>
          <w:p w14:paraId="6604C4BC"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Results of individual studies </w:t>
            </w:r>
          </w:p>
        </w:tc>
        <w:tc>
          <w:tcPr>
            <w:tcW w:w="5740" w:type="dxa"/>
            <w:shd w:val="clear" w:color="auto" w:fill="auto"/>
            <w:hideMark/>
          </w:tcPr>
          <w:p w14:paraId="5FFC596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For all outcomes considered (benefits or harms), present, for each study: (a) simple summary data for each intervention group (b) effect estimates and confidence intervals, ideally with a forest plot. </w:t>
            </w:r>
          </w:p>
        </w:tc>
        <w:tc>
          <w:tcPr>
            <w:tcW w:w="960" w:type="dxa"/>
            <w:shd w:val="clear" w:color="auto" w:fill="auto"/>
            <w:hideMark/>
          </w:tcPr>
          <w:p w14:paraId="6EFDCC75" w14:textId="020AD9EE"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12-16</w:t>
            </w:r>
          </w:p>
        </w:tc>
      </w:tr>
      <w:tr w:rsidR="00D50B6E" w:rsidRPr="00000823" w14:paraId="1645C67B" w14:textId="77777777" w:rsidTr="00591C3A">
        <w:trPr>
          <w:trHeight w:val="600"/>
        </w:trPr>
        <w:tc>
          <w:tcPr>
            <w:tcW w:w="1900" w:type="dxa"/>
            <w:shd w:val="clear" w:color="auto" w:fill="auto"/>
            <w:hideMark/>
          </w:tcPr>
          <w:p w14:paraId="31AD5AFD"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Synthesis of results </w:t>
            </w:r>
          </w:p>
        </w:tc>
        <w:tc>
          <w:tcPr>
            <w:tcW w:w="5740" w:type="dxa"/>
            <w:shd w:val="clear" w:color="auto" w:fill="auto"/>
            <w:hideMark/>
          </w:tcPr>
          <w:p w14:paraId="62886AE2"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Present results of each meta-analysis done, including confidence intervals and measures of consistency. </w:t>
            </w:r>
          </w:p>
        </w:tc>
        <w:tc>
          <w:tcPr>
            <w:tcW w:w="960" w:type="dxa"/>
            <w:shd w:val="clear" w:color="auto" w:fill="auto"/>
            <w:hideMark/>
          </w:tcPr>
          <w:p w14:paraId="26794B2D" w14:textId="4AD9676A"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12-16</w:t>
            </w:r>
          </w:p>
        </w:tc>
      </w:tr>
      <w:tr w:rsidR="00D50B6E" w:rsidRPr="00000823" w14:paraId="20D1B19A" w14:textId="77777777" w:rsidTr="00591C3A">
        <w:trPr>
          <w:trHeight w:val="600"/>
        </w:trPr>
        <w:tc>
          <w:tcPr>
            <w:tcW w:w="1900" w:type="dxa"/>
            <w:shd w:val="clear" w:color="auto" w:fill="auto"/>
            <w:hideMark/>
          </w:tcPr>
          <w:p w14:paraId="0DDC1AF4"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Risk of bias across studies </w:t>
            </w:r>
          </w:p>
        </w:tc>
        <w:tc>
          <w:tcPr>
            <w:tcW w:w="5740" w:type="dxa"/>
            <w:shd w:val="clear" w:color="auto" w:fill="auto"/>
            <w:hideMark/>
          </w:tcPr>
          <w:p w14:paraId="5002B3F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Present results of any assessment of risk of bias across studies (see Item 15). </w:t>
            </w:r>
          </w:p>
        </w:tc>
        <w:tc>
          <w:tcPr>
            <w:tcW w:w="960" w:type="dxa"/>
            <w:shd w:val="clear" w:color="auto" w:fill="auto"/>
            <w:hideMark/>
          </w:tcPr>
          <w:p w14:paraId="12BE1253" w14:textId="77777777" w:rsidR="00D50B6E" w:rsidRPr="00000823" w:rsidRDefault="00D50B6E" w:rsidP="00591C3A">
            <w:pPr>
              <w:spacing w:after="0" w:line="240" w:lineRule="auto"/>
              <w:rPr>
                <w:rFonts w:ascii="Calibri" w:eastAsia="Times New Roman" w:hAnsi="Calibri" w:cs="Calibri"/>
                <w:color w:val="000000"/>
                <w:lang w:eastAsia="en-ZA"/>
              </w:rPr>
            </w:pPr>
          </w:p>
        </w:tc>
      </w:tr>
      <w:tr w:rsidR="00D50B6E" w:rsidRPr="00000823" w14:paraId="444B6CC5" w14:textId="77777777" w:rsidTr="00591C3A">
        <w:trPr>
          <w:trHeight w:val="600"/>
        </w:trPr>
        <w:tc>
          <w:tcPr>
            <w:tcW w:w="1900" w:type="dxa"/>
            <w:shd w:val="clear" w:color="auto" w:fill="auto"/>
            <w:hideMark/>
          </w:tcPr>
          <w:p w14:paraId="2797244F"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Additional analysis </w:t>
            </w:r>
          </w:p>
        </w:tc>
        <w:tc>
          <w:tcPr>
            <w:tcW w:w="5740" w:type="dxa"/>
            <w:shd w:val="clear" w:color="auto" w:fill="auto"/>
            <w:hideMark/>
          </w:tcPr>
          <w:p w14:paraId="6C58A97D"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Give results of additional analyses, if done (e.g., sensitivity or subgroup analyses, meta-regression [see Item 16]). </w:t>
            </w:r>
          </w:p>
        </w:tc>
        <w:tc>
          <w:tcPr>
            <w:tcW w:w="960" w:type="dxa"/>
            <w:shd w:val="clear" w:color="auto" w:fill="auto"/>
            <w:hideMark/>
          </w:tcPr>
          <w:p w14:paraId="206B027E" w14:textId="77777777" w:rsidR="00D50B6E" w:rsidRPr="00000823" w:rsidRDefault="00D50B6E" w:rsidP="00591C3A">
            <w:pPr>
              <w:spacing w:after="0" w:line="240" w:lineRule="auto"/>
              <w:rPr>
                <w:rFonts w:ascii="Calibri" w:eastAsia="Times New Roman" w:hAnsi="Calibri" w:cs="Calibri"/>
                <w:color w:val="000000"/>
                <w:lang w:eastAsia="en-ZA"/>
              </w:rPr>
            </w:pPr>
          </w:p>
        </w:tc>
      </w:tr>
      <w:tr w:rsidR="00D50B6E" w:rsidRPr="00000823" w14:paraId="66C337BD" w14:textId="77777777" w:rsidTr="00591C3A">
        <w:trPr>
          <w:trHeight w:val="300"/>
        </w:trPr>
        <w:tc>
          <w:tcPr>
            <w:tcW w:w="7640" w:type="dxa"/>
            <w:gridSpan w:val="2"/>
            <w:shd w:val="clear" w:color="auto" w:fill="auto"/>
            <w:hideMark/>
          </w:tcPr>
          <w:p w14:paraId="1C98A8F8" w14:textId="77777777" w:rsidR="00D50B6E" w:rsidRPr="00000823" w:rsidRDefault="00D50B6E" w:rsidP="00591C3A">
            <w:pPr>
              <w:spacing w:after="0" w:line="240" w:lineRule="auto"/>
              <w:rPr>
                <w:rFonts w:ascii="Calibri" w:eastAsia="Times New Roman" w:hAnsi="Calibri" w:cs="Calibri"/>
                <w:b/>
                <w:bCs/>
                <w:color w:val="000000"/>
                <w:lang w:eastAsia="en-ZA"/>
              </w:rPr>
            </w:pPr>
            <w:r w:rsidRPr="00000823">
              <w:rPr>
                <w:rFonts w:ascii="Calibri" w:eastAsia="Times New Roman" w:hAnsi="Calibri" w:cs="Calibri"/>
                <w:b/>
                <w:bCs/>
                <w:color w:val="000000"/>
                <w:lang w:eastAsia="en-ZA"/>
              </w:rPr>
              <w:t>DISCUSSION </w:t>
            </w:r>
          </w:p>
        </w:tc>
        <w:tc>
          <w:tcPr>
            <w:tcW w:w="960" w:type="dxa"/>
            <w:shd w:val="clear" w:color="auto" w:fill="auto"/>
            <w:hideMark/>
          </w:tcPr>
          <w:p w14:paraId="2796FF0C" w14:textId="77777777" w:rsidR="00D50B6E" w:rsidRPr="00000823" w:rsidRDefault="00D50B6E" w:rsidP="00591C3A">
            <w:pPr>
              <w:spacing w:after="0" w:line="240" w:lineRule="auto"/>
              <w:rPr>
                <w:rFonts w:ascii="Calibri" w:eastAsia="Times New Roman" w:hAnsi="Calibri" w:cs="Calibri"/>
                <w:b/>
                <w:bCs/>
                <w:color w:val="000000"/>
                <w:lang w:eastAsia="en-ZA"/>
              </w:rPr>
            </w:pPr>
          </w:p>
        </w:tc>
      </w:tr>
      <w:tr w:rsidR="00D50B6E" w:rsidRPr="00000823" w14:paraId="17B29170" w14:textId="77777777" w:rsidTr="00591C3A">
        <w:trPr>
          <w:trHeight w:val="1200"/>
        </w:trPr>
        <w:tc>
          <w:tcPr>
            <w:tcW w:w="1900" w:type="dxa"/>
            <w:shd w:val="clear" w:color="auto" w:fill="auto"/>
            <w:hideMark/>
          </w:tcPr>
          <w:p w14:paraId="6A3E3954"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Summary of evidence </w:t>
            </w:r>
          </w:p>
        </w:tc>
        <w:tc>
          <w:tcPr>
            <w:tcW w:w="5740" w:type="dxa"/>
            <w:shd w:val="clear" w:color="auto" w:fill="auto"/>
            <w:hideMark/>
          </w:tcPr>
          <w:p w14:paraId="702A4C64"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Summarize the main findings including the strength of evidence for each main outcome; consider their relevance to key groups (e.g., healthcare providers, users, and policy makers). </w:t>
            </w:r>
          </w:p>
        </w:tc>
        <w:tc>
          <w:tcPr>
            <w:tcW w:w="960" w:type="dxa"/>
            <w:shd w:val="clear" w:color="auto" w:fill="auto"/>
            <w:hideMark/>
          </w:tcPr>
          <w:p w14:paraId="21C1825B" w14:textId="4AFFB854"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1</w:t>
            </w:r>
            <w:r>
              <w:rPr>
                <w:rFonts w:ascii="Calibri" w:eastAsia="Times New Roman" w:hAnsi="Calibri" w:cs="Calibri"/>
                <w:color w:val="000000"/>
                <w:lang w:eastAsia="en-ZA"/>
              </w:rPr>
              <w:t>7, 18</w:t>
            </w:r>
          </w:p>
        </w:tc>
      </w:tr>
      <w:tr w:rsidR="00D50B6E" w:rsidRPr="00000823" w14:paraId="4E6D85F9" w14:textId="77777777" w:rsidTr="00591C3A">
        <w:trPr>
          <w:trHeight w:val="900"/>
        </w:trPr>
        <w:tc>
          <w:tcPr>
            <w:tcW w:w="1900" w:type="dxa"/>
            <w:shd w:val="clear" w:color="auto" w:fill="auto"/>
            <w:hideMark/>
          </w:tcPr>
          <w:p w14:paraId="388227E4"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Limitations </w:t>
            </w:r>
          </w:p>
        </w:tc>
        <w:tc>
          <w:tcPr>
            <w:tcW w:w="5740" w:type="dxa"/>
            <w:shd w:val="clear" w:color="auto" w:fill="auto"/>
            <w:hideMark/>
          </w:tcPr>
          <w:p w14:paraId="74412420"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Discuss limitations at study and outcome level (e.g., risk of bias), and at review-level (e.g., incomplete retrieval of identified research, reporting bias). </w:t>
            </w:r>
          </w:p>
        </w:tc>
        <w:tc>
          <w:tcPr>
            <w:tcW w:w="960" w:type="dxa"/>
            <w:shd w:val="clear" w:color="auto" w:fill="auto"/>
            <w:hideMark/>
          </w:tcPr>
          <w:p w14:paraId="0213D8B7" w14:textId="6ECE98DA"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1</w:t>
            </w:r>
            <w:r w:rsidR="0031790A">
              <w:rPr>
                <w:rFonts w:ascii="Calibri" w:eastAsia="Times New Roman" w:hAnsi="Calibri" w:cs="Calibri"/>
                <w:color w:val="000000"/>
                <w:lang w:eastAsia="en-ZA"/>
              </w:rPr>
              <w:t>8</w:t>
            </w:r>
          </w:p>
        </w:tc>
      </w:tr>
      <w:tr w:rsidR="00D50B6E" w:rsidRPr="00000823" w14:paraId="38B80498" w14:textId="77777777" w:rsidTr="00591C3A">
        <w:trPr>
          <w:trHeight w:val="900"/>
        </w:trPr>
        <w:tc>
          <w:tcPr>
            <w:tcW w:w="1900" w:type="dxa"/>
            <w:shd w:val="clear" w:color="auto" w:fill="auto"/>
            <w:hideMark/>
          </w:tcPr>
          <w:p w14:paraId="5AB982B7"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Conclusions </w:t>
            </w:r>
          </w:p>
        </w:tc>
        <w:tc>
          <w:tcPr>
            <w:tcW w:w="5740" w:type="dxa"/>
            <w:shd w:val="clear" w:color="auto" w:fill="auto"/>
            <w:hideMark/>
          </w:tcPr>
          <w:p w14:paraId="19D88E7C"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Provide a general interpretation of the results in the context of other evidence, and implications for future research. </w:t>
            </w:r>
          </w:p>
        </w:tc>
        <w:tc>
          <w:tcPr>
            <w:tcW w:w="960" w:type="dxa"/>
            <w:shd w:val="clear" w:color="auto" w:fill="auto"/>
            <w:hideMark/>
          </w:tcPr>
          <w:p w14:paraId="23DEE305" w14:textId="2C5DE199"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1</w:t>
            </w:r>
            <w:r w:rsidR="0031790A">
              <w:rPr>
                <w:rFonts w:ascii="Calibri" w:eastAsia="Times New Roman" w:hAnsi="Calibri" w:cs="Calibri"/>
                <w:color w:val="000000"/>
                <w:lang w:eastAsia="en-ZA"/>
              </w:rPr>
              <w:t>8</w:t>
            </w:r>
          </w:p>
        </w:tc>
      </w:tr>
      <w:tr w:rsidR="00D50B6E" w:rsidRPr="00000823" w14:paraId="46425E3C" w14:textId="77777777" w:rsidTr="00591C3A">
        <w:trPr>
          <w:trHeight w:val="300"/>
        </w:trPr>
        <w:tc>
          <w:tcPr>
            <w:tcW w:w="7640" w:type="dxa"/>
            <w:gridSpan w:val="2"/>
            <w:shd w:val="clear" w:color="auto" w:fill="auto"/>
            <w:hideMark/>
          </w:tcPr>
          <w:p w14:paraId="06950387" w14:textId="77777777" w:rsidR="00D50B6E" w:rsidRPr="00000823" w:rsidRDefault="00D50B6E" w:rsidP="00591C3A">
            <w:pPr>
              <w:spacing w:after="0" w:line="240" w:lineRule="auto"/>
              <w:rPr>
                <w:rFonts w:ascii="Calibri" w:eastAsia="Times New Roman" w:hAnsi="Calibri" w:cs="Calibri"/>
                <w:b/>
                <w:bCs/>
                <w:color w:val="000000"/>
                <w:lang w:eastAsia="en-ZA"/>
              </w:rPr>
            </w:pPr>
            <w:r w:rsidRPr="00000823">
              <w:rPr>
                <w:rFonts w:ascii="Calibri" w:eastAsia="Times New Roman" w:hAnsi="Calibri" w:cs="Calibri"/>
                <w:b/>
                <w:bCs/>
                <w:color w:val="000000"/>
                <w:lang w:eastAsia="en-ZA"/>
              </w:rPr>
              <w:lastRenderedPageBreak/>
              <w:t>FUNDING </w:t>
            </w:r>
          </w:p>
        </w:tc>
        <w:tc>
          <w:tcPr>
            <w:tcW w:w="960" w:type="dxa"/>
            <w:shd w:val="clear" w:color="auto" w:fill="auto"/>
            <w:hideMark/>
          </w:tcPr>
          <w:p w14:paraId="1DB51063" w14:textId="77777777" w:rsidR="00D50B6E" w:rsidRPr="00000823" w:rsidRDefault="00D50B6E" w:rsidP="00591C3A">
            <w:pPr>
              <w:spacing w:after="0" w:line="240" w:lineRule="auto"/>
              <w:rPr>
                <w:rFonts w:ascii="Calibri" w:eastAsia="Times New Roman" w:hAnsi="Calibri" w:cs="Calibri"/>
                <w:b/>
                <w:bCs/>
                <w:color w:val="000000"/>
                <w:lang w:eastAsia="en-ZA"/>
              </w:rPr>
            </w:pPr>
          </w:p>
        </w:tc>
      </w:tr>
      <w:tr w:rsidR="00D50B6E" w:rsidRPr="00000823" w14:paraId="55548283" w14:textId="77777777" w:rsidTr="00591C3A">
        <w:trPr>
          <w:trHeight w:val="900"/>
        </w:trPr>
        <w:tc>
          <w:tcPr>
            <w:tcW w:w="1900" w:type="dxa"/>
            <w:shd w:val="clear" w:color="auto" w:fill="auto"/>
            <w:hideMark/>
          </w:tcPr>
          <w:p w14:paraId="7B260D71"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Funding </w:t>
            </w:r>
          </w:p>
        </w:tc>
        <w:tc>
          <w:tcPr>
            <w:tcW w:w="5740" w:type="dxa"/>
            <w:shd w:val="clear" w:color="auto" w:fill="auto"/>
            <w:hideMark/>
          </w:tcPr>
          <w:p w14:paraId="7DDEAC98" w14:textId="77777777" w:rsidR="00D50B6E" w:rsidRPr="00000823" w:rsidRDefault="00D50B6E" w:rsidP="00591C3A">
            <w:pPr>
              <w:spacing w:after="0" w:line="240" w:lineRule="auto"/>
              <w:rPr>
                <w:rFonts w:ascii="Calibri" w:eastAsia="Times New Roman" w:hAnsi="Calibri" w:cs="Calibri"/>
                <w:color w:val="000000"/>
                <w:lang w:eastAsia="en-ZA"/>
              </w:rPr>
            </w:pPr>
            <w:r w:rsidRPr="00000823">
              <w:rPr>
                <w:rFonts w:ascii="Calibri" w:eastAsia="Times New Roman" w:hAnsi="Calibri" w:cs="Calibri"/>
                <w:color w:val="000000"/>
                <w:lang w:eastAsia="en-ZA"/>
              </w:rPr>
              <w:t>Describe sources of funding for the systematic review and other support (e.g., supply of data); role of funders for the systematic review. </w:t>
            </w:r>
          </w:p>
        </w:tc>
        <w:tc>
          <w:tcPr>
            <w:tcW w:w="960" w:type="dxa"/>
            <w:shd w:val="clear" w:color="auto" w:fill="auto"/>
            <w:hideMark/>
          </w:tcPr>
          <w:p w14:paraId="62904FDB" w14:textId="77777777" w:rsidR="00D50B6E" w:rsidRPr="00000823" w:rsidRDefault="00D50B6E" w:rsidP="00591C3A">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N/A</w:t>
            </w:r>
          </w:p>
        </w:tc>
      </w:tr>
    </w:tbl>
    <w:p w14:paraId="261FC265" w14:textId="77777777" w:rsidR="00D50B6E" w:rsidRPr="004629A1" w:rsidRDefault="00D50B6E" w:rsidP="00D50B6E">
      <w:pPr>
        <w:spacing w:line="360" w:lineRule="auto"/>
        <w:jc w:val="both"/>
        <w:rPr>
          <w:rFonts w:ascii="Arial" w:hAnsi="Arial" w:cs="Arial"/>
          <w:sz w:val="20"/>
          <w:szCs w:val="20"/>
        </w:rPr>
      </w:pPr>
    </w:p>
    <w:p w14:paraId="2939A429" w14:textId="77777777" w:rsidR="00D50B6E" w:rsidRDefault="00D50B6E"/>
    <w:sectPr w:rsidR="00D50B6E" w:rsidSect="00561BC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AyNzM2s7A0MbGwMDNS0lEKTi0uzszPAykwrAUA9xl8KiwAAAA="/>
  </w:docVars>
  <w:rsids>
    <w:rsidRoot w:val="00D50B6E"/>
    <w:rsid w:val="0031790A"/>
    <w:rsid w:val="008257B9"/>
    <w:rsid w:val="00C46E55"/>
    <w:rsid w:val="00D13D03"/>
    <w:rsid w:val="00D50B6E"/>
    <w:rsid w:val="00EE5D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B866C"/>
  <w15:chartTrackingRefBased/>
  <w15:docId w15:val="{48EBB2DB-B466-4064-A775-3432669A0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B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mitchell</dc:creator>
  <cp:keywords/>
  <dc:description/>
  <cp:lastModifiedBy>Sarentha Chetty</cp:lastModifiedBy>
  <cp:revision>5</cp:revision>
  <dcterms:created xsi:type="dcterms:W3CDTF">2021-12-02T12:14:00Z</dcterms:created>
  <dcterms:modified xsi:type="dcterms:W3CDTF">2022-02-02T11:54:00Z</dcterms:modified>
</cp:coreProperties>
</file>