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0F9" w:rsidRDefault="000F20F9" w:rsidP="000F20F9">
      <w:pPr>
        <w:rPr>
          <w:b/>
        </w:rPr>
      </w:pPr>
      <w:r w:rsidRPr="0016053E">
        <w:rPr>
          <w:b/>
        </w:rPr>
        <w:t xml:space="preserve">Table </w:t>
      </w:r>
      <w:r>
        <w:rPr>
          <w:b/>
        </w:rPr>
        <w:t>S1</w:t>
      </w:r>
      <w:r w:rsidRPr="0016053E">
        <w:rPr>
          <w:b/>
        </w:rPr>
        <w:t>: P</w:t>
      </w:r>
      <w:r w:rsidRPr="0016053E">
        <w:rPr>
          <w:b/>
          <w:lang w:bidi="en-US"/>
        </w:rPr>
        <w:t>articipant</w:t>
      </w:r>
      <w:r w:rsidRPr="00BE4146">
        <w:rPr>
          <w:b/>
          <w:lang w:bidi="en-US"/>
        </w:rPr>
        <w:t xml:space="preserve"> reported resolution</w:t>
      </w:r>
      <w:r>
        <w:rPr>
          <w:b/>
          <w:lang w:bidi="en-US"/>
        </w:rPr>
        <w:t xml:space="preserve"> of bacterial vaginosis symptoms at Week 2 – between-group comparison by sub-group</w:t>
      </w:r>
    </w:p>
    <w:tbl>
      <w:tblPr>
        <w:tblW w:w="12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3260"/>
        <w:gridCol w:w="2977"/>
        <w:gridCol w:w="2835"/>
      </w:tblGrid>
      <w:tr w:rsidR="000F20F9" w:rsidRPr="00384650" w:rsidTr="001706CB">
        <w:tc>
          <w:tcPr>
            <w:tcW w:w="3823" w:type="dxa"/>
            <w:shd w:val="clear" w:color="auto" w:fill="auto"/>
          </w:tcPr>
          <w:p w:rsidR="000F20F9" w:rsidRPr="001774B1" w:rsidRDefault="000F20F9" w:rsidP="001706CB">
            <w:pPr>
              <w:contextualSpacing/>
              <w:rPr>
                <w:b/>
                <w:color w:val="000000"/>
                <w:lang w:bidi="en-US"/>
              </w:rPr>
            </w:pPr>
            <w:r w:rsidRPr="001774B1">
              <w:rPr>
                <w:b/>
                <w:color w:val="000000"/>
                <w:lang w:bidi="en-US"/>
              </w:rPr>
              <w:t>Sub-group</w:t>
            </w:r>
          </w:p>
          <w:p w:rsidR="000F20F9" w:rsidRPr="001774B1" w:rsidRDefault="000F20F9" w:rsidP="001706CB">
            <w:pPr>
              <w:contextualSpacing/>
              <w:rPr>
                <w:b/>
                <w:color w:val="000000"/>
                <w:lang w:bidi="en-US"/>
              </w:rPr>
            </w:pPr>
          </w:p>
        </w:tc>
        <w:tc>
          <w:tcPr>
            <w:tcW w:w="3260" w:type="dxa"/>
          </w:tcPr>
          <w:p w:rsidR="000F20F9" w:rsidRPr="001774B1" w:rsidRDefault="000F20F9" w:rsidP="001706CB">
            <w:pPr>
              <w:contextualSpacing/>
              <w:jc w:val="center"/>
              <w:rPr>
                <w:rFonts w:eastAsiaTheme="minorEastAsia"/>
                <w:b/>
                <w:lang w:bidi="en-US"/>
              </w:rPr>
            </w:pPr>
            <w:r w:rsidRPr="001774B1">
              <w:rPr>
                <w:rFonts w:eastAsiaTheme="minorEastAsia"/>
                <w:b/>
                <w:lang w:bidi="en-US"/>
              </w:rPr>
              <w:t>Metronidazole vs lactic acid gel</w:t>
            </w:r>
          </w:p>
        </w:tc>
        <w:tc>
          <w:tcPr>
            <w:tcW w:w="2977" w:type="dxa"/>
            <w:shd w:val="clear" w:color="auto" w:fill="auto"/>
          </w:tcPr>
          <w:p w:rsidR="000F20F9" w:rsidRPr="001774B1" w:rsidRDefault="000F20F9" w:rsidP="001706CB">
            <w:pPr>
              <w:contextualSpacing/>
              <w:jc w:val="center"/>
              <w:rPr>
                <w:rFonts w:eastAsiaTheme="minorEastAsia"/>
                <w:b/>
                <w:vertAlign w:val="superscript"/>
                <w:lang w:bidi="en-US"/>
              </w:rPr>
            </w:pPr>
            <w:r w:rsidRPr="001774B1">
              <w:rPr>
                <w:rFonts w:eastAsiaTheme="minorEastAsia"/>
                <w:b/>
                <w:lang w:bidi="en-US"/>
              </w:rPr>
              <w:t>Treatment difference</w:t>
            </w:r>
          </w:p>
          <w:p w:rsidR="000F20F9" w:rsidRPr="001774B1" w:rsidRDefault="000F20F9" w:rsidP="001706CB">
            <w:pPr>
              <w:contextualSpacing/>
              <w:jc w:val="center"/>
              <w:rPr>
                <w:rFonts w:eastAsiaTheme="minorEastAsia"/>
                <w:b/>
                <w:vertAlign w:val="superscript"/>
                <w:lang w:bidi="en-US"/>
              </w:rPr>
            </w:pPr>
            <w:r w:rsidRPr="001774B1">
              <w:rPr>
                <w:rFonts w:eastAsiaTheme="minorEastAsia"/>
                <w:b/>
                <w:lang w:bidi="en-US"/>
              </w:rPr>
              <w:t>(95% CI)</w:t>
            </w:r>
            <w:r w:rsidRPr="001774B1">
              <w:rPr>
                <w:rFonts w:eastAsiaTheme="minorEastAsia"/>
                <w:b/>
                <w:vertAlign w:val="superscript"/>
                <w:lang w:bidi="en-US"/>
              </w:rPr>
              <w:t>a</w:t>
            </w:r>
          </w:p>
        </w:tc>
        <w:tc>
          <w:tcPr>
            <w:tcW w:w="2835" w:type="dxa"/>
            <w:shd w:val="clear" w:color="auto" w:fill="auto"/>
          </w:tcPr>
          <w:p w:rsidR="000F20F9" w:rsidRPr="001774B1" w:rsidRDefault="000F20F9" w:rsidP="001706CB">
            <w:pPr>
              <w:contextualSpacing/>
              <w:jc w:val="center"/>
              <w:rPr>
                <w:rFonts w:eastAsiaTheme="minorEastAsia"/>
                <w:b/>
                <w:vertAlign w:val="superscript"/>
                <w:lang w:bidi="en-US"/>
              </w:rPr>
            </w:pPr>
            <w:r w:rsidRPr="001774B1">
              <w:rPr>
                <w:rFonts w:eastAsiaTheme="minorEastAsia"/>
                <w:b/>
                <w:lang w:bidi="en-US"/>
              </w:rPr>
              <w:t>Estimate of treatment-sub-group interaction</w:t>
            </w:r>
          </w:p>
          <w:p w:rsidR="000F20F9" w:rsidRPr="001774B1" w:rsidRDefault="000F20F9" w:rsidP="001706CB">
            <w:pPr>
              <w:contextualSpacing/>
              <w:jc w:val="center"/>
              <w:rPr>
                <w:rFonts w:eastAsiaTheme="minorEastAsia"/>
                <w:b/>
                <w:vertAlign w:val="superscript"/>
                <w:lang w:bidi="en-US"/>
              </w:rPr>
            </w:pPr>
            <w:r w:rsidRPr="001774B1">
              <w:rPr>
                <w:rFonts w:eastAsiaTheme="minorEastAsia"/>
                <w:b/>
                <w:lang w:bidi="en-US"/>
              </w:rPr>
              <w:t>(95% CI)</w:t>
            </w:r>
            <w:r w:rsidRPr="001774B1">
              <w:rPr>
                <w:rFonts w:eastAsiaTheme="minorEastAsia"/>
                <w:b/>
                <w:vertAlign w:val="superscript"/>
                <w:lang w:bidi="en-US"/>
              </w:rPr>
              <w:t>b</w:t>
            </w:r>
          </w:p>
        </w:tc>
      </w:tr>
      <w:tr w:rsidR="000F20F9" w:rsidRPr="00384650" w:rsidTr="001706CB">
        <w:tc>
          <w:tcPr>
            <w:tcW w:w="3823" w:type="dxa"/>
            <w:tcBorders>
              <w:bottom w:val="nil"/>
            </w:tcBorders>
            <w:vAlign w:val="bottom"/>
          </w:tcPr>
          <w:p w:rsidR="000F20F9" w:rsidRPr="001774B1" w:rsidRDefault="000F20F9" w:rsidP="001706CB">
            <w:pPr>
              <w:contextualSpacing/>
              <w:rPr>
                <w:b/>
                <w:color w:val="000000"/>
                <w:lang w:bidi="en-US"/>
              </w:rPr>
            </w:pPr>
            <w:r w:rsidRPr="001774B1">
              <w:rPr>
                <w:b/>
                <w:color w:val="000000"/>
                <w:lang w:bidi="en-US"/>
              </w:rPr>
              <w:t xml:space="preserve">Presence of concomitant STI at </w:t>
            </w:r>
            <w:proofErr w:type="spellStart"/>
            <w:r w:rsidRPr="001774B1">
              <w:rPr>
                <w:b/>
                <w:color w:val="000000"/>
                <w:lang w:bidi="en-US"/>
              </w:rPr>
              <w:t>baseline</w:t>
            </w:r>
            <w:r w:rsidRPr="001774B1">
              <w:rPr>
                <w:b/>
                <w:color w:val="000000"/>
                <w:vertAlign w:val="superscript"/>
                <w:lang w:bidi="en-US"/>
              </w:rPr>
              <w:t>c</w:t>
            </w:r>
            <w:proofErr w:type="spellEnd"/>
          </w:p>
        </w:tc>
        <w:tc>
          <w:tcPr>
            <w:tcW w:w="3260" w:type="dxa"/>
            <w:tcBorders>
              <w:bottom w:val="nil"/>
            </w:tcBorders>
          </w:tcPr>
          <w:p w:rsidR="000F20F9" w:rsidRPr="001774B1" w:rsidRDefault="000F20F9" w:rsidP="001706CB">
            <w:pPr>
              <w:contextualSpacing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0F20F9" w:rsidRPr="001774B1" w:rsidRDefault="000F20F9" w:rsidP="001706CB">
            <w:pPr>
              <w:contextualSpacing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0F20F9" w:rsidRPr="001774B1" w:rsidRDefault="000F20F9" w:rsidP="001706CB">
            <w:pPr>
              <w:contextualSpacing/>
              <w:jc w:val="center"/>
            </w:pPr>
          </w:p>
        </w:tc>
      </w:tr>
      <w:tr w:rsidR="000F20F9" w:rsidRPr="00384650" w:rsidTr="001706CB">
        <w:tc>
          <w:tcPr>
            <w:tcW w:w="3823" w:type="dxa"/>
            <w:tcBorders>
              <w:top w:val="nil"/>
              <w:bottom w:val="nil"/>
            </w:tcBorders>
            <w:vAlign w:val="bottom"/>
          </w:tcPr>
          <w:p w:rsidR="000F20F9" w:rsidRPr="001774B1" w:rsidRDefault="000F20F9" w:rsidP="001706CB">
            <w:pPr>
              <w:contextualSpacing/>
              <w:jc w:val="right"/>
              <w:rPr>
                <w:color w:val="000000"/>
                <w:lang w:bidi="en-US"/>
              </w:rPr>
            </w:pPr>
            <w:r w:rsidRPr="001774B1">
              <w:rPr>
                <w:color w:val="000000"/>
                <w:lang w:bidi="en-US"/>
              </w:rPr>
              <w:t>No (n=259)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0F20F9" w:rsidRPr="001774B1" w:rsidRDefault="000F20F9" w:rsidP="001706CB">
            <w:pPr>
              <w:contextualSpacing/>
              <w:jc w:val="center"/>
            </w:pPr>
            <w:r w:rsidRPr="001774B1">
              <w:t xml:space="preserve">67% (85/126) vs 50% (66/133)   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0F20F9" w:rsidRPr="001774B1" w:rsidRDefault="000F20F9" w:rsidP="001706CB">
            <w:pPr>
              <w:contextualSpacing/>
              <w:jc w:val="center"/>
            </w:pPr>
            <w:r w:rsidRPr="001774B1">
              <w:t>-17.8% (-29.6, -6.0)%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F20F9" w:rsidRPr="001774B1" w:rsidRDefault="000F20F9" w:rsidP="001706CB">
            <w:pPr>
              <w:contextualSpacing/>
              <w:jc w:val="center"/>
            </w:pPr>
            <w:r w:rsidRPr="001774B1">
              <w:t>Insufficient data available</w:t>
            </w:r>
          </w:p>
        </w:tc>
      </w:tr>
      <w:tr w:rsidR="000F20F9" w:rsidRPr="00384650" w:rsidTr="001706CB">
        <w:tc>
          <w:tcPr>
            <w:tcW w:w="3823" w:type="dxa"/>
            <w:tcBorders>
              <w:top w:val="nil"/>
              <w:bottom w:val="single" w:sz="4" w:space="0" w:color="auto"/>
            </w:tcBorders>
          </w:tcPr>
          <w:p w:rsidR="000F20F9" w:rsidRPr="001774B1" w:rsidRDefault="000F20F9" w:rsidP="001706CB">
            <w:pPr>
              <w:contextualSpacing/>
              <w:jc w:val="right"/>
              <w:rPr>
                <w:color w:val="000000"/>
                <w:vertAlign w:val="superscript"/>
                <w:lang w:bidi="en-US"/>
              </w:rPr>
            </w:pPr>
            <w:r w:rsidRPr="001774B1">
              <w:rPr>
                <w:color w:val="000000"/>
                <w:lang w:bidi="en-US"/>
              </w:rPr>
              <w:t>Yes (n=8)</w:t>
            </w:r>
            <w:r w:rsidRPr="001774B1">
              <w:rPr>
                <w:color w:val="000000"/>
                <w:vertAlign w:val="superscript"/>
                <w:lang w:bidi="en-US"/>
              </w:rPr>
              <w:t>d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0F20F9" w:rsidRPr="001774B1" w:rsidRDefault="000F20F9" w:rsidP="001706CB">
            <w:pPr>
              <w:contextualSpacing/>
              <w:jc w:val="center"/>
            </w:pPr>
            <w:r w:rsidRPr="001774B1">
              <w:t xml:space="preserve">100% (5/5) vs 0% (0/3)   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:rsidR="000F20F9" w:rsidRPr="001774B1" w:rsidRDefault="000F20F9" w:rsidP="001706CB">
            <w:pPr>
              <w:contextualSpacing/>
              <w:jc w:val="center"/>
            </w:pPr>
            <w:r w:rsidRPr="001774B1">
              <w:t>-100% (not calculable)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0F20F9" w:rsidRPr="001774B1" w:rsidRDefault="000F20F9" w:rsidP="001706CB">
            <w:pPr>
              <w:contextualSpacing/>
            </w:pPr>
          </w:p>
        </w:tc>
      </w:tr>
      <w:tr w:rsidR="000F20F9" w:rsidRPr="00384650" w:rsidTr="001706CB">
        <w:tc>
          <w:tcPr>
            <w:tcW w:w="3823" w:type="dxa"/>
            <w:tcBorders>
              <w:top w:val="single" w:sz="4" w:space="0" w:color="auto"/>
              <w:bottom w:val="nil"/>
            </w:tcBorders>
            <w:vAlign w:val="bottom"/>
          </w:tcPr>
          <w:p w:rsidR="000F20F9" w:rsidRPr="001774B1" w:rsidRDefault="000F20F9" w:rsidP="001706CB">
            <w:pPr>
              <w:contextualSpacing/>
              <w:rPr>
                <w:b/>
                <w:color w:val="000000"/>
                <w:vertAlign w:val="superscript"/>
                <w:lang w:bidi="en-US"/>
              </w:rPr>
            </w:pPr>
            <w:r w:rsidRPr="001774B1">
              <w:rPr>
                <w:b/>
                <w:color w:val="000000"/>
                <w:lang w:bidi="en-US"/>
              </w:rPr>
              <w:t xml:space="preserve">Bacterial vaginosis confirmed by positive baseline microscopy (central laboratory </w:t>
            </w:r>
            <w:proofErr w:type="spellStart"/>
            <w:r w:rsidRPr="001774B1">
              <w:rPr>
                <w:b/>
                <w:color w:val="000000"/>
                <w:lang w:bidi="en-US"/>
              </w:rPr>
              <w:t>Ison</w:t>
            </w:r>
            <w:proofErr w:type="spellEnd"/>
            <w:r w:rsidRPr="001774B1">
              <w:rPr>
                <w:b/>
                <w:color w:val="000000"/>
                <w:lang w:bidi="en-US"/>
              </w:rPr>
              <w:t>-Hay grade 3)</w:t>
            </w:r>
            <w:r w:rsidRPr="001774B1">
              <w:rPr>
                <w:b/>
                <w:color w:val="000000"/>
                <w:vertAlign w:val="superscript"/>
                <w:lang w:bidi="en-US"/>
              </w:rPr>
              <w:t>e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:rsidR="000F20F9" w:rsidRPr="001774B1" w:rsidRDefault="000F20F9" w:rsidP="001706CB">
            <w:pPr>
              <w:ind w:firstLine="360"/>
              <w:contextualSpacing/>
              <w:jc w:val="center"/>
              <w:rPr>
                <w:rFonts w:eastAsiaTheme="minorEastAsia"/>
                <w:lang w:bidi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0F20F9" w:rsidRPr="001774B1" w:rsidRDefault="000F20F9" w:rsidP="001706CB">
            <w:pPr>
              <w:ind w:firstLine="360"/>
              <w:contextualSpacing/>
              <w:jc w:val="center"/>
              <w:rPr>
                <w:rFonts w:eastAsiaTheme="minorEastAsia"/>
                <w:lang w:bidi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0F20F9" w:rsidRPr="001774B1" w:rsidRDefault="000F20F9" w:rsidP="001706CB">
            <w:pPr>
              <w:ind w:left="360"/>
              <w:contextualSpacing/>
              <w:jc w:val="center"/>
              <w:rPr>
                <w:rFonts w:eastAsiaTheme="minorEastAsia"/>
                <w:lang w:bidi="en-US"/>
              </w:rPr>
            </w:pPr>
          </w:p>
        </w:tc>
      </w:tr>
      <w:tr w:rsidR="000F20F9" w:rsidRPr="00384650" w:rsidTr="001706CB">
        <w:tc>
          <w:tcPr>
            <w:tcW w:w="3823" w:type="dxa"/>
            <w:tcBorders>
              <w:top w:val="nil"/>
              <w:bottom w:val="nil"/>
            </w:tcBorders>
          </w:tcPr>
          <w:p w:rsidR="000F20F9" w:rsidRPr="001774B1" w:rsidRDefault="000F20F9" w:rsidP="001706CB">
            <w:pPr>
              <w:contextualSpacing/>
              <w:jc w:val="right"/>
              <w:rPr>
                <w:b/>
                <w:color w:val="000000"/>
                <w:lang w:bidi="en-US"/>
              </w:rPr>
            </w:pPr>
            <w:r w:rsidRPr="001774B1">
              <w:rPr>
                <w:color w:val="000000"/>
                <w:lang w:bidi="en-US"/>
              </w:rPr>
              <w:t>No (n=190)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0F20F9" w:rsidRPr="001774B1" w:rsidRDefault="000F20F9" w:rsidP="001706CB">
            <w:pPr>
              <w:contextualSpacing/>
              <w:jc w:val="center"/>
              <w:rPr>
                <w:rFonts w:eastAsiaTheme="minorEastAsia"/>
                <w:lang w:bidi="en-US"/>
              </w:rPr>
            </w:pPr>
            <w:r w:rsidRPr="001774B1">
              <w:rPr>
                <w:rFonts w:eastAsiaTheme="minorEastAsia"/>
                <w:lang w:bidi="en-US"/>
              </w:rPr>
              <w:t>65% (58/89) vs 46% (46/101)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0F20F9" w:rsidRPr="001774B1" w:rsidRDefault="000F20F9" w:rsidP="001706CB">
            <w:pPr>
              <w:contextualSpacing/>
              <w:jc w:val="center"/>
              <w:rPr>
                <w:rFonts w:eastAsiaTheme="minorEastAsia"/>
                <w:lang w:bidi="en-US"/>
              </w:rPr>
            </w:pPr>
            <w:r w:rsidRPr="001774B1">
              <w:rPr>
                <w:rFonts w:eastAsiaTheme="minorEastAsia"/>
                <w:lang w:bidi="en-US"/>
              </w:rPr>
              <w:t>-19.6% (-33.5, -5.8)%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F20F9" w:rsidRPr="001774B1" w:rsidRDefault="000F20F9" w:rsidP="001706CB">
            <w:pPr>
              <w:ind w:left="360"/>
              <w:contextualSpacing/>
              <w:jc w:val="center"/>
              <w:rPr>
                <w:rFonts w:eastAsiaTheme="minorEastAsia"/>
                <w:lang w:bidi="en-US"/>
              </w:rPr>
            </w:pPr>
          </w:p>
        </w:tc>
      </w:tr>
      <w:tr w:rsidR="000F20F9" w:rsidRPr="00384650" w:rsidTr="001706CB">
        <w:tc>
          <w:tcPr>
            <w:tcW w:w="3823" w:type="dxa"/>
            <w:tcBorders>
              <w:top w:val="nil"/>
              <w:bottom w:val="single" w:sz="4" w:space="0" w:color="auto"/>
            </w:tcBorders>
          </w:tcPr>
          <w:p w:rsidR="000F20F9" w:rsidRPr="001774B1" w:rsidRDefault="000F20F9" w:rsidP="001706CB">
            <w:pPr>
              <w:contextualSpacing/>
              <w:jc w:val="right"/>
              <w:rPr>
                <w:color w:val="000000"/>
                <w:lang w:bidi="en-US"/>
              </w:rPr>
            </w:pPr>
            <w:r w:rsidRPr="001774B1">
              <w:rPr>
                <w:color w:val="000000"/>
                <w:lang w:bidi="en-US"/>
              </w:rPr>
              <w:t>Yes (n=212)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0F20F9" w:rsidRPr="001774B1" w:rsidRDefault="000F20F9" w:rsidP="001706CB">
            <w:pPr>
              <w:contextualSpacing/>
              <w:jc w:val="center"/>
              <w:rPr>
                <w:rFonts w:eastAsiaTheme="minorEastAsia"/>
                <w:lang w:bidi="en-US"/>
              </w:rPr>
            </w:pPr>
            <w:r w:rsidRPr="001774B1">
              <w:rPr>
                <w:rFonts w:eastAsiaTheme="minorEastAsia"/>
                <w:lang w:bidi="en-US"/>
              </w:rPr>
              <w:t>75% (83/111) vs 49% (49/101)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:rsidR="000F20F9" w:rsidRPr="001774B1" w:rsidRDefault="000F20F9" w:rsidP="001706CB">
            <w:pPr>
              <w:contextualSpacing/>
              <w:jc w:val="center"/>
              <w:rPr>
                <w:rFonts w:eastAsiaTheme="minorEastAsia"/>
                <w:lang w:bidi="en-US"/>
              </w:rPr>
            </w:pPr>
            <w:r w:rsidRPr="001774B1">
              <w:rPr>
                <w:rFonts w:eastAsiaTheme="minorEastAsia"/>
                <w:lang w:bidi="en-US"/>
              </w:rPr>
              <w:t>-26.3 (-38.9, -13.6)%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0F20F9" w:rsidRPr="001774B1" w:rsidRDefault="000F20F9" w:rsidP="001706CB">
            <w:pPr>
              <w:contextualSpacing/>
              <w:jc w:val="center"/>
              <w:rPr>
                <w:rFonts w:eastAsiaTheme="minorEastAsia"/>
                <w:lang w:bidi="en-US"/>
              </w:rPr>
            </w:pPr>
            <w:r w:rsidRPr="001774B1">
              <w:rPr>
                <w:rFonts w:eastAsiaTheme="minorEastAsia"/>
                <w:lang w:bidi="en-US"/>
              </w:rPr>
              <w:t>2.1% (-11.6, 15.7)%</w:t>
            </w:r>
          </w:p>
          <w:p w:rsidR="000F20F9" w:rsidRPr="001774B1" w:rsidRDefault="000F20F9" w:rsidP="001706CB">
            <w:pPr>
              <w:contextualSpacing/>
              <w:jc w:val="center"/>
              <w:rPr>
                <w:rFonts w:eastAsiaTheme="minorEastAsia"/>
                <w:lang w:bidi="en-US"/>
              </w:rPr>
            </w:pPr>
            <w:r w:rsidRPr="001774B1">
              <w:rPr>
                <w:rFonts w:eastAsiaTheme="minorEastAsia"/>
                <w:lang w:bidi="en-US"/>
              </w:rPr>
              <w:t>p = 0.77</w:t>
            </w:r>
          </w:p>
        </w:tc>
      </w:tr>
      <w:tr w:rsidR="000F20F9" w:rsidRPr="00384650" w:rsidTr="001706CB">
        <w:tc>
          <w:tcPr>
            <w:tcW w:w="3823" w:type="dxa"/>
            <w:tcBorders>
              <w:top w:val="single" w:sz="4" w:space="0" w:color="auto"/>
              <w:bottom w:val="nil"/>
            </w:tcBorders>
            <w:vAlign w:val="bottom"/>
          </w:tcPr>
          <w:p w:rsidR="000F20F9" w:rsidRPr="001774B1" w:rsidRDefault="000F20F9" w:rsidP="001706CB">
            <w:pPr>
              <w:contextualSpacing/>
              <w:rPr>
                <w:rFonts w:eastAsiaTheme="minorEastAsia"/>
                <w:b/>
                <w:lang w:bidi="en-US"/>
              </w:rPr>
            </w:pPr>
            <w:r w:rsidRPr="001774B1">
              <w:rPr>
                <w:rFonts w:eastAsiaTheme="minorEastAsia"/>
                <w:b/>
                <w:lang w:bidi="en-US"/>
              </w:rPr>
              <w:t>Number of episodes of bacterial vaginosis in 12 months before baseline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:rsidR="000F20F9" w:rsidRPr="001774B1" w:rsidRDefault="000F20F9" w:rsidP="001706CB">
            <w:pPr>
              <w:ind w:left="360"/>
              <w:contextualSpacing/>
              <w:jc w:val="center"/>
              <w:rPr>
                <w:rFonts w:eastAsiaTheme="minorEastAsia"/>
                <w:lang w:bidi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0F20F9" w:rsidRPr="001774B1" w:rsidRDefault="000F20F9" w:rsidP="001706CB">
            <w:pPr>
              <w:ind w:left="360"/>
              <w:contextualSpacing/>
              <w:jc w:val="center"/>
              <w:rPr>
                <w:rFonts w:eastAsiaTheme="minorEastAsia"/>
                <w:lang w:bidi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0F20F9" w:rsidRPr="001774B1" w:rsidRDefault="000F20F9" w:rsidP="001706CB">
            <w:pPr>
              <w:ind w:left="360"/>
              <w:contextualSpacing/>
              <w:jc w:val="center"/>
              <w:rPr>
                <w:rFonts w:eastAsiaTheme="minorEastAsia"/>
                <w:lang w:bidi="en-US"/>
              </w:rPr>
            </w:pPr>
          </w:p>
        </w:tc>
      </w:tr>
      <w:tr w:rsidR="000F20F9" w:rsidRPr="00384650" w:rsidTr="001706CB">
        <w:tc>
          <w:tcPr>
            <w:tcW w:w="3823" w:type="dxa"/>
            <w:tcBorders>
              <w:top w:val="nil"/>
              <w:bottom w:val="nil"/>
            </w:tcBorders>
            <w:vAlign w:val="bottom"/>
          </w:tcPr>
          <w:p w:rsidR="000F20F9" w:rsidRPr="001774B1" w:rsidRDefault="000F20F9" w:rsidP="001706CB">
            <w:pPr>
              <w:ind w:left="360"/>
              <w:contextualSpacing/>
              <w:jc w:val="right"/>
              <w:rPr>
                <w:rFonts w:eastAsiaTheme="minorEastAsia"/>
                <w:lang w:bidi="en-US"/>
              </w:rPr>
            </w:pPr>
            <w:r w:rsidRPr="001774B1">
              <w:rPr>
                <w:rFonts w:eastAsiaTheme="minorEastAsia"/>
                <w:lang w:bidi="en-US"/>
              </w:rPr>
              <w:t>0 (n=4)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0F20F9" w:rsidRPr="001774B1" w:rsidRDefault="000F20F9" w:rsidP="001706CB">
            <w:pPr>
              <w:contextualSpacing/>
              <w:jc w:val="center"/>
              <w:rPr>
                <w:rFonts w:eastAsiaTheme="minorEastAsia"/>
                <w:lang w:bidi="en-US"/>
              </w:rPr>
            </w:pPr>
            <w:r w:rsidRPr="001774B1">
              <w:rPr>
                <w:rFonts w:eastAsiaTheme="minorEastAsia"/>
                <w:lang w:bidi="en-US"/>
              </w:rPr>
              <w:t>100% (1/1) vs 67% (2/3)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0F20F9" w:rsidRPr="001774B1" w:rsidRDefault="000F20F9" w:rsidP="001706CB">
            <w:pPr>
              <w:contextualSpacing/>
              <w:jc w:val="center"/>
              <w:rPr>
                <w:rFonts w:eastAsiaTheme="minorEastAsia"/>
                <w:lang w:bidi="en-US"/>
              </w:rPr>
            </w:pPr>
            <w:r w:rsidRPr="001774B1">
              <w:rPr>
                <w:rFonts w:eastAsiaTheme="minorEastAsia"/>
                <w:lang w:bidi="en-US"/>
              </w:rPr>
              <w:t>-33.3% (-86.7, 20.0)%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F20F9" w:rsidRPr="001774B1" w:rsidRDefault="000F20F9" w:rsidP="001706CB">
            <w:pPr>
              <w:ind w:left="360"/>
              <w:contextualSpacing/>
              <w:jc w:val="center"/>
              <w:rPr>
                <w:rFonts w:eastAsiaTheme="minorEastAsia"/>
                <w:lang w:bidi="en-US"/>
              </w:rPr>
            </w:pPr>
          </w:p>
        </w:tc>
      </w:tr>
      <w:tr w:rsidR="000F20F9" w:rsidRPr="00384650" w:rsidTr="001706CB">
        <w:tc>
          <w:tcPr>
            <w:tcW w:w="3823" w:type="dxa"/>
            <w:tcBorders>
              <w:top w:val="nil"/>
              <w:bottom w:val="nil"/>
            </w:tcBorders>
          </w:tcPr>
          <w:p w:rsidR="000F20F9" w:rsidRPr="001774B1" w:rsidRDefault="000F20F9" w:rsidP="001706CB">
            <w:pPr>
              <w:ind w:left="360"/>
              <w:contextualSpacing/>
              <w:jc w:val="right"/>
              <w:rPr>
                <w:rFonts w:eastAsiaTheme="minorEastAsia"/>
                <w:lang w:bidi="en-US"/>
              </w:rPr>
            </w:pPr>
            <w:r w:rsidRPr="001774B1">
              <w:rPr>
                <w:rFonts w:eastAsiaTheme="minorEastAsia"/>
                <w:lang w:bidi="en-US"/>
              </w:rPr>
              <w:t>1-3 (n=242)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0F20F9" w:rsidRPr="001774B1" w:rsidRDefault="000F20F9" w:rsidP="001706CB">
            <w:pPr>
              <w:contextualSpacing/>
              <w:jc w:val="center"/>
              <w:rPr>
                <w:rFonts w:eastAsiaTheme="minorEastAsia"/>
                <w:lang w:bidi="en-US"/>
              </w:rPr>
            </w:pPr>
            <w:r w:rsidRPr="001774B1">
              <w:rPr>
                <w:rFonts w:eastAsiaTheme="minorEastAsia"/>
                <w:lang w:bidi="en-US"/>
              </w:rPr>
              <w:t>75% (91/122) vs 51% (61/120)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0F20F9" w:rsidRPr="001774B1" w:rsidRDefault="000F20F9" w:rsidP="001706CB">
            <w:pPr>
              <w:contextualSpacing/>
              <w:jc w:val="center"/>
              <w:rPr>
                <w:rFonts w:eastAsiaTheme="minorEastAsia"/>
                <w:lang w:bidi="en-US"/>
              </w:rPr>
            </w:pPr>
            <w:r w:rsidRPr="001774B1">
              <w:rPr>
                <w:rFonts w:eastAsiaTheme="minorEastAsia"/>
                <w:lang w:bidi="en-US"/>
              </w:rPr>
              <w:t>-23.8% (-35.6, -11.9)%</w:t>
            </w:r>
          </w:p>
        </w:tc>
        <w:tc>
          <w:tcPr>
            <w:tcW w:w="2835" w:type="dxa"/>
            <w:vMerge w:val="restart"/>
            <w:tcBorders>
              <w:top w:val="nil"/>
            </w:tcBorders>
          </w:tcPr>
          <w:p w:rsidR="000F20F9" w:rsidRPr="001774B1" w:rsidRDefault="000F20F9" w:rsidP="001706CB">
            <w:pPr>
              <w:contextualSpacing/>
              <w:jc w:val="center"/>
              <w:rPr>
                <w:rFonts w:eastAsiaTheme="minorEastAsia"/>
                <w:lang w:bidi="en-US"/>
              </w:rPr>
            </w:pPr>
            <w:r w:rsidRPr="001774B1">
              <w:rPr>
                <w:rFonts w:eastAsiaTheme="minorEastAsia"/>
                <w:lang w:bidi="en-US"/>
              </w:rPr>
              <w:t>-2.0% (-21.2, 17.0)%</w:t>
            </w:r>
          </w:p>
          <w:p w:rsidR="000F20F9" w:rsidRPr="001774B1" w:rsidRDefault="000F20F9" w:rsidP="001706CB">
            <w:pPr>
              <w:contextualSpacing/>
              <w:jc w:val="center"/>
              <w:rPr>
                <w:rFonts w:eastAsiaTheme="minorEastAsia"/>
                <w:lang w:bidi="en-US"/>
              </w:rPr>
            </w:pPr>
            <w:r w:rsidRPr="001774B1">
              <w:rPr>
                <w:rFonts w:eastAsiaTheme="minorEastAsia"/>
                <w:lang w:bidi="en-US"/>
              </w:rPr>
              <w:t>p = 0.83</w:t>
            </w:r>
          </w:p>
        </w:tc>
      </w:tr>
      <w:tr w:rsidR="000F20F9" w:rsidRPr="00384650" w:rsidTr="001706CB">
        <w:tc>
          <w:tcPr>
            <w:tcW w:w="3823" w:type="dxa"/>
            <w:tcBorders>
              <w:top w:val="nil"/>
              <w:bottom w:val="nil"/>
            </w:tcBorders>
            <w:vAlign w:val="bottom"/>
          </w:tcPr>
          <w:p w:rsidR="000F20F9" w:rsidRPr="001774B1" w:rsidRDefault="000F20F9" w:rsidP="001706CB">
            <w:pPr>
              <w:ind w:left="360"/>
              <w:contextualSpacing/>
              <w:jc w:val="right"/>
              <w:rPr>
                <w:rFonts w:eastAsiaTheme="minorEastAsia"/>
                <w:lang w:bidi="en-US"/>
              </w:rPr>
            </w:pPr>
            <w:r w:rsidRPr="001774B1">
              <w:rPr>
                <w:rFonts w:eastAsiaTheme="minorEastAsia"/>
                <w:lang w:bidi="en-US"/>
              </w:rPr>
              <w:t>&gt;3 (n=163)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0F20F9" w:rsidRPr="001774B1" w:rsidRDefault="000F20F9" w:rsidP="001706CB">
            <w:pPr>
              <w:contextualSpacing/>
              <w:jc w:val="center"/>
              <w:rPr>
                <w:rFonts w:eastAsiaTheme="minorEastAsia"/>
                <w:lang w:bidi="en-US"/>
              </w:rPr>
            </w:pPr>
            <w:r w:rsidRPr="001774B1">
              <w:rPr>
                <w:rFonts w:eastAsiaTheme="minorEastAsia"/>
                <w:lang w:bidi="en-US"/>
              </w:rPr>
              <w:t>63% (51/81) vs 42% (34/82)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0F20F9" w:rsidRPr="001774B1" w:rsidRDefault="000F20F9" w:rsidP="001706CB">
            <w:pPr>
              <w:contextualSpacing/>
              <w:jc w:val="center"/>
              <w:rPr>
                <w:rFonts w:eastAsiaTheme="minorEastAsia"/>
                <w:lang w:bidi="en-US"/>
              </w:rPr>
            </w:pPr>
            <w:r w:rsidRPr="001774B1">
              <w:rPr>
                <w:rFonts w:eastAsiaTheme="minorEastAsia"/>
                <w:lang w:bidi="en-US"/>
              </w:rPr>
              <w:t>-21.5% (-36.5, -6.5)%</w:t>
            </w:r>
          </w:p>
        </w:tc>
        <w:tc>
          <w:tcPr>
            <w:tcW w:w="2835" w:type="dxa"/>
            <w:vMerge/>
            <w:tcBorders>
              <w:bottom w:val="nil"/>
            </w:tcBorders>
          </w:tcPr>
          <w:p w:rsidR="000F20F9" w:rsidRPr="001774B1" w:rsidRDefault="000F20F9" w:rsidP="001706CB">
            <w:pPr>
              <w:ind w:left="360"/>
              <w:contextualSpacing/>
              <w:jc w:val="center"/>
              <w:rPr>
                <w:rFonts w:eastAsiaTheme="minorEastAsia"/>
                <w:lang w:bidi="en-US"/>
              </w:rPr>
            </w:pPr>
          </w:p>
        </w:tc>
      </w:tr>
      <w:tr w:rsidR="000F20F9" w:rsidRPr="00384650" w:rsidTr="001706CB">
        <w:tc>
          <w:tcPr>
            <w:tcW w:w="3823" w:type="dxa"/>
            <w:tcBorders>
              <w:top w:val="single" w:sz="4" w:space="0" w:color="auto"/>
              <w:bottom w:val="nil"/>
            </w:tcBorders>
            <w:vAlign w:val="bottom"/>
          </w:tcPr>
          <w:p w:rsidR="000F20F9" w:rsidRPr="001774B1" w:rsidRDefault="000F20F9" w:rsidP="001706CB">
            <w:pPr>
              <w:contextualSpacing/>
              <w:rPr>
                <w:rFonts w:eastAsiaTheme="minorEastAsia"/>
                <w:b/>
                <w:lang w:bidi="en-US"/>
              </w:rPr>
            </w:pPr>
            <w:r w:rsidRPr="001774B1">
              <w:rPr>
                <w:rFonts w:eastAsiaTheme="minorEastAsia"/>
                <w:b/>
                <w:lang w:bidi="en-US"/>
              </w:rPr>
              <w:t>Total time with bacterial vaginosis in 12 months before baseline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:rsidR="000F20F9" w:rsidRPr="001774B1" w:rsidRDefault="000F20F9" w:rsidP="001706CB">
            <w:pPr>
              <w:ind w:left="360"/>
              <w:contextualSpacing/>
              <w:jc w:val="center"/>
              <w:rPr>
                <w:rFonts w:eastAsiaTheme="minorEastAsia"/>
                <w:lang w:bidi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0F20F9" w:rsidRPr="001774B1" w:rsidRDefault="000F20F9" w:rsidP="001706CB">
            <w:pPr>
              <w:ind w:left="360"/>
              <w:contextualSpacing/>
              <w:jc w:val="center"/>
              <w:rPr>
                <w:rFonts w:eastAsiaTheme="minorEastAsia"/>
                <w:lang w:bidi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0F20F9" w:rsidRPr="001774B1" w:rsidRDefault="000F20F9" w:rsidP="001706CB">
            <w:pPr>
              <w:ind w:left="360"/>
              <w:contextualSpacing/>
              <w:jc w:val="center"/>
              <w:rPr>
                <w:rFonts w:eastAsiaTheme="minorEastAsia"/>
                <w:lang w:bidi="en-US"/>
              </w:rPr>
            </w:pPr>
          </w:p>
        </w:tc>
      </w:tr>
      <w:tr w:rsidR="000F20F9" w:rsidRPr="00384650" w:rsidTr="001706CB">
        <w:tc>
          <w:tcPr>
            <w:tcW w:w="3823" w:type="dxa"/>
            <w:tcBorders>
              <w:top w:val="nil"/>
              <w:bottom w:val="nil"/>
            </w:tcBorders>
          </w:tcPr>
          <w:p w:rsidR="000F20F9" w:rsidRPr="001774B1" w:rsidRDefault="000F20F9" w:rsidP="001706CB">
            <w:pPr>
              <w:ind w:left="360"/>
              <w:contextualSpacing/>
              <w:jc w:val="right"/>
              <w:rPr>
                <w:rFonts w:eastAsiaTheme="minorEastAsia"/>
                <w:lang w:bidi="en-US"/>
              </w:rPr>
            </w:pPr>
            <w:r w:rsidRPr="001774B1">
              <w:rPr>
                <w:rFonts w:eastAsiaTheme="minorEastAsia"/>
                <w:lang w:bidi="en-US"/>
              </w:rPr>
              <w:t>&lt;2 weeks (n=78)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0F20F9" w:rsidRPr="001774B1" w:rsidRDefault="000F20F9" w:rsidP="001706CB">
            <w:pPr>
              <w:contextualSpacing/>
              <w:jc w:val="center"/>
              <w:rPr>
                <w:rFonts w:eastAsiaTheme="minorEastAsia"/>
                <w:lang w:bidi="en-US"/>
              </w:rPr>
            </w:pPr>
            <w:r w:rsidRPr="001774B1">
              <w:rPr>
                <w:rFonts w:eastAsiaTheme="minorEastAsia"/>
                <w:lang w:bidi="en-US"/>
              </w:rPr>
              <w:t>72% (31/43) vs 57% (20/35)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0F20F9" w:rsidRPr="001774B1" w:rsidRDefault="000F20F9" w:rsidP="001706CB">
            <w:pPr>
              <w:contextualSpacing/>
              <w:jc w:val="center"/>
              <w:rPr>
                <w:rFonts w:eastAsiaTheme="minorEastAsia"/>
                <w:lang w:bidi="en-US"/>
              </w:rPr>
            </w:pPr>
            <w:r w:rsidRPr="001774B1">
              <w:rPr>
                <w:rFonts w:eastAsiaTheme="minorEastAsia"/>
                <w:lang w:bidi="en-US"/>
              </w:rPr>
              <w:t>-15.0% (-36.1, 6.2)%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F20F9" w:rsidRPr="001774B1" w:rsidRDefault="000F20F9" w:rsidP="001706CB">
            <w:pPr>
              <w:ind w:left="360"/>
              <w:contextualSpacing/>
              <w:jc w:val="center"/>
              <w:rPr>
                <w:rFonts w:eastAsiaTheme="minorEastAsia"/>
                <w:lang w:bidi="en-US"/>
              </w:rPr>
            </w:pPr>
          </w:p>
        </w:tc>
      </w:tr>
      <w:tr w:rsidR="000F20F9" w:rsidRPr="00384650" w:rsidTr="001706CB">
        <w:tc>
          <w:tcPr>
            <w:tcW w:w="3823" w:type="dxa"/>
            <w:tcBorders>
              <w:top w:val="nil"/>
              <w:bottom w:val="nil"/>
            </w:tcBorders>
          </w:tcPr>
          <w:p w:rsidR="000F20F9" w:rsidRPr="001774B1" w:rsidRDefault="000F20F9" w:rsidP="001706CB">
            <w:pPr>
              <w:contextualSpacing/>
              <w:jc w:val="right"/>
              <w:rPr>
                <w:rFonts w:eastAsiaTheme="minorEastAsia"/>
                <w:lang w:bidi="en-US"/>
              </w:rPr>
            </w:pPr>
            <w:r w:rsidRPr="001774B1">
              <w:rPr>
                <w:rFonts w:eastAsiaTheme="minorEastAsia"/>
                <w:lang w:bidi="en-US"/>
              </w:rPr>
              <w:t>≥2 weeks and &lt;3 months (n=209)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0F20F9" w:rsidRPr="001774B1" w:rsidRDefault="000F20F9" w:rsidP="001706CB">
            <w:pPr>
              <w:contextualSpacing/>
              <w:jc w:val="center"/>
              <w:rPr>
                <w:rFonts w:eastAsiaTheme="minorEastAsia"/>
                <w:lang w:bidi="en-US"/>
              </w:rPr>
            </w:pPr>
            <w:r w:rsidRPr="001774B1">
              <w:rPr>
                <w:rFonts w:eastAsiaTheme="minorEastAsia"/>
                <w:lang w:bidi="en-US"/>
              </w:rPr>
              <w:t>73% (78/107) vs 53% (54/102)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0F20F9" w:rsidRPr="001774B1" w:rsidRDefault="000F20F9" w:rsidP="001706CB">
            <w:pPr>
              <w:contextualSpacing/>
              <w:jc w:val="center"/>
              <w:rPr>
                <w:rFonts w:eastAsiaTheme="minorEastAsia"/>
                <w:lang w:bidi="en-US"/>
              </w:rPr>
            </w:pPr>
            <w:r w:rsidRPr="001774B1">
              <w:rPr>
                <w:rFonts w:eastAsiaTheme="minorEastAsia"/>
                <w:lang w:bidi="en-US"/>
              </w:rPr>
              <w:t>-20.0% (-32.8, -7.1)%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F20F9" w:rsidRPr="001774B1" w:rsidRDefault="000F20F9" w:rsidP="001706CB">
            <w:pPr>
              <w:contextualSpacing/>
              <w:jc w:val="center"/>
              <w:rPr>
                <w:rFonts w:eastAsiaTheme="minorEastAsia"/>
                <w:lang w:bidi="en-US"/>
              </w:rPr>
            </w:pPr>
            <w:r w:rsidRPr="001774B1">
              <w:rPr>
                <w:rFonts w:eastAsiaTheme="minorEastAsia"/>
                <w:lang w:bidi="en-US"/>
              </w:rPr>
              <w:t>-3.1% (-27.8, 21.6)%</w:t>
            </w:r>
          </w:p>
          <w:p w:rsidR="000F20F9" w:rsidRPr="001774B1" w:rsidRDefault="000F20F9" w:rsidP="001706CB">
            <w:pPr>
              <w:contextualSpacing/>
              <w:jc w:val="center"/>
              <w:rPr>
                <w:rFonts w:eastAsiaTheme="minorEastAsia"/>
                <w:lang w:bidi="en-US"/>
              </w:rPr>
            </w:pPr>
            <w:r w:rsidRPr="001774B1">
              <w:rPr>
                <w:rFonts w:eastAsiaTheme="minorEastAsia"/>
                <w:lang w:bidi="en-US"/>
              </w:rPr>
              <w:t>p = 0.81</w:t>
            </w:r>
          </w:p>
        </w:tc>
      </w:tr>
      <w:tr w:rsidR="000F20F9" w:rsidRPr="00384650" w:rsidTr="001706CB">
        <w:tc>
          <w:tcPr>
            <w:tcW w:w="3823" w:type="dxa"/>
            <w:tcBorders>
              <w:top w:val="nil"/>
              <w:bottom w:val="single" w:sz="4" w:space="0" w:color="auto"/>
            </w:tcBorders>
          </w:tcPr>
          <w:p w:rsidR="000F20F9" w:rsidRPr="001774B1" w:rsidRDefault="000F20F9" w:rsidP="001706CB">
            <w:pPr>
              <w:ind w:left="360"/>
              <w:contextualSpacing/>
              <w:jc w:val="right"/>
              <w:rPr>
                <w:rFonts w:eastAsiaTheme="minorEastAsia"/>
                <w:lang w:bidi="en-US"/>
              </w:rPr>
            </w:pPr>
            <w:r w:rsidRPr="001774B1">
              <w:rPr>
                <w:rFonts w:eastAsiaTheme="minorEastAsia"/>
                <w:lang w:bidi="en-US"/>
              </w:rPr>
              <w:t>≥3 months (n=122)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0F20F9" w:rsidRPr="001774B1" w:rsidRDefault="000F20F9" w:rsidP="001706CB">
            <w:pPr>
              <w:contextualSpacing/>
              <w:jc w:val="center"/>
              <w:rPr>
                <w:rFonts w:eastAsiaTheme="minorEastAsia"/>
                <w:lang w:bidi="en-US"/>
              </w:rPr>
            </w:pPr>
            <w:r w:rsidRPr="001774B1">
              <w:rPr>
                <w:rFonts w:eastAsiaTheme="minorEastAsia"/>
                <w:lang w:bidi="en-US"/>
              </w:rPr>
              <w:t>63% (34/54) vs 34% (23/68)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:rsidR="000F20F9" w:rsidRPr="001774B1" w:rsidRDefault="000F20F9" w:rsidP="001706CB">
            <w:pPr>
              <w:contextualSpacing/>
              <w:jc w:val="center"/>
              <w:rPr>
                <w:rFonts w:eastAsiaTheme="minorEastAsia"/>
                <w:lang w:bidi="en-US"/>
              </w:rPr>
            </w:pPr>
            <w:r w:rsidRPr="001774B1">
              <w:rPr>
                <w:rFonts w:eastAsiaTheme="minorEastAsia"/>
                <w:lang w:bidi="en-US"/>
              </w:rPr>
              <w:t>-29.1% (-46.2, -12.0)%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0F20F9" w:rsidRPr="001774B1" w:rsidRDefault="000F20F9" w:rsidP="001706CB">
            <w:pPr>
              <w:contextualSpacing/>
              <w:jc w:val="center"/>
              <w:rPr>
                <w:rFonts w:eastAsiaTheme="minorEastAsia"/>
                <w:lang w:bidi="en-US"/>
              </w:rPr>
            </w:pPr>
            <w:r w:rsidRPr="001774B1">
              <w:rPr>
                <w:rFonts w:eastAsiaTheme="minorEastAsia"/>
                <w:lang w:bidi="en-US"/>
              </w:rPr>
              <w:t>-11.1% (-38.5, 16.4)%</w:t>
            </w:r>
          </w:p>
          <w:p w:rsidR="000F20F9" w:rsidRPr="001774B1" w:rsidRDefault="000F20F9" w:rsidP="001706CB">
            <w:pPr>
              <w:contextualSpacing/>
              <w:jc w:val="center"/>
              <w:rPr>
                <w:rFonts w:eastAsiaTheme="minorEastAsia"/>
                <w:lang w:bidi="en-US"/>
              </w:rPr>
            </w:pPr>
            <w:r w:rsidRPr="001774B1">
              <w:rPr>
                <w:rFonts w:eastAsiaTheme="minorEastAsia"/>
                <w:lang w:bidi="en-US"/>
              </w:rPr>
              <w:t>p = 0.43</w:t>
            </w:r>
          </w:p>
        </w:tc>
      </w:tr>
    </w:tbl>
    <w:p w:rsidR="000F20F9" w:rsidRPr="003133EE" w:rsidRDefault="000F20F9" w:rsidP="000F20F9">
      <w:pPr>
        <w:rPr>
          <w:rFonts w:eastAsia="SimSun"/>
          <w:sz w:val="20"/>
          <w:szCs w:val="20"/>
          <w:lang w:bidi="en-US"/>
        </w:rPr>
      </w:pPr>
      <w:r w:rsidRPr="003133EE">
        <w:rPr>
          <w:rFonts w:eastAsia="SimSun"/>
          <w:i/>
          <w:iCs/>
          <w:sz w:val="20"/>
          <w:szCs w:val="20"/>
          <w:lang w:bidi="en-US"/>
        </w:rPr>
        <w:t>CI</w:t>
      </w:r>
      <w:r w:rsidRPr="003133EE">
        <w:rPr>
          <w:rFonts w:eastAsia="SimSun"/>
          <w:sz w:val="20"/>
          <w:szCs w:val="20"/>
          <w:lang w:bidi="en-US"/>
        </w:rPr>
        <w:t>, confidence interval</w:t>
      </w:r>
    </w:p>
    <w:p w:rsidR="000F20F9" w:rsidRPr="003133EE" w:rsidRDefault="000F20F9" w:rsidP="000F20F9">
      <w:pPr>
        <w:rPr>
          <w:rFonts w:eastAsiaTheme="minorEastAsia"/>
          <w:sz w:val="20"/>
          <w:szCs w:val="20"/>
          <w:lang w:bidi="en-US"/>
        </w:rPr>
      </w:pPr>
      <w:r w:rsidRPr="003133EE">
        <w:rPr>
          <w:rFonts w:eastAsiaTheme="minorEastAsia"/>
          <w:sz w:val="20"/>
          <w:szCs w:val="20"/>
          <w:lang w:bidi="en-US"/>
        </w:rPr>
        <w:t>Data are n (%) unless otherwise indicated.</w:t>
      </w:r>
    </w:p>
    <w:p w:rsidR="000F20F9" w:rsidRPr="003133EE" w:rsidRDefault="000F20F9" w:rsidP="000F20F9">
      <w:pPr>
        <w:rPr>
          <w:rFonts w:eastAsiaTheme="minorEastAsia"/>
          <w:sz w:val="20"/>
          <w:szCs w:val="20"/>
          <w:lang w:bidi="en-US"/>
        </w:rPr>
      </w:pPr>
      <w:proofErr w:type="gramStart"/>
      <w:r w:rsidRPr="003133EE">
        <w:rPr>
          <w:rFonts w:eastAsiaTheme="minorEastAsia"/>
          <w:sz w:val="20"/>
          <w:szCs w:val="20"/>
          <w:vertAlign w:val="superscript"/>
          <w:lang w:bidi="en-US"/>
        </w:rPr>
        <w:lastRenderedPageBreak/>
        <w:t>a</w:t>
      </w:r>
      <w:proofErr w:type="gramEnd"/>
      <w:r w:rsidRPr="003133EE">
        <w:rPr>
          <w:rFonts w:eastAsiaTheme="minorEastAsia"/>
          <w:sz w:val="20"/>
          <w:szCs w:val="20"/>
          <w:vertAlign w:val="superscript"/>
          <w:lang w:bidi="en-US"/>
        </w:rPr>
        <w:t xml:space="preserve"> </w:t>
      </w:r>
      <w:r w:rsidRPr="003133EE">
        <w:rPr>
          <w:rFonts w:eastAsiaTheme="minorEastAsia"/>
          <w:sz w:val="20"/>
          <w:szCs w:val="20"/>
          <w:lang w:bidi="en-US"/>
        </w:rPr>
        <w:t>Simple treatment differences are presented, due to non-convergence of more complicated models.</w:t>
      </w:r>
    </w:p>
    <w:p w:rsidR="000F20F9" w:rsidRPr="003133EE" w:rsidRDefault="000F20F9" w:rsidP="000F20F9">
      <w:pPr>
        <w:rPr>
          <w:rFonts w:eastAsiaTheme="minorEastAsia"/>
          <w:sz w:val="20"/>
          <w:szCs w:val="20"/>
          <w:lang w:bidi="en-US"/>
        </w:rPr>
      </w:pPr>
      <w:proofErr w:type="gramStart"/>
      <w:r w:rsidRPr="003133EE">
        <w:rPr>
          <w:rFonts w:eastAsiaTheme="minorEastAsia"/>
          <w:sz w:val="20"/>
          <w:szCs w:val="20"/>
          <w:vertAlign w:val="superscript"/>
          <w:lang w:bidi="en-US"/>
        </w:rPr>
        <w:t>b</w:t>
      </w:r>
      <w:proofErr w:type="gramEnd"/>
      <w:r w:rsidRPr="003133EE">
        <w:rPr>
          <w:rFonts w:eastAsiaTheme="minorEastAsia"/>
          <w:sz w:val="20"/>
          <w:szCs w:val="20"/>
          <w:vertAlign w:val="superscript"/>
          <w:lang w:bidi="en-US"/>
        </w:rPr>
        <w:t xml:space="preserve"> </w:t>
      </w:r>
      <w:r w:rsidRPr="003133EE">
        <w:rPr>
          <w:rFonts w:eastAsiaTheme="minorEastAsia"/>
          <w:sz w:val="20"/>
          <w:szCs w:val="20"/>
          <w:lang w:bidi="en-US"/>
        </w:rPr>
        <w:t>Adjusted for number of female partners in last 12 months, and number of episodes in last 12 months.</w:t>
      </w:r>
    </w:p>
    <w:p w:rsidR="000F20F9" w:rsidRPr="003133EE" w:rsidRDefault="000F20F9" w:rsidP="000F20F9">
      <w:pPr>
        <w:rPr>
          <w:rFonts w:eastAsiaTheme="minorEastAsia"/>
          <w:b/>
          <w:bCs/>
          <w:sz w:val="20"/>
          <w:szCs w:val="20"/>
          <w:lang w:bidi="en-US"/>
        </w:rPr>
      </w:pPr>
      <w:proofErr w:type="gramStart"/>
      <w:r w:rsidRPr="003133EE">
        <w:rPr>
          <w:rFonts w:eastAsia="SimSun"/>
          <w:bCs/>
          <w:sz w:val="20"/>
          <w:szCs w:val="20"/>
          <w:vertAlign w:val="superscript"/>
          <w:lang w:bidi="en-US"/>
        </w:rPr>
        <w:t>c</w:t>
      </w:r>
      <w:proofErr w:type="gramEnd"/>
      <w:r w:rsidRPr="003133EE">
        <w:rPr>
          <w:rFonts w:eastAsia="SimSun"/>
          <w:bCs/>
          <w:sz w:val="20"/>
          <w:szCs w:val="20"/>
          <w:vertAlign w:val="superscript"/>
          <w:lang w:bidi="en-US"/>
        </w:rPr>
        <w:t xml:space="preserve"> </w:t>
      </w:r>
      <w:r w:rsidRPr="003133EE">
        <w:rPr>
          <w:rFonts w:eastAsia="SimSun"/>
          <w:bCs/>
          <w:sz w:val="20"/>
          <w:szCs w:val="20"/>
          <w:lang w:bidi="en-US"/>
        </w:rPr>
        <w:t xml:space="preserve">Chlamydia, </w:t>
      </w:r>
      <w:proofErr w:type="spellStart"/>
      <w:r w:rsidRPr="003133EE">
        <w:rPr>
          <w:rFonts w:eastAsia="SimSun"/>
          <w:bCs/>
          <w:sz w:val="20"/>
          <w:szCs w:val="20"/>
          <w:lang w:bidi="en-US"/>
        </w:rPr>
        <w:t>gonorrhoea</w:t>
      </w:r>
      <w:proofErr w:type="spellEnd"/>
      <w:r w:rsidRPr="003133EE">
        <w:rPr>
          <w:rFonts w:eastAsia="SimSun"/>
          <w:bCs/>
          <w:sz w:val="20"/>
          <w:szCs w:val="20"/>
          <w:lang w:bidi="en-US"/>
        </w:rPr>
        <w:t xml:space="preserve"> or </w:t>
      </w:r>
      <w:proofErr w:type="spellStart"/>
      <w:r w:rsidRPr="003133EE">
        <w:rPr>
          <w:rFonts w:eastAsia="SimSun"/>
          <w:bCs/>
          <w:sz w:val="20"/>
          <w:szCs w:val="20"/>
          <w:lang w:bidi="en-US"/>
        </w:rPr>
        <w:t>trichomoniasis</w:t>
      </w:r>
      <w:proofErr w:type="spellEnd"/>
      <w:r w:rsidRPr="003133EE">
        <w:rPr>
          <w:rFonts w:eastAsia="SimSun"/>
          <w:bCs/>
          <w:sz w:val="20"/>
          <w:szCs w:val="20"/>
          <w:lang w:bidi="en-US"/>
        </w:rPr>
        <w:t xml:space="preserve"> in central laboratory sample. Two samples had an indeterminate result for all three STIs, and a third had a mixture of indeterminate and negative results; all three samples are therefore missing for overall STI.</w:t>
      </w:r>
    </w:p>
    <w:p w:rsidR="000F20F9" w:rsidRPr="003133EE" w:rsidRDefault="000F20F9" w:rsidP="000F20F9">
      <w:pPr>
        <w:rPr>
          <w:rFonts w:eastAsiaTheme="minorEastAsia"/>
          <w:sz w:val="20"/>
          <w:szCs w:val="20"/>
          <w:lang w:bidi="en-US"/>
        </w:rPr>
      </w:pPr>
      <w:proofErr w:type="gramStart"/>
      <w:r w:rsidRPr="003133EE">
        <w:rPr>
          <w:rFonts w:eastAsiaTheme="minorEastAsia"/>
          <w:sz w:val="20"/>
          <w:szCs w:val="20"/>
          <w:vertAlign w:val="superscript"/>
          <w:lang w:bidi="en-US"/>
        </w:rPr>
        <w:t>d</w:t>
      </w:r>
      <w:proofErr w:type="gramEnd"/>
      <w:r w:rsidRPr="003133EE">
        <w:rPr>
          <w:rFonts w:eastAsiaTheme="minorEastAsia"/>
          <w:sz w:val="20"/>
          <w:szCs w:val="20"/>
          <w:vertAlign w:val="superscript"/>
          <w:lang w:bidi="en-US"/>
        </w:rPr>
        <w:t xml:space="preserve"> </w:t>
      </w:r>
      <w:r w:rsidRPr="003133EE">
        <w:rPr>
          <w:rFonts w:eastAsiaTheme="minorEastAsia"/>
          <w:sz w:val="20"/>
          <w:szCs w:val="20"/>
          <w:lang w:bidi="en-US"/>
        </w:rPr>
        <w:t>All in metronidazole group resolved; none resolved in lactic acid gel group.</w:t>
      </w:r>
    </w:p>
    <w:p w:rsidR="000F20F9" w:rsidRPr="003133EE" w:rsidRDefault="000F20F9" w:rsidP="000F20F9">
      <w:pPr>
        <w:rPr>
          <w:sz w:val="20"/>
          <w:szCs w:val="20"/>
        </w:rPr>
      </w:pPr>
      <w:proofErr w:type="gramStart"/>
      <w:r w:rsidRPr="003133EE">
        <w:rPr>
          <w:rFonts w:eastAsiaTheme="minorEastAsia"/>
          <w:sz w:val="20"/>
          <w:szCs w:val="20"/>
          <w:vertAlign w:val="superscript"/>
          <w:lang w:bidi="en-US"/>
        </w:rPr>
        <w:t>e</w:t>
      </w:r>
      <w:proofErr w:type="gramEnd"/>
      <w:r w:rsidRPr="003133EE">
        <w:rPr>
          <w:rFonts w:eastAsiaTheme="minorEastAsia"/>
          <w:sz w:val="20"/>
          <w:szCs w:val="20"/>
          <w:vertAlign w:val="superscript"/>
          <w:lang w:bidi="en-US"/>
        </w:rPr>
        <w:t xml:space="preserve"> </w:t>
      </w:r>
      <w:r w:rsidRPr="003133EE">
        <w:rPr>
          <w:rFonts w:eastAsiaTheme="minorEastAsia"/>
          <w:sz w:val="20"/>
          <w:szCs w:val="20"/>
          <w:lang w:bidi="en-US"/>
        </w:rPr>
        <w:t>The baseline covariate is dependent on other variables in the analysis.</w:t>
      </w:r>
    </w:p>
    <w:p w:rsidR="00FE7763" w:rsidRDefault="000F20F9">
      <w:bookmarkStart w:id="0" w:name="_GoBack"/>
      <w:bookmarkEnd w:id="0"/>
    </w:p>
    <w:sectPr w:rsidR="00FE7763" w:rsidSect="000F20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F9"/>
    <w:rsid w:val="00000F1E"/>
    <w:rsid w:val="00003883"/>
    <w:rsid w:val="000045DE"/>
    <w:rsid w:val="000119AA"/>
    <w:rsid w:val="0001271F"/>
    <w:rsid w:val="00013345"/>
    <w:rsid w:val="000161BF"/>
    <w:rsid w:val="000208FD"/>
    <w:rsid w:val="00022D69"/>
    <w:rsid w:val="00024313"/>
    <w:rsid w:val="00026CF1"/>
    <w:rsid w:val="00041AF1"/>
    <w:rsid w:val="00044A72"/>
    <w:rsid w:val="00044B97"/>
    <w:rsid w:val="000463FE"/>
    <w:rsid w:val="00046692"/>
    <w:rsid w:val="000476D8"/>
    <w:rsid w:val="00047862"/>
    <w:rsid w:val="00054217"/>
    <w:rsid w:val="00055592"/>
    <w:rsid w:val="00057BB8"/>
    <w:rsid w:val="0006460C"/>
    <w:rsid w:val="00065100"/>
    <w:rsid w:val="00065315"/>
    <w:rsid w:val="00066466"/>
    <w:rsid w:val="00067F11"/>
    <w:rsid w:val="0007052D"/>
    <w:rsid w:val="00072F49"/>
    <w:rsid w:val="00073CDA"/>
    <w:rsid w:val="00077A43"/>
    <w:rsid w:val="00077FD7"/>
    <w:rsid w:val="00080FDF"/>
    <w:rsid w:val="00081D9A"/>
    <w:rsid w:val="000913C5"/>
    <w:rsid w:val="0009199D"/>
    <w:rsid w:val="000940DA"/>
    <w:rsid w:val="00095357"/>
    <w:rsid w:val="000953B2"/>
    <w:rsid w:val="00096829"/>
    <w:rsid w:val="0009751B"/>
    <w:rsid w:val="000977DD"/>
    <w:rsid w:val="00097905"/>
    <w:rsid w:val="000A1F7A"/>
    <w:rsid w:val="000A2BFA"/>
    <w:rsid w:val="000A51E5"/>
    <w:rsid w:val="000A6C6B"/>
    <w:rsid w:val="000B2F95"/>
    <w:rsid w:val="000B5DEF"/>
    <w:rsid w:val="000B6725"/>
    <w:rsid w:val="000C0411"/>
    <w:rsid w:val="000C22F3"/>
    <w:rsid w:val="000C6DC7"/>
    <w:rsid w:val="000D3341"/>
    <w:rsid w:val="000D388D"/>
    <w:rsid w:val="000D4364"/>
    <w:rsid w:val="000D6718"/>
    <w:rsid w:val="000E5564"/>
    <w:rsid w:val="000F140D"/>
    <w:rsid w:val="000F20F9"/>
    <w:rsid w:val="000F2DBB"/>
    <w:rsid w:val="000F46C7"/>
    <w:rsid w:val="000F7FC5"/>
    <w:rsid w:val="0010354A"/>
    <w:rsid w:val="00103E32"/>
    <w:rsid w:val="00105BD3"/>
    <w:rsid w:val="00106540"/>
    <w:rsid w:val="00106B86"/>
    <w:rsid w:val="00107F07"/>
    <w:rsid w:val="00110429"/>
    <w:rsid w:val="00112B0F"/>
    <w:rsid w:val="0011356F"/>
    <w:rsid w:val="00114A74"/>
    <w:rsid w:val="00115DDF"/>
    <w:rsid w:val="00116784"/>
    <w:rsid w:val="00120E2A"/>
    <w:rsid w:val="00121A2F"/>
    <w:rsid w:val="00121E2F"/>
    <w:rsid w:val="00124E38"/>
    <w:rsid w:val="00126327"/>
    <w:rsid w:val="00130C67"/>
    <w:rsid w:val="00131F4E"/>
    <w:rsid w:val="001338BD"/>
    <w:rsid w:val="001343FD"/>
    <w:rsid w:val="00135113"/>
    <w:rsid w:val="0014020E"/>
    <w:rsid w:val="00141278"/>
    <w:rsid w:val="0014161E"/>
    <w:rsid w:val="001423CB"/>
    <w:rsid w:val="0014381D"/>
    <w:rsid w:val="0015304E"/>
    <w:rsid w:val="00153510"/>
    <w:rsid w:val="0015538C"/>
    <w:rsid w:val="00157000"/>
    <w:rsid w:val="001616A9"/>
    <w:rsid w:val="00163BDA"/>
    <w:rsid w:val="0016649D"/>
    <w:rsid w:val="001673F7"/>
    <w:rsid w:val="001713E0"/>
    <w:rsid w:val="00171D39"/>
    <w:rsid w:val="00172FC5"/>
    <w:rsid w:val="001772B9"/>
    <w:rsid w:val="001772CA"/>
    <w:rsid w:val="001814A0"/>
    <w:rsid w:val="001819E3"/>
    <w:rsid w:val="00182A3D"/>
    <w:rsid w:val="00183971"/>
    <w:rsid w:val="001930E0"/>
    <w:rsid w:val="00197FB9"/>
    <w:rsid w:val="001A6225"/>
    <w:rsid w:val="001A65ED"/>
    <w:rsid w:val="001B1EB0"/>
    <w:rsid w:val="001B2DDB"/>
    <w:rsid w:val="001C207D"/>
    <w:rsid w:val="001C57A5"/>
    <w:rsid w:val="001C63E6"/>
    <w:rsid w:val="001D0164"/>
    <w:rsid w:val="001D0EC4"/>
    <w:rsid w:val="001D5962"/>
    <w:rsid w:val="001E3279"/>
    <w:rsid w:val="001F10FA"/>
    <w:rsid w:val="00201F8B"/>
    <w:rsid w:val="002025AE"/>
    <w:rsid w:val="0020570D"/>
    <w:rsid w:val="0021021B"/>
    <w:rsid w:val="00213247"/>
    <w:rsid w:val="00213A76"/>
    <w:rsid w:val="00216808"/>
    <w:rsid w:val="00216C95"/>
    <w:rsid w:val="002213B3"/>
    <w:rsid w:val="002213C4"/>
    <w:rsid w:val="002272A8"/>
    <w:rsid w:val="0023093B"/>
    <w:rsid w:val="00232CB4"/>
    <w:rsid w:val="00232DB7"/>
    <w:rsid w:val="002418EE"/>
    <w:rsid w:val="00242439"/>
    <w:rsid w:val="00243CC2"/>
    <w:rsid w:val="002470A5"/>
    <w:rsid w:val="002472E8"/>
    <w:rsid w:val="00250BA2"/>
    <w:rsid w:val="002545BD"/>
    <w:rsid w:val="00255473"/>
    <w:rsid w:val="00270121"/>
    <w:rsid w:val="00270759"/>
    <w:rsid w:val="0027128A"/>
    <w:rsid w:val="00272A09"/>
    <w:rsid w:val="002731D0"/>
    <w:rsid w:val="002737E2"/>
    <w:rsid w:val="00282DE2"/>
    <w:rsid w:val="00286BDE"/>
    <w:rsid w:val="00287B8A"/>
    <w:rsid w:val="00291353"/>
    <w:rsid w:val="002919BC"/>
    <w:rsid w:val="002968A0"/>
    <w:rsid w:val="00296C66"/>
    <w:rsid w:val="002A02B0"/>
    <w:rsid w:val="002A432E"/>
    <w:rsid w:val="002A54F1"/>
    <w:rsid w:val="002A553E"/>
    <w:rsid w:val="002A7624"/>
    <w:rsid w:val="002A7EEF"/>
    <w:rsid w:val="002B4030"/>
    <w:rsid w:val="002B54DB"/>
    <w:rsid w:val="002B73AF"/>
    <w:rsid w:val="002B761F"/>
    <w:rsid w:val="002C067E"/>
    <w:rsid w:val="002C213F"/>
    <w:rsid w:val="002C263E"/>
    <w:rsid w:val="002C6C10"/>
    <w:rsid w:val="002C75F4"/>
    <w:rsid w:val="002D03BE"/>
    <w:rsid w:val="002D43B4"/>
    <w:rsid w:val="002D48E2"/>
    <w:rsid w:val="002E2DB9"/>
    <w:rsid w:val="002F0DE3"/>
    <w:rsid w:val="002F2108"/>
    <w:rsid w:val="002F4D67"/>
    <w:rsid w:val="003010CC"/>
    <w:rsid w:val="00305569"/>
    <w:rsid w:val="003063DC"/>
    <w:rsid w:val="00307147"/>
    <w:rsid w:val="003126CA"/>
    <w:rsid w:val="003159DE"/>
    <w:rsid w:val="003159ED"/>
    <w:rsid w:val="00315EFA"/>
    <w:rsid w:val="003166D7"/>
    <w:rsid w:val="0031795C"/>
    <w:rsid w:val="00320F96"/>
    <w:rsid w:val="00321A0C"/>
    <w:rsid w:val="003223AC"/>
    <w:rsid w:val="0032673C"/>
    <w:rsid w:val="00330C03"/>
    <w:rsid w:val="00333049"/>
    <w:rsid w:val="00333E7B"/>
    <w:rsid w:val="00334195"/>
    <w:rsid w:val="00340FAD"/>
    <w:rsid w:val="00343210"/>
    <w:rsid w:val="00346AAF"/>
    <w:rsid w:val="0034745E"/>
    <w:rsid w:val="0034783D"/>
    <w:rsid w:val="00347E52"/>
    <w:rsid w:val="00351A91"/>
    <w:rsid w:val="00351F40"/>
    <w:rsid w:val="00353598"/>
    <w:rsid w:val="003538EA"/>
    <w:rsid w:val="00353A00"/>
    <w:rsid w:val="00360EDB"/>
    <w:rsid w:val="00364960"/>
    <w:rsid w:val="003658FE"/>
    <w:rsid w:val="00365EAF"/>
    <w:rsid w:val="00371F58"/>
    <w:rsid w:val="003729A6"/>
    <w:rsid w:val="003751AB"/>
    <w:rsid w:val="003755A9"/>
    <w:rsid w:val="00376061"/>
    <w:rsid w:val="00376920"/>
    <w:rsid w:val="00384531"/>
    <w:rsid w:val="003857CE"/>
    <w:rsid w:val="00387192"/>
    <w:rsid w:val="00387916"/>
    <w:rsid w:val="00387D58"/>
    <w:rsid w:val="00387F1E"/>
    <w:rsid w:val="0039027B"/>
    <w:rsid w:val="003956A1"/>
    <w:rsid w:val="003A0849"/>
    <w:rsid w:val="003A5042"/>
    <w:rsid w:val="003A6628"/>
    <w:rsid w:val="003A6CA9"/>
    <w:rsid w:val="003A7331"/>
    <w:rsid w:val="003B6425"/>
    <w:rsid w:val="003B6936"/>
    <w:rsid w:val="003B739C"/>
    <w:rsid w:val="003B7465"/>
    <w:rsid w:val="003C3D4B"/>
    <w:rsid w:val="003C6E33"/>
    <w:rsid w:val="003C7398"/>
    <w:rsid w:val="003D2CC9"/>
    <w:rsid w:val="003D3321"/>
    <w:rsid w:val="003D4B88"/>
    <w:rsid w:val="003D4E12"/>
    <w:rsid w:val="003D5E93"/>
    <w:rsid w:val="003D7AC8"/>
    <w:rsid w:val="003E1103"/>
    <w:rsid w:val="003E17E6"/>
    <w:rsid w:val="003E2B29"/>
    <w:rsid w:val="003E3168"/>
    <w:rsid w:val="003E38BC"/>
    <w:rsid w:val="003E4012"/>
    <w:rsid w:val="003E69CF"/>
    <w:rsid w:val="003E7C3F"/>
    <w:rsid w:val="003F1634"/>
    <w:rsid w:val="003F2546"/>
    <w:rsid w:val="003F4DA3"/>
    <w:rsid w:val="00401D3E"/>
    <w:rsid w:val="00402FA9"/>
    <w:rsid w:val="00402FE5"/>
    <w:rsid w:val="00405480"/>
    <w:rsid w:val="00412FC7"/>
    <w:rsid w:val="004137F7"/>
    <w:rsid w:val="004167CC"/>
    <w:rsid w:val="004207E2"/>
    <w:rsid w:val="00420DBD"/>
    <w:rsid w:val="00421F6A"/>
    <w:rsid w:val="00430A7D"/>
    <w:rsid w:val="00432524"/>
    <w:rsid w:val="004328AA"/>
    <w:rsid w:val="0043574F"/>
    <w:rsid w:val="00437627"/>
    <w:rsid w:val="00437CEA"/>
    <w:rsid w:val="00444EFA"/>
    <w:rsid w:val="00446D65"/>
    <w:rsid w:val="00446D85"/>
    <w:rsid w:val="00447B9A"/>
    <w:rsid w:val="00447BC9"/>
    <w:rsid w:val="004510A3"/>
    <w:rsid w:val="00452529"/>
    <w:rsid w:val="00452AA2"/>
    <w:rsid w:val="0045340D"/>
    <w:rsid w:val="00454469"/>
    <w:rsid w:val="00455B91"/>
    <w:rsid w:val="00460AE0"/>
    <w:rsid w:val="00461CF4"/>
    <w:rsid w:val="0046475E"/>
    <w:rsid w:val="00466766"/>
    <w:rsid w:val="00471445"/>
    <w:rsid w:val="0047318E"/>
    <w:rsid w:val="00473413"/>
    <w:rsid w:val="00481917"/>
    <w:rsid w:val="00482EE9"/>
    <w:rsid w:val="00483779"/>
    <w:rsid w:val="00487104"/>
    <w:rsid w:val="00494E70"/>
    <w:rsid w:val="004A1047"/>
    <w:rsid w:val="004A222D"/>
    <w:rsid w:val="004A342B"/>
    <w:rsid w:val="004A5178"/>
    <w:rsid w:val="004A6D1B"/>
    <w:rsid w:val="004A76C1"/>
    <w:rsid w:val="004A7FFD"/>
    <w:rsid w:val="004B3DE4"/>
    <w:rsid w:val="004B49FA"/>
    <w:rsid w:val="004B4A95"/>
    <w:rsid w:val="004C3BE2"/>
    <w:rsid w:val="004D0EBF"/>
    <w:rsid w:val="004D14F0"/>
    <w:rsid w:val="004D5558"/>
    <w:rsid w:val="004D70D0"/>
    <w:rsid w:val="004E0D82"/>
    <w:rsid w:val="004E3A54"/>
    <w:rsid w:val="004E4765"/>
    <w:rsid w:val="004E720D"/>
    <w:rsid w:val="004E7CCB"/>
    <w:rsid w:val="004F2F87"/>
    <w:rsid w:val="004F45A2"/>
    <w:rsid w:val="004F5910"/>
    <w:rsid w:val="00502997"/>
    <w:rsid w:val="00505C66"/>
    <w:rsid w:val="00510C00"/>
    <w:rsid w:val="00516A4D"/>
    <w:rsid w:val="00516E71"/>
    <w:rsid w:val="00520925"/>
    <w:rsid w:val="00521E5B"/>
    <w:rsid w:val="00522D59"/>
    <w:rsid w:val="00524140"/>
    <w:rsid w:val="0052526F"/>
    <w:rsid w:val="00525CBD"/>
    <w:rsid w:val="005305FC"/>
    <w:rsid w:val="00530A2F"/>
    <w:rsid w:val="00531EB4"/>
    <w:rsid w:val="00532ABC"/>
    <w:rsid w:val="00535504"/>
    <w:rsid w:val="00537769"/>
    <w:rsid w:val="005406C4"/>
    <w:rsid w:val="00543E14"/>
    <w:rsid w:val="00544094"/>
    <w:rsid w:val="005460B4"/>
    <w:rsid w:val="0054667A"/>
    <w:rsid w:val="00547E74"/>
    <w:rsid w:val="00553942"/>
    <w:rsid w:val="005558BA"/>
    <w:rsid w:val="005637D8"/>
    <w:rsid w:val="00563A43"/>
    <w:rsid w:val="00565877"/>
    <w:rsid w:val="005748CF"/>
    <w:rsid w:val="005765F8"/>
    <w:rsid w:val="0057701F"/>
    <w:rsid w:val="005775BD"/>
    <w:rsid w:val="00583C28"/>
    <w:rsid w:val="00583C65"/>
    <w:rsid w:val="0058406D"/>
    <w:rsid w:val="0058708E"/>
    <w:rsid w:val="00587A1F"/>
    <w:rsid w:val="0059167A"/>
    <w:rsid w:val="00592F24"/>
    <w:rsid w:val="00593622"/>
    <w:rsid w:val="00596C10"/>
    <w:rsid w:val="00596F6B"/>
    <w:rsid w:val="00597E12"/>
    <w:rsid w:val="005A03AE"/>
    <w:rsid w:val="005A1CFE"/>
    <w:rsid w:val="005A2340"/>
    <w:rsid w:val="005A5FD6"/>
    <w:rsid w:val="005A6BD9"/>
    <w:rsid w:val="005A6CC3"/>
    <w:rsid w:val="005A7851"/>
    <w:rsid w:val="005B08C6"/>
    <w:rsid w:val="005B0B55"/>
    <w:rsid w:val="005B0C4D"/>
    <w:rsid w:val="005B13A5"/>
    <w:rsid w:val="005B4D57"/>
    <w:rsid w:val="005B6DF4"/>
    <w:rsid w:val="005B7DF8"/>
    <w:rsid w:val="005C2128"/>
    <w:rsid w:val="005C2A72"/>
    <w:rsid w:val="005E04CE"/>
    <w:rsid w:val="005E3CA6"/>
    <w:rsid w:val="005E4B3A"/>
    <w:rsid w:val="005F054B"/>
    <w:rsid w:val="005F4A45"/>
    <w:rsid w:val="005F545B"/>
    <w:rsid w:val="005F6139"/>
    <w:rsid w:val="005F77A1"/>
    <w:rsid w:val="005F7DE7"/>
    <w:rsid w:val="00600113"/>
    <w:rsid w:val="00600A00"/>
    <w:rsid w:val="0060190E"/>
    <w:rsid w:val="00603388"/>
    <w:rsid w:val="00603AF2"/>
    <w:rsid w:val="00607610"/>
    <w:rsid w:val="006076BD"/>
    <w:rsid w:val="00614A24"/>
    <w:rsid w:val="006163F1"/>
    <w:rsid w:val="0062268A"/>
    <w:rsid w:val="006228E7"/>
    <w:rsid w:val="0062357D"/>
    <w:rsid w:val="00623F56"/>
    <w:rsid w:val="0062439D"/>
    <w:rsid w:val="00627ABE"/>
    <w:rsid w:val="00630536"/>
    <w:rsid w:val="0063322F"/>
    <w:rsid w:val="006344D6"/>
    <w:rsid w:val="00635704"/>
    <w:rsid w:val="0064046B"/>
    <w:rsid w:val="00640A6A"/>
    <w:rsid w:val="00643169"/>
    <w:rsid w:val="006449D9"/>
    <w:rsid w:val="00651C85"/>
    <w:rsid w:val="00652120"/>
    <w:rsid w:val="00653005"/>
    <w:rsid w:val="0065334D"/>
    <w:rsid w:val="00653A46"/>
    <w:rsid w:val="00654FCD"/>
    <w:rsid w:val="00662011"/>
    <w:rsid w:val="0066413B"/>
    <w:rsid w:val="0066421D"/>
    <w:rsid w:val="00670278"/>
    <w:rsid w:val="0067205C"/>
    <w:rsid w:val="00672D02"/>
    <w:rsid w:val="00673167"/>
    <w:rsid w:val="006760D4"/>
    <w:rsid w:val="00676653"/>
    <w:rsid w:val="00681200"/>
    <w:rsid w:val="00685687"/>
    <w:rsid w:val="006859D3"/>
    <w:rsid w:val="00687792"/>
    <w:rsid w:val="0069053B"/>
    <w:rsid w:val="0069067A"/>
    <w:rsid w:val="006939E8"/>
    <w:rsid w:val="00693B23"/>
    <w:rsid w:val="00694D26"/>
    <w:rsid w:val="00694DD7"/>
    <w:rsid w:val="006A31AB"/>
    <w:rsid w:val="006A3B0E"/>
    <w:rsid w:val="006A6C75"/>
    <w:rsid w:val="006B14EB"/>
    <w:rsid w:val="006B1877"/>
    <w:rsid w:val="006B2709"/>
    <w:rsid w:val="006B4F53"/>
    <w:rsid w:val="006B5A33"/>
    <w:rsid w:val="006C2932"/>
    <w:rsid w:val="006C380A"/>
    <w:rsid w:val="006D0347"/>
    <w:rsid w:val="006D152E"/>
    <w:rsid w:val="006D3BA3"/>
    <w:rsid w:val="006D4691"/>
    <w:rsid w:val="006E205E"/>
    <w:rsid w:val="006E4B89"/>
    <w:rsid w:val="006F0235"/>
    <w:rsid w:val="006F02C0"/>
    <w:rsid w:val="006F063A"/>
    <w:rsid w:val="006F347A"/>
    <w:rsid w:val="006F4F21"/>
    <w:rsid w:val="006F6072"/>
    <w:rsid w:val="006F6A47"/>
    <w:rsid w:val="006F7D2B"/>
    <w:rsid w:val="007029EB"/>
    <w:rsid w:val="007038CB"/>
    <w:rsid w:val="00706475"/>
    <w:rsid w:val="00706479"/>
    <w:rsid w:val="00715DC0"/>
    <w:rsid w:val="007204AD"/>
    <w:rsid w:val="007275F5"/>
    <w:rsid w:val="00732381"/>
    <w:rsid w:val="00732768"/>
    <w:rsid w:val="007331D9"/>
    <w:rsid w:val="00733ED0"/>
    <w:rsid w:val="00734EF9"/>
    <w:rsid w:val="007367A6"/>
    <w:rsid w:val="00740258"/>
    <w:rsid w:val="00745D7A"/>
    <w:rsid w:val="00746CA9"/>
    <w:rsid w:val="0074743E"/>
    <w:rsid w:val="00747499"/>
    <w:rsid w:val="00750C04"/>
    <w:rsid w:val="0075239D"/>
    <w:rsid w:val="00754BED"/>
    <w:rsid w:val="00756EAF"/>
    <w:rsid w:val="00757D4B"/>
    <w:rsid w:val="007614E7"/>
    <w:rsid w:val="00762D76"/>
    <w:rsid w:val="0076782D"/>
    <w:rsid w:val="0078172A"/>
    <w:rsid w:val="0078323E"/>
    <w:rsid w:val="0079256C"/>
    <w:rsid w:val="00793709"/>
    <w:rsid w:val="007955E6"/>
    <w:rsid w:val="007955F2"/>
    <w:rsid w:val="0079635C"/>
    <w:rsid w:val="00796F76"/>
    <w:rsid w:val="007972A4"/>
    <w:rsid w:val="00797AD4"/>
    <w:rsid w:val="007A199E"/>
    <w:rsid w:val="007A21D6"/>
    <w:rsid w:val="007A623A"/>
    <w:rsid w:val="007A7C7D"/>
    <w:rsid w:val="007B07FB"/>
    <w:rsid w:val="007B5D2A"/>
    <w:rsid w:val="007B6742"/>
    <w:rsid w:val="007C01A2"/>
    <w:rsid w:val="007C08DF"/>
    <w:rsid w:val="007C0CC6"/>
    <w:rsid w:val="007C4EDB"/>
    <w:rsid w:val="007C553E"/>
    <w:rsid w:val="007C60A0"/>
    <w:rsid w:val="007C7B18"/>
    <w:rsid w:val="007D016A"/>
    <w:rsid w:val="007D0A45"/>
    <w:rsid w:val="007D1847"/>
    <w:rsid w:val="007D351B"/>
    <w:rsid w:val="007D62AA"/>
    <w:rsid w:val="007D6E2D"/>
    <w:rsid w:val="007E1F8C"/>
    <w:rsid w:val="007E62CC"/>
    <w:rsid w:val="007F10BE"/>
    <w:rsid w:val="007F193A"/>
    <w:rsid w:val="007F1AD4"/>
    <w:rsid w:val="007F5D21"/>
    <w:rsid w:val="0080084D"/>
    <w:rsid w:val="00800B58"/>
    <w:rsid w:val="0080137C"/>
    <w:rsid w:val="00802406"/>
    <w:rsid w:val="00806362"/>
    <w:rsid w:val="00807BB7"/>
    <w:rsid w:val="00812D39"/>
    <w:rsid w:val="00814F59"/>
    <w:rsid w:val="00815AF1"/>
    <w:rsid w:val="00815B38"/>
    <w:rsid w:val="008161F9"/>
    <w:rsid w:val="00820AD1"/>
    <w:rsid w:val="00831E8A"/>
    <w:rsid w:val="00832102"/>
    <w:rsid w:val="008400C1"/>
    <w:rsid w:val="00843D7D"/>
    <w:rsid w:val="00850794"/>
    <w:rsid w:val="00850E6B"/>
    <w:rsid w:val="008546F0"/>
    <w:rsid w:val="00856F41"/>
    <w:rsid w:val="00857636"/>
    <w:rsid w:val="00857DF9"/>
    <w:rsid w:val="008622A3"/>
    <w:rsid w:val="008627F5"/>
    <w:rsid w:val="00863363"/>
    <w:rsid w:val="008652AA"/>
    <w:rsid w:val="00872D56"/>
    <w:rsid w:val="008738A9"/>
    <w:rsid w:val="00875922"/>
    <w:rsid w:val="00875D8E"/>
    <w:rsid w:val="00880774"/>
    <w:rsid w:val="00880CDD"/>
    <w:rsid w:val="00887680"/>
    <w:rsid w:val="00892A04"/>
    <w:rsid w:val="00892C94"/>
    <w:rsid w:val="00894F7C"/>
    <w:rsid w:val="008951E3"/>
    <w:rsid w:val="008957F7"/>
    <w:rsid w:val="00896476"/>
    <w:rsid w:val="00896B58"/>
    <w:rsid w:val="008A0035"/>
    <w:rsid w:val="008A0AC6"/>
    <w:rsid w:val="008A121D"/>
    <w:rsid w:val="008A4BBC"/>
    <w:rsid w:val="008A5DF8"/>
    <w:rsid w:val="008A7798"/>
    <w:rsid w:val="008B3BCF"/>
    <w:rsid w:val="008B49DD"/>
    <w:rsid w:val="008B53DA"/>
    <w:rsid w:val="008B60BB"/>
    <w:rsid w:val="008C24E1"/>
    <w:rsid w:val="008C34FB"/>
    <w:rsid w:val="008C4189"/>
    <w:rsid w:val="008C7AE0"/>
    <w:rsid w:val="008C7B10"/>
    <w:rsid w:val="008D1DC7"/>
    <w:rsid w:val="008D3080"/>
    <w:rsid w:val="008D431C"/>
    <w:rsid w:val="008D7157"/>
    <w:rsid w:val="008D7652"/>
    <w:rsid w:val="008E1D66"/>
    <w:rsid w:val="008E1D95"/>
    <w:rsid w:val="008E2B1C"/>
    <w:rsid w:val="008E3046"/>
    <w:rsid w:val="008E5B26"/>
    <w:rsid w:val="008E6759"/>
    <w:rsid w:val="008E7690"/>
    <w:rsid w:val="008E7A9F"/>
    <w:rsid w:val="008F2E4E"/>
    <w:rsid w:val="008F504F"/>
    <w:rsid w:val="008F53F3"/>
    <w:rsid w:val="0090278D"/>
    <w:rsid w:val="00904982"/>
    <w:rsid w:val="0090690F"/>
    <w:rsid w:val="00907CE3"/>
    <w:rsid w:val="00911BE9"/>
    <w:rsid w:val="0091336A"/>
    <w:rsid w:val="00913884"/>
    <w:rsid w:val="00914E13"/>
    <w:rsid w:val="009248E7"/>
    <w:rsid w:val="00925580"/>
    <w:rsid w:val="009259DD"/>
    <w:rsid w:val="00925DA7"/>
    <w:rsid w:val="00926DD6"/>
    <w:rsid w:val="00930DA1"/>
    <w:rsid w:val="00931614"/>
    <w:rsid w:val="009435B8"/>
    <w:rsid w:val="009451B1"/>
    <w:rsid w:val="009466F2"/>
    <w:rsid w:val="00950426"/>
    <w:rsid w:val="00950520"/>
    <w:rsid w:val="00951402"/>
    <w:rsid w:val="009547AD"/>
    <w:rsid w:val="00957C06"/>
    <w:rsid w:val="00960D79"/>
    <w:rsid w:val="00961560"/>
    <w:rsid w:val="00964734"/>
    <w:rsid w:val="009720F0"/>
    <w:rsid w:val="00972998"/>
    <w:rsid w:val="00972F57"/>
    <w:rsid w:val="009748E8"/>
    <w:rsid w:val="009764B7"/>
    <w:rsid w:val="009769C4"/>
    <w:rsid w:val="00976F72"/>
    <w:rsid w:val="0098211B"/>
    <w:rsid w:val="00982411"/>
    <w:rsid w:val="0098370F"/>
    <w:rsid w:val="0098500C"/>
    <w:rsid w:val="009875FC"/>
    <w:rsid w:val="0099439B"/>
    <w:rsid w:val="009948C4"/>
    <w:rsid w:val="00995327"/>
    <w:rsid w:val="009A210C"/>
    <w:rsid w:val="009B41D7"/>
    <w:rsid w:val="009B6C4B"/>
    <w:rsid w:val="009C1581"/>
    <w:rsid w:val="009C3F3C"/>
    <w:rsid w:val="009C52A4"/>
    <w:rsid w:val="009C74F8"/>
    <w:rsid w:val="009D1E38"/>
    <w:rsid w:val="009D4C25"/>
    <w:rsid w:val="009E0D74"/>
    <w:rsid w:val="009E0F38"/>
    <w:rsid w:val="009E1B97"/>
    <w:rsid w:val="009E6000"/>
    <w:rsid w:val="009E789D"/>
    <w:rsid w:val="009F4A46"/>
    <w:rsid w:val="009F7A90"/>
    <w:rsid w:val="00A00533"/>
    <w:rsid w:val="00A01112"/>
    <w:rsid w:val="00A016FE"/>
    <w:rsid w:val="00A02C55"/>
    <w:rsid w:val="00A0463B"/>
    <w:rsid w:val="00A066FC"/>
    <w:rsid w:val="00A11C76"/>
    <w:rsid w:val="00A15076"/>
    <w:rsid w:val="00A25D51"/>
    <w:rsid w:val="00A25F88"/>
    <w:rsid w:val="00A26AF9"/>
    <w:rsid w:val="00A35BA8"/>
    <w:rsid w:val="00A36B40"/>
    <w:rsid w:val="00A46BBC"/>
    <w:rsid w:val="00A527AA"/>
    <w:rsid w:val="00A53F1A"/>
    <w:rsid w:val="00A564FC"/>
    <w:rsid w:val="00A60E8C"/>
    <w:rsid w:val="00A63B2D"/>
    <w:rsid w:val="00A6498B"/>
    <w:rsid w:val="00A6687A"/>
    <w:rsid w:val="00A70450"/>
    <w:rsid w:val="00A70A23"/>
    <w:rsid w:val="00A71B8E"/>
    <w:rsid w:val="00A73EB3"/>
    <w:rsid w:val="00A74F99"/>
    <w:rsid w:val="00A85814"/>
    <w:rsid w:val="00A86610"/>
    <w:rsid w:val="00A86FCC"/>
    <w:rsid w:val="00A95F71"/>
    <w:rsid w:val="00A97241"/>
    <w:rsid w:val="00AA036D"/>
    <w:rsid w:val="00AA4B0D"/>
    <w:rsid w:val="00AA5C42"/>
    <w:rsid w:val="00AA6EBD"/>
    <w:rsid w:val="00AC0531"/>
    <w:rsid w:val="00AC4B02"/>
    <w:rsid w:val="00AC6776"/>
    <w:rsid w:val="00AC7EFD"/>
    <w:rsid w:val="00AC7F27"/>
    <w:rsid w:val="00AD0EDE"/>
    <w:rsid w:val="00AD15C2"/>
    <w:rsid w:val="00AD1BFE"/>
    <w:rsid w:val="00AD1EB9"/>
    <w:rsid w:val="00AD627E"/>
    <w:rsid w:val="00AD629F"/>
    <w:rsid w:val="00AD7CD4"/>
    <w:rsid w:val="00AE086B"/>
    <w:rsid w:val="00AE1D93"/>
    <w:rsid w:val="00AE52FA"/>
    <w:rsid w:val="00AF040F"/>
    <w:rsid w:val="00AF0F2F"/>
    <w:rsid w:val="00AF169D"/>
    <w:rsid w:val="00AF342C"/>
    <w:rsid w:val="00B03638"/>
    <w:rsid w:val="00B040E6"/>
    <w:rsid w:val="00B05423"/>
    <w:rsid w:val="00B153C9"/>
    <w:rsid w:val="00B1649D"/>
    <w:rsid w:val="00B16B72"/>
    <w:rsid w:val="00B17F9D"/>
    <w:rsid w:val="00B20A69"/>
    <w:rsid w:val="00B214C2"/>
    <w:rsid w:val="00B223D2"/>
    <w:rsid w:val="00B239AA"/>
    <w:rsid w:val="00B23D31"/>
    <w:rsid w:val="00B24455"/>
    <w:rsid w:val="00B32A42"/>
    <w:rsid w:val="00B348BA"/>
    <w:rsid w:val="00B35855"/>
    <w:rsid w:val="00B37E30"/>
    <w:rsid w:val="00B41758"/>
    <w:rsid w:val="00B41CB5"/>
    <w:rsid w:val="00B439EB"/>
    <w:rsid w:val="00B51D83"/>
    <w:rsid w:val="00B55F9C"/>
    <w:rsid w:val="00B6480F"/>
    <w:rsid w:val="00B66127"/>
    <w:rsid w:val="00B67B65"/>
    <w:rsid w:val="00B810A5"/>
    <w:rsid w:val="00B813E0"/>
    <w:rsid w:val="00B84791"/>
    <w:rsid w:val="00B912B3"/>
    <w:rsid w:val="00B91583"/>
    <w:rsid w:val="00B930BD"/>
    <w:rsid w:val="00B930E6"/>
    <w:rsid w:val="00B95C78"/>
    <w:rsid w:val="00B95E29"/>
    <w:rsid w:val="00BA28BE"/>
    <w:rsid w:val="00BA4803"/>
    <w:rsid w:val="00BA5E31"/>
    <w:rsid w:val="00BA7D85"/>
    <w:rsid w:val="00BB04B0"/>
    <w:rsid w:val="00BB5C4B"/>
    <w:rsid w:val="00BC03A7"/>
    <w:rsid w:val="00BC2486"/>
    <w:rsid w:val="00BC29F1"/>
    <w:rsid w:val="00BC5B08"/>
    <w:rsid w:val="00BC7973"/>
    <w:rsid w:val="00BC7BF1"/>
    <w:rsid w:val="00BD3F40"/>
    <w:rsid w:val="00BD467A"/>
    <w:rsid w:val="00BD5EEA"/>
    <w:rsid w:val="00BE4A9B"/>
    <w:rsid w:val="00BE4FDC"/>
    <w:rsid w:val="00BE6E93"/>
    <w:rsid w:val="00BF46C1"/>
    <w:rsid w:val="00BF646C"/>
    <w:rsid w:val="00C012F7"/>
    <w:rsid w:val="00C0181E"/>
    <w:rsid w:val="00C033DB"/>
    <w:rsid w:val="00C1327A"/>
    <w:rsid w:val="00C242B8"/>
    <w:rsid w:val="00C267D5"/>
    <w:rsid w:val="00C2740D"/>
    <w:rsid w:val="00C35204"/>
    <w:rsid w:val="00C367EB"/>
    <w:rsid w:val="00C3700C"/>
    <w:rsid w:val="00C4106A"/>
    <w:rsid w:val="00C4452E"/>
    <w:rsid w:val="00C50448"/>
    <w:rsid w:val="00C5119C"/>
    <w:rsid w:val="00C536D7"/>
    <w:rsid w:val="00C60F4E"/>
    <w:rsid w:val="00C6101C"/>
    <w:rsid w:val="00C63BA9"/>
    <w:rsid w:val="00C658B9"/>
    <w:rsid w:val="00C6781C"/>
    <w:rsid w:val="00C679C6"/>
    <w:rsid w:val="00C71788"/>
    <w:rsid w:val="00C73F52"/>
    <w:rsid w:val="00C7465D"/>
    <w:rsid w:val="00C7758D"/>
    <w:rsid w:val="00C8020D"/>
    <w:rsid w:val="00C804F4"/>
    <w:rsid w:val="00C93F64"/>
    <w:rsid w:val="00C94A92"/>
    <w:rsid w:val="00C95DD9"/>
    <w:rsid w:val="00C973B8"/>
    <w:rsid w:val="00CA3D8C"/>
    <w:rsid w:val="00CA6262"/>
    <w:rsid w:val="00CA6CA8"/>
    <w:rsid w:val="00CB0668"/>
    <w:rsid w:val="00CB507D"/>
    <w:rsid w:val="00CB531B"/>
    <w:rsid w:val="00CC0FB3"/>
    <w:rsid w:val="00CC12F9"/>
    <w:rsid w:val="00CC2852"/>
    <w:rsid w:val="00CC6657"/>
    <w:rsid w:val="00CD12F4"/>
    <w:rsid w:val="00CD2235"/>
    <w:rsid w:val="00CD2CA7"/>
    <w:rsid w:val="00CD60CB"/>
    <w:rsid w:val="00CD60D6"/>
    <w:rsid w:val="00CD63C5"/>
    <w:rsid w:val="00CE0BBE"/>
    <w:rsid w:val="00CE1FFC"/>
    <w:rsid w:val="00CE6637"/>
    <w:rsid w:val="00CF031C"/>
    <w:rsid w:val="00CF1AFF"/>
    <w:rsid w:val="00CF1D1C"/>
    <w:rsid w:val="00CF2B13"/>
    <w:rsid w:val="00CF3EEA"/>
    <w:rsid w:val="00CF4876"/>
    <w:rsid w:val="00D001E8"/>
    <w:rsid w:val="00D00F76"/>
    <w:rsid w:val="00D03173"/>
    <w:rsid w:val="00D03805"/>
    <w:rsid w:val="00D05653"/>
    <w:rsid w:val="00D05C1E"/>
    <w:rsid w:val="00D06C67"/>
    <w:rsid w:val="00D07863"/>
    <w:rsid w:val="00D13E49"/>
    <w:rsid w:val="00D14B01"/>
    <w:rsid w:val="00D15DD0"/>
    <w:rsid w:val="00D212C3"/>
    <w:rsid w:val="00D23441"/>
    <w:rsid w:val="00D2427B"/>
    <w:rsid w:val="00D258C2"/>
    <w:rsid w:val="00D31ECE"/>
    <w:rsid w:val="00D36D04"/>
    <w:rsid w:val="00D40DCB"/>
    <w:rsid w:val="00D41279"/>
    <w:rsid w:val="00D41BE4"/>
    <w:rsid w:val="00D45279"/>
    <w:rsid w:val="00D462B3"/>
    <w:rsid w:val="00D47A41"/>
    <w:rsid w:val="00D47EE5"/>
    <w:rsid w:val="00D508FC"/>
    <w:rsid w:val="00D51FA4"/>
    <w:rsid w:val="00D54AA1"/>
    <w:rsid w:val="00D629C7"/>
    <w:rsid w:val="00D62AFA"/>
    <w:rsid w:val="00D64AC7"/>
    <w:rsid w:val="00D672F1"/>
    <w:rsid w:val="00D70C73"/>
    <w:rsid w:val="00D747A4"/>
    <w:rsid w:val="00D7670A"/>
    <w:rsid w:val="00D80019"/>
    <w:rsid w:val="00D806B9"/>
    <w:rsid w:val="00D828B2"/>
    <w:rsid w:val="00D82942"/>
    <w:rsid w:val="00D8510D"/>
    <w:rsid w:val="00D870CC"/>
    <w:rsid w:val="00D87D19"/>
    <w:rsid w:val="00D92960"/>
    <w:rsid w:val="00D94B78"/>
    <w:rsid w:val="00D9726F"/>
    <w:rsid w:val="00DA1E71"/>
    <w:rsid w:val="00DA3249"/>
    <w:rsid w:val="00DA5C5E"/>
    <w:rsid w:val="00DA6C11"/>
    <w:rsid w:val="00DB071A"/>
    <w:rsid w:val="00DB07BE"/>
    <w:rsid w:val="00DB0C91"/>
    <w:rsid w:val="00DC1F66"/>
    <w:rsid w:val="00DC218C"/>
    <w:rsid w:val="00DC5505"/>
    <w:rsid w:val="00DC58A1"/>
    <w:rsid w:val="00DD31E6"/>
    <w:rsid w:val="00DD4C3C"/>
    <w:rsid w:val="00DD6657"/>
    <w:rsid w:val="00DE2BAF"/>
    <w:rsid w:val="00DE310E"/>
    <w:rsid w:val="00DE51E6"/>
    <w:rsid w:val="00DE5BD8"/>
    <w:rsid w:val="00DE637A"/>
    <w:rsid w:val="00DF265F"/>
    <w:rsid w:val="00DF3926"/>
    <w:rsid w:val="00DF6D67"/>
    <w:rsid w:val="00E011E5"/>
    <w:rsid w:val="00E105BF"/>
    <w:rsid w:val="00E10D94"/>
    <w:rsid w:val="00E11486"/>
    <w:rsid w:val="00E13F4A"/>
    <w:rsid w:val="00E13FEB"/>
    <w:rsid w:val="00E14FB1"/>
    <w:rsid w:val="00E163B6"/>
    <w:rsid w:val="00E2073E"/>
    <w:rsid w:val="00E21754"/>
    <w:rsid w:val="00E218B3"/>
    <w:rsid w:val="00E2194D"/>
    <w:rsid w:val="00E21AB6"/>
    <w:rsid w:val="00E24BB9"/>
    <w:rsid w:val="00E26185"/>
    <w:rsid w:val="00E272FF"/>
    <w:rsid w:val="00E33B63"/>
    <w:rsid w:val="00E34EB5"/>
    <w:rsid w:val="00E3753B"/>
    <w:rsid w:val="00E40B0B"/>
    <w:rsid w:val="00E40CF0"/>
    <w:rsid w:val="00E4276C"/>
    <w:rsid w:val="00E42A6E"/>
    <w:rsid w:val="00E42EA6"/>
    <w:rsid w:val="00E4651F"/>
    <w:rsid w:val="00E50272"/>
    <w:rsid w:val="00E50B87"/>
    <w:rsid w:val="00E519E1"/>
    <w:rsid w:val="00E52D9D"/>
    <w:rsid w:val="00E532BC"/>
    <w:rsid w:val="00E536BB"/>
    <w:rsid w:val="00E53A23"/>
    <w:rsid w:val="00E5545E"/>
    <w:rsid w:val="00E6020A"/>
    <w:rsid w:val="00E6191F"/>
    <w:rsid w:val="00E62582"/>
    <w:rsid w:val="00E654EC"/>
    <w:rsid w:val="00E660C0"/>
    <w:rsid w:val="00E66B75"/>
    <w:rsid w:val="00E67977"/>
    <w:rsid w:val="00E72292"/>
    <w:rsid w:val="00E73F4B"/>
    <w:rsid w:val="00E80C39"/>
    <w:rsid w:val="00E80FC5"/>
    <w:rsid w:val="00E810F2"/>
    <w:rsid w:val="00E81255"/>
    <w:rsid w:val="00E81E59"/>
    <w:rsid w:val="00E8257B"/>
    <w:rsid w:val="00E840BB"/>
    <w:rsid w:val="00E857C7"/>
    <w:rsid w:val="00E85E2F"/>
    <w:rsid w:val="00E86619"/>
    <w:rsid w:val="00E90FB4"/>
    <w:rsid w:val="00E90FD7"/>
    <w:rsid w:val="00E90FF2"/>
    <w:rsid w:val="00E9424E"/>
    <w:rsid w:val="00E94DBF"/>
    <w:rsid w:val="00E95B42"/>
    <w:rsid w:val="00E95D5B"/>
    <w:rsid w:val="00E96C0D"/>
    <w:rsid w:val="00EA105E"/>
    <w:rsid w:val="00EA7BDE"/>
    <w:rsid w:val="00EB0D15"/>
    <w:rsid w:val="00EB18AE"/>
    <w:rsid w:val="00EB305A"/>
    <w:rsid w:val="00EB3FF2"/>
    <w:rsid w:val="00EC05FC"/>
    <w:rsid w:val="00EC10AC"/>
    <w:rsid w:val="00EC23BD"/>
    <w:rsid w:val="00EC3232"/>
    <w:rsid w:val="00EC4979"/>
    <w:rsid w:val="00ED47E9"/>
    <w:rsid w:val="00ED57EB"/>
    <w:rsid w:val="00ED5A95"/>
    <w:rsid w:val="00EE0246"/>
    <w:rsid w:val="00EE06DD"/>
    <w:rsid w:val="00EE1FBE"/>
    <w:rsid w:val="00EE3E72"/>
    <w:rsid w:val="00EE4CCA"/>
    <w:rsid w:val="00EF0C0B"/>
    <w:rsid w:val="00EF210C"/>
    <w:rsid w:val="00EF30D1"/>
    <w:rsid w:val="00EF4F6D"/>
    <w:rsid w:val="00EF6257"/>
    <w:rsid w:val="00F06413"/>
    <w:rsid w:val="00F10873"/>
    <w:rsid w:val="00F11390"/>
    <w:rsid w:val="00F1480A"/>
    <w:rsid w:val="00F17B9E"/>
    <w:rsid w:val="00F23A99"/>
    <w:rsid w:val="00F24F82"/>
    <w:rsid w:val="00F2659A"/>
    <w:rsid w:val="00F26DEF"/>
    <w:rsid w:val="00F332CD"/>
    <w:rsid w:val="00F349D4"/>
    <w:rsid w:val="00F37186"/>
    <w:rsid w:val="00F37C3C"/>
    <w:rsid w:val="00F4695B"/>
    <w:rsid w:val="00F479B4"/>
    <w:rsid w:val="00F615E3"/>
    <w:rsid w:val="00F62365"/>
    <w:rsid w:val="00F624D1"/>
    <w:rsid w:val="00F62E05"/>
    <w:rsid w:val="00F663B6"/>
    <w:rsid w:val="00F70A99"/>
    <w:rsid w:val="00F7554B"/>
    <w:rsid w:val="00F7643B"/>
    <w:rsid w:val="00F77A53"/>
    <w:rsid w:val="00F77CD8"/>
    <w:rsid w:val="00F83B6A"/>
    <w:rsid w:val="00F93413"/>
    <w:rsid w:val="00FA020A"/>
    <w:rsid w:val="00FA5445"/>
    <w:rsid w:val="00FA5634"/>
    <w:rsid w:val="00FA58FC"/>
    <w:rsid w:val="00FA6BF9"/>
    <w:rsid w:val="00FB222C"/>
    <w:rsid w:val="00FC332E"/>
    <w:rsid w:val="00FD5C64"/>
    <w:rsid w:val="00FD5D25"/>
    <w:rsid w:val="00FD6389"/>
    <w:rsid w:val="00FD6589"/>
    <w:rsid w:val="00FD6B2C"/>
    <w:rsid w:val="00FE709F"/>
    <w:rsid w:val="00FF25BE"/>
    <w:rsid w:val="00FF6DCF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Abigail Padayhag</dc:creator>
  <cp:lastModifiedBy>Abigail Padayhag</cp:lastModifiedBy>
  <cp:revision>1</cp:revision>
  <dcterms:created xsi:type="dcterms:W3CDTF">2023-03-24T23:52:00Z</dcterms:created>
  <dcterms:modified xsi:type="dcterms:W3CDTF">2023-03-24T23:52:00Z</dcterms:modified>
</cp:coreProperties>
</file>