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62BA0" w14:textId="424607BB" w:rsidR="00EE2460" w:rsidRDefault="00C21D0A" w:rsidP="00C21D0A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8"/>
        </w:rPr>
      </w:pPr>
      <w:r w:rsidRPr="00C21D0A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 w:rsidR="00EE2460">
        <w:rPr>
          <w:rFonts w:ascii="Times New Roman" w:hAnsi="Times New Roman" w:cs="Times New Roman"/>
          <w:b/>
          <w:bCs/>
          <w:sz w:val="24"/>
          <w:szCs w:val="28"/>
        </w:rPr>
        <w:t>l</w:t>
      </w:r>
      <w:r w:rsidRPr="00C21D0A">
        <w:rPr>
          <w:rFonts w:ascii="Times New Roman" w:hAnsi="Times New Roman" w:cs="Times New Roman"/>
          <w:b/>
          <w:bCs/>
          <w:sz w:val="24"/>
          <w:szCs w:val="28"/>
        </w:rPr>
        <w:t>egend</w:t>
      </w:r>
      <w:r w:rsidR="00EE2460">
        <w:rPr>
          <w:rFonts w:ascii="Times New Roman" w:hAnsi="Times New Roman" w:cs="Times New Roman"/>
          <w:b/>
          <w:bCs/>
          <w:sz w:val="24"/>
          <w:szCs w:val="28"/>
        </w:rPr>
        <w:t>s</w:t>
      </w:r>
    </w:p>
    <w:p w14:paraId="4AF33771" w14:textId="77777777" w:rsidR="00C21D0A" w:rsidRDefault="00C21D0A" w:rsidP="00C21D0A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69FAA96F" w14:textId="38735573" w:rsidR="00C21D0A" w:rsidRPr="0006094B" w:rsidRDefault="00C21D0A" w:rsidP="00C21D0A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06094B">
        <w:rPr>
          <w:rFonts w:ascii="Times New Roman" w:hAnsi="Times New Roman" w:cs="Times New Roman"/>
          <w:b/>
          <w:bCs/>
          <w:sz w:val="24"/>
          <w:szCs w:val="28"/>
        </w:rPr>
        <w:t>Table S1. All instrumental variables with significance.</w:t>
      </w:r>
    </w:p>
    <w:p w14:paraId="504307E7" w14:textId="77777777" w:rsidR="00C21D0A" w:rsidRDefault="00C21D0A" w:rsidP="00C21D0A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3692F712" w14:textId="77777777" w:rsidR="00C21D0A" w:rsidRPr="0006094B" w:rsidRDefault="00C21D0A" w:rsidP="00C21D0A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06094B">
        <w:rPr>
          <w:rFonts w:ascii="Times New Roman" w:hAnsi="Times New Roman" w:cs="Times New Roman"/>
          <w:b/>
          <w:bCs/>
          <w:sz w:val="24"/>
          <w:szCs w:val="28"/>
        </w:rPr>
        <w:t>Table S2. Instrumental variables used in MR analysis of the association between gut microbiota and endometriosis.</w:t>
      </w:r>
    </w:p>
    <w:p w14:paraId="2D73A9A0" w14:textId="77777777" w:rsidR="003C76F9" w:rsidRPr="00C21D0A" w:rsidRDefault="003C76F9"/>
    <w:sectPr w:rsidR="003C76F9" w:rsidRPr="00C21D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AD89B" w14:textId="77777777" w:rsidR="00C45CF1" w:rsidRDefault="00C45CF1" w:rsidP="00EE2460">
      <w:r>
        <w:separator/>
      </w:r>
    </w:p>
  </w:endnote>
  <w:endnote w:type="continuationSeparator" w:id="0">
    <w:p w14:paraId="2B2F5928" w14:textId="77777777" w:rsidR="00C45CF1" w:rsidRDefault="00C45CF1" w:rsidP="00EE2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69C84" w14:textId="77777777" w:rsidR="00C45CF1" w:rsidRDefault="00C45CF1" w:rsidP="00EE2460">
      <w:r>
        <w:separator/>
      </w:r>
    </w:p>
  </w:footnote>
  <w:footnote w:type="continuationSeparator" w:id="0">
    <w:p w14:paraId="555E61FC" w14:textId="77777777" w:rsidR="00C45CF1" w:rsidRDefault="00C45CF1" w:rsidP="00EE24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7B8F8148-8227-4EAD-B4A0-08D496327D0C}"/>
    <w:docVar w:name="KY_MEDREF_VERSION" w:val="3"/>
  </w:docVars>
  <w:rsids>
    <w:rsidRoot w:val="00C21D0A"/>
    <w:rsid w:val="003C76F9"/>
    <w:rsid w:val="00C21D0A"/>
    <w:rsid w:val="00C45CF1"/>
    <w:rsid w:val="00EE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CC89A8"/>
  <w15:chartTrackingRefBased/>
  <w15:docId w15:val="{FD1A24DC-B4D0-463F-9407-9D05DB43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D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4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24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24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24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子钰 刘</dc:creator>
  <cp:keywords/>
  <dc:description/>
  <cp:lastModifiedBy>子钰 刘</cp:lastModifiedBy>
  <cp:revision>2</cp:revision>
  <dcterms:created xsi:type="dcterms:W3CDTF">2023-10-23T07:56:00Z</dcterms:created>
  <dcterms:modified xsi:type="dcterms:W3CDTF">2023-10-23T08:00:00Z</dcterms:modified>
</cp:coreProperties>
</file>