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0DC" w:rsidRPr="0083486C" w:rsidRDefault="0083486C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Appendix F: Unmet n</w:t>
      </w:r>
      <w:r w:rsidRPr="0083486C">
        <w:rPr>
          <w:b/>
          <w:sz w:val="28"/>
          <w:szCs w:val="28"/>
        </w:rPr>
        <w:t>eeds ten to 20, as identified by the priority setting partnership meeting</w:t>
      </w:r>
    </w:p>
    <w:p w:rsidR="0083486C" w:rsidRDefault="0083486C">
      <w:r>
        <w:t xml:space="preserve">The needs identified in the top 20, from ten to 20 </w:t>
      </w:r>
      <w:r w:rsidR="00EC061B">
        <w:t>are represented below in supplementary table 4</w:t>
      </w:r>
      <w:r>
        <w:t>.</w:t>
      </w:r>
    </w:p>
    <w:p w:rsidR="00F94CE3" w:rsidRDefault="00311C5E" w:rsidP="0083486C">
      <w:r>
        <w:t>Appendix F, s</w:t>
      </w:r>
      <w:r w:rsidR="00027563">
        <w:t>upplementary Table 1</w:t>
      </w:r>
      <w:r w:rsidR="0083486C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F94CE3">
            <w:r>
              <w:t>Wider range/better designs of</w:t>
            </w:r>
            <w:r w:rsidRPr="009B2F60">
              <w:t xml:space="preserve"> hormonal contraceptives </w:t>
            </w:r>
            <w:r>
              <w:t>(including pill formulations, vaginal rings designs and sizes, and patch colours)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Better pads and products for urine and faecal leakage 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137BAF" w:rsidP="00A31416">
            <w:r w:rsidRPr="00137BAF">
              <w:t>Better technology to reduce the discomfort of inserting intrauterine contraception (IUC) including self-insertion delivery of pain relief that women could use prior to IUC fitting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Default="00F94CE3" w:rsidP="00A31416">
            <w:r w:rsidRPr="009B2F60">
              <w:t>Better ways to deliver hormones and medication into the vagina to treat dryness and pain due to the menopause</w:t>
            </w:r>
          </w:p>
          <w:p w:rsidR="00F94CE3" w:rsidRDefault="00F94CE3" w:rsidP="00A31416"/>
          <w:p w:rsidR="00F94CE3" w:rsidRPr="009B2F60" w:rsidRDefault="00F94CE3" w:rsidP="00A31416">
            <w:r>
              <w:t xml:space="preserve">(Merged with – Device for self-insertion of </w:t>
            </w:r>
            <w:proofErr w:type="spellStart"/>
            <w:r>
              <w:t>dinoprostone</w:t>
            </w:r>
            <w:proofErr w:type="spellEnd"/>
            <w:r>
              <w:t xml:space="preserve"> (a medication used to induce labour))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HRT patches which don’t fall off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Technologies to support pelvic floor assessment and care – smaller, easier to use than current models, allowing biofeedback and self-visualisation, educating about and supporting relaxation of the pelvic floor when this is causing pain 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Technology to support recovery from diastasis recti (separation of the abdominal muscles during pregnancy)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Tests to help people who struggle to conceive know when they are most fertile 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Pr="009B2F60" w:rsidRDefault="00F94CE3" w:rsidP="00A31416">
            <w:r w:rsidRPr="009B2F60">
              <w:t>Tests to identify menopause better and earlier and learn how to individualise care</w:t>
            </w:r>
          </w:p>
        </w:tc>
      </w:tr>
      <w:tr w:rsidR="00F94CE3" w:rsidRPr="00192767" w:rsidTr="00A31416">
        <w:trPr>
          <w:trHeight w:val="300"/>
        </w:trPr>
        <w:tc>
          <w:tcPr>
            <w:tcW w:w="9016" w:type="dxa"/>
            <w:noWrap/>
            <w:hideMark/>
          </w:tcPr>
          <w:p w:rsidR="00F94CE3" w:rsidRDefault="00F94CE3" w:rsidP="00A31416">
            <w:r w:rsidRPr="009B2F60">
              <w:t>Ways to visualise your genital anatomy and pelvic floor to help with education and pelvic floor exercises </w:t>
            </w:r>
          </w:p>
        </w:tc>
      </w:tr>
    </w:tbl>
    <w:p w:rsidR="00F94CE3" w:rsidRDefault="00F94CE3" w:rsidP="00F94CE3">
      <w:pPr>
        <w:pStyle w:val="Heading2"/>
      </w:pPr>
    </w:p>
    <w:p w:rsidR="0083486C" w:rsidRPr="0083486C" w:rsidRDefault="00270F7D" w:rsidP="0083486C">
      <w:pPr>
        <w:rPr>
          <w:i/>
        </w:rPr>
      </w:pPr>
      <w:r>
        <w:rPr>
          <w:i/>
        </w:rPr>
        <w:t xml:space="preserve">Appendix F, </w:t>
      </w:r>
      <w:bookmarkStart w:id="0" w:name="_GoBack"/>
      <w:bookmarkEnd w:id="0"/>
      <w:r w:rsidR="00D5290E">
        <w:rPr>
          <w:i/>
        </w:rPr>
        <w:t xml:space="preserve">Supplementary </w:t>
      </w:r>
      <w:r>
        <w:rPr>
          <w:i/>
        </w:rPr>
        <w:t>Table 1</w:t>
      </w:r>
      <w:r w:rsidR="0083486C" w:rsidRPr="0083486C">
        <w:rPr>
          <w:i/>
        </w:rPr>
        <w:t>: Unmet needs ten to 20</w:t>
      </w:r>
    </w:p>
    <w:p w:rsidR="00F94CE3" w:rsidRDefault="00F94CE3"/>
    <w:p w:rsidR="00F94CE3" w:rsidRDefault="00F94CE3"/>
    <w:sectPr w:rsidR="00F94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E3"/>
    <w:rsid w:val="00027563"/>
    <w:rsid w:val="00137BAF"/>
    <w:rsid w:val="00270F7D"/>
    <w:rsid w:val="00311C5E"/>
    <w:rsid w:val="00684991"/>
    <w:rsid w:val="0083486C"/>
    <w:rsid w:val="008A70DC"/>
    <w:rsid w:val="00D5290E"/>
    <w:rsid w:val="00DA03B9"/>
    <w:rsid w:val="00EB31B2"/>
    <w:rsid w:val="00EC061B"/>
    <w:rsid w:val="00F9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2B12B"/>
  <w15:chartTrackingRefBased/>
  <w15:docId w15:val="{4FCE0ACC-D108-441E-A28E-54F70A12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C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4CE3"/>
    <w:pPr>
      <w:keepNext w:val="0"/>
      <w:keepLines w:val="0"/>
      <w:spacing w:before="0" w:after="160"/>
      <w:outlineLvl w:val="1"/>
    </w:pPr>
    <w:rPr>
      <w:rFonts w:ascii="Gadugi" w:eastAsiaTheme="minorHAnsi" w:hAnsi="Gadugi" w:cstheme="minorBidi"/>
      <w:b/>
      <w:color w:val="404040" w:themeColor="text1" w:themeTint="BF"/>
      <w:sz w:val="28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p9wjtirxd">
    <w:name w:val="markp9wjtirxd"/>
    <w:basedOn w:val="DefaultParagraphFont"/>
    <w:rsid w:val="00F94CE3"/>
  </w:style>
  <w:style w:type="character" w:customStyle="1" w:styleId="markl9qmo2i6x">
    <w:name w:val="markl9qmo2i6x"/>
    <w:basedOn w:val="DefaultParagraphFont"/>
    <w:rsid w:val="00F94CE3"/>
  </w:style>
  <w:style w:type="character" w:customStyle="1" w:styleId="markg8p8qzq3x">
    <w:name w:val="markg8p8qzq3x"/>
    <w:basedOn w:val="DefaultParagraphFont"/>
    <w:rsid w:val="00F94CE3"/>
  </w:style>
  <w:style w:type="character" w:customStyle="1" w:styleId="marktclx3tchb">
    <w:name w:val="marktclx3tchb"/>
    <w:basedOn w:val="DefaultParagraphFont"/>
    <w:rsid w:val="00F94CE3"/>
  </w:style>
  <w:style w:type="character" w:customStyle="1" w:styleId="markinnob0zcu">
    <w:name w:val="markinnob0zcu"/>
    <w:basedOn w:val="DefaultParagraphFont"/>
    <w:rsid w:val="00F94CE3"/>
  </w:style>
  <w:style w:type="character" w:customStyle="1" w:styleId="Heading2Char">
    <w:name w:val="Heading 2 Char"/>
    <w:basedOn w:val="DefaultParagraphFont"/>
    <w:link w:val="Heading2"/>
    <w:uiPriority w:val="9"/>
    <w:rsid w:val="00F94CE3"/>
    <w:rPr>
      <w:rFonts w:ascii="Gadugi" w:hAnsi="Gadugi"/>
      <w:b/>
      <w:color w:val="404040" w:themeColor="text1" w:themeTint="BF"/>
      <w:sz w:val="28"/>
      <w:u w:val="single"/>
    </w:rPr>
  </w:style>
  <w:style w:type="table" w:styleId="TableGrid">
    <w:name w:val="Table Grid"/>
    <w:basedOn w:val="TableNormal"/>
    <w:uiPriority w:val="39"/>
    <w:rsid w:val="00F9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4C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Keating</dc:creator>
  <cp:keywords/>
  <dc:description/>
  <cp:lastModifiedBy>Sharon Dixon</cp:lastModifiedBy>
  <cp:revision>6</cp:revision>
  <dcterms:created xsi:type="dcterms:W3CDTF">2023-05-31T18:14:00Z</dcterms:created>
  <dcterms:modified xsi:type="dcterms:W3CDTF">2023-10-24T17:00:00Z</dcterms:modified>
</cp:coreProperties>
</file>