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Times New Roman" w:hAnsi="Times New Roman" w:cs="Times New Roman"/>
          <w:sz w:val="20"/>
          <w:szCs w:val="20"/>
        </w:rPr>
      </w:pPr>
      <w:r>
        <w:rPr>
          <w:rFonts w:ascii="Times New Roman" w:hAnsi="Times New Roman" w:cs="Times New Roman"/>
          <w:bCs/>
          <w:sz w:val="20"/>
          <w:szCs w:val="20"/>
        </w:rPr>
        <w:t>Table S1. The summary of detailed search keywords.</w:t>
      </w:r>
    </w:p>
    <w:tbl>
      <w:tblPr>
        <w:tblStyle w:val="12"/>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45"/>
        <w:gridCol w:w="9452"/>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1605" w:type="dxa"/>
            <w:tcBorders>
              <w:top w:val="single" w:color="auto" w:sz="4" w:space="0"/>
              <w:bottom w:val="single" w:color="auto" w:sz="4" w:space="0"/>
            </w:tcBorders>
          </w:tcPr>
          <w:p>
            <w:pPr>
              <w:spacing w:line="276" w:lineRule="auto"/>
              <w:jc w:val="left"/>
              <w:rPr>
                <w:rFonts w:ascii="Times New Roman" w:hAnsi="Times New Roman" w:eastAsia="宋体" w:cs="Times New Roman"/>
                <w:b/>
                <w:bCs/>
                <w:kern w:val="0"/>
                <w:sz w:val="20"/>
                <w:szCs w:val="20"/>
              </w:rPr>
            </w:pPr>
            <w:r>
              <w:rPr>
                <w:rFonts w:hint="eastAsia" w:ascii="Times New Roman" w:hAnsi="Times New Roman" w:eastAsia="宋体" w:cs="Times New Roman"/>
                <w:b/>
                <w:bCs/>
                <w:kern w:val="0"/>
                <w:sz w:val="20"/>
                <w:szCs w:val="20"/>
              </w:rPr>
              <w:t>Database</w:t>
            </w:r>
          </w:p>
        </w:tc>
        <w:tc>
          <w:tcPr>
            <w:tcW w:w="9452" w:type="dxa"/>
            <w:tcBorders>
              <w:top w:val="single" w:color="auto" w:sz="4" w:space="0"/>
              <w:bottom w:val="single" w:color="auto" w:sz="4" w:space="0"/>
            </w:tcBorders>
          </w:tcPr>
          <w:p>
            <w:pPr>
              <w:spacing w:line="276" w:lineRule="auto"/>
              <w:jc w:val="left"/>
              <w:rPr>
                <w:rFonts w:ascii="Times New Roman" w:hAnsi="Times New Roman" w:eastAsia="宋体" w:cs="Times New Roman"/>
                <w:b/>
                <w:bCs/>
                <w:kern w:val="0"/>
                <w:sz w:val="20"/>
                <w:szCs w:val="20"/>
              </w:rPr>
            </w:pPr>
            <w:r>
              <w:rPr>
                <w:rFonts w:ascii="Times New Roman" w:hAnsi="Times New Roman" w:eastAsia="宋体" w:cs="Times New Roman"/>
                <w:b/>
                <w:bCs/>
                <w:kern w:val="0"/>
                <w:sz w:val="20"/>
                <w:szCs w:val="20"/>
              </w:rPr>
              <w:t>Search keywords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05" w:type="dxa"/>
          </w:tcPr>
          <w:p>
            <w:pPr>
              <w:spacing w:line="276" w:lineRule="auto"/>
              <w:ind w:left="800" w:hanging="800" w:hangingChars="400"/>
              <w:rPr>
                <w:rFonts w:ascii="Times New Roman" w:hAnsi="Times New Roman" w:eastAsia="宋体" w:cs="Times New Roman"/>
                <w:kern w:val="0"/>
                <w:sz w:val="20"/>
                <w:szCs w:val="20"/>
              </w:rPr>
            </w:pPr>
            <w:r>
              <w:rPr>
                <w:rFonts w:ascii="Times New Roman" w:hAnsi="Times New Roman" w:eastAsia="宋体" w:cs="Times New Roman"/>
                <w:kern w:val="0"/>
                <w:sz w:val="20"/>
                <w:szCs w:val="20"/>
              </w:rPr>
              <w:t>PubMed:</w:t>
            </w:r>
          </w:p>
        </w:tc>
        <w:tc>
          <w:tcPr>
            <w:tcW w:w="9452" w:type="dxa"/>
          </w:tcPr>
          <w:p>
            <w:pPr>
              <w:spacing w:line="276" w:lineRule="auto"/>
              <w:ind w:left="800" w:hanging="800" w:hangingChars="400"/>
              <w:rPr>
                <w:rFonts w:ascii="Times New Roman" w:hAnsi="Times New Roman" w:eastAsia="宋体" w:cs="Times New Roman"/>
                <w:kern w:val="0"/>
                <w:sz w:val="20"/>
                <w:szCs w:val="20"/>
              </w:rPr>
            </w:pPr>
            <w:r>
              <w:rPr>
                <w:rFonts w:ascii="Times New Roman" w:hAnsi="Times New Roman" w:eastAsia="宋体" w:cs="Times New Roman"/>
                <w:bCs/>
                <w:kern w:val="0"/>
                <w:sz w:val="20"/>
                <w:szCs w:val="20"/>
              </w:rPr>
              <w:t>((((breast cancer[Title/Abstract]) OR (breast tumors[Title/Abstract])) AND (screening[Title/Abstract])) AND ((China[Title/Abstract]) OR (Chinese[Title/Abstract])))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05" w:type="dxa"/>
          </w:tcPr>
          <w:p>
            <w:pPr>
              <w:spacing w:line="276" w:lineRule="auto"/>
              <w:ind w:left="800" w:hanging="800" w:hangingChars="400"/>
              <w:rPr>
                <w:rFonts w:ascii="Times New Roman" w:hAnsi="Times New Roman" w:eastAsia="宋体" w:cs="Times New Roman"/>
                <w:kern w:val="0"/>
                <w:sz w:val="20"/>
                <w:szCs w:val="20"/>
              </w:rPr>
            </w:pPr>
            <w:r>
              <w:rPr>
                <w:rFonts w:hint="eastAsia" w:ascii="Times New Roman" w:hAnsi="Times New Roman" w:eastAsia="宋体" w:cs="Times New Roman"/>
                <w:kern w:val="0"/>
                <w:sz w:val="20"/>
                <w:szCs w:val="20"/>
              </w:rPr>
              <w:t>Web of science</w:t>
            </w:r>
          </w:p>
        </w:tc>
        <w:tc>
          <w:tcPr>
            <w:tcW w:w="9452" w:type="dxa"/>
          </w:tcPr>
          <w:p>
            <w:pPr>
              <w:spacing w:line="276" w:lineRule="auto"/>
              <w:ind w:left="800" w:hanging="800" w:hangingChars="400"/>
              <w:rPr>
                <w:rFonts w:ascii="Times New Roman" w:hAnsi="Times New Roman" w:eastAsia="宋体" w:cs="Times New Roman"/>
                <w:iCs/>
                <w:kern w:val="0"/>
                <w:sz w:val="20"/>
                <w:szCs w:val="20"/>
              </w:rPr>
            </w:pPr>
            <w:r>
              <w:rPr>
                <w:rFonts w:ascii="Times New Roman" w:hAnsi="Times New Roman" w:eastAsia="宋体" w:cs="Times New Roman"/>
                <w:iCs/>
                <w:kern w:val="0"/>
                <w:sz w:val="20"/>
                <w:szCs w:val="20"/>
              </w:rPr>
              <w:t>((((TS=(breast cancer) OR TS=(breast tumors)) AND TS=( screening)) AND (TS=(China) OR TS=(Chinese))))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05" w:type="dxa"/>
          </w:tcPr>
          <w:p>
            <w:pPr>
              <w:spacing w:line="276" w:lineRule="auto"/>
              <w:ind w:left="800" w:hanging="800" w:hangingChars="400"/>
              <w:rPr>
                <w:rFonts w:ascii="Times New Roman" w:hAnsi="Times New Roman" w:eastAsia="宋体" w:cs="Times New Roman"/>
                <w:kern w:val="0"/>
                <w:sz w:val="20"/>
                <w:szCs w:val="20"/>
              </w:rPr>
            </w:pPr>
            <w:r>
              <w:rPr>
                <w:rFonts w:hint="eastAsia" w:ascii="Times New Roman" w:hAnsi="Times New Roman" w:eastAsia="宋体" w:cs="Times New Roman"/>
                <w:kern w:val="0"/>
                <w:sz w:val="20"/>
                <w:szCs w:val="20"/>
              </w:rPr>
              <w:t>EMBASE</w:t>
            </w:r>
          </w:p>
        </w:tc>
        <w:tc>
          <w:tcPr>
            <w:tcW w:w="9452" w:type="dxa"/>
          </w:tcPr>
          <w:p>
            <w:pPr>
              <w:spacing w:line="276" w:lineRule="auto"/>
              <w:rPr>
                <w:rFonts w:ascii="Times New Roman" w:hAnsi="Times New Roman" w:eastAsia="宋体" w:cs="Times New Roman"/>
                <w:iCs/>
                <w:kern w:val="0"/>
                <w:sz w:val="20"/>
                <w:szCs w:val="20"/>
              </w:rPr>
            </w:pPr>
            <w:r>
              <w:rPr>
                <w:rFonts w:ascii="Times New Roman" w:hAnsi="Times New Roman" w:eastAsia="宋体" w:cs="Times New Roman"/>
                <w:iCs/>
                <w:kern w:val="0"/>
                <w:sz w:val="20"/>
                <w:szCs w:val="20"/>
              </w:rPr>
              <w:t>('breast cancer'/exp OR 'breast cancer' OR (('breast'/exp OR breast) AND ('cancer'/exp OR cancer)) OR 'breast tumors': ab, ti) AND screening: ab, ti AND chinese: ab, ti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05" w:type="dxa"/>
          </w:tcPr>
          <w:p>
            <w:pPr>
              <w:spacing w:line="276" w:lineRule="auto"/>
              <w:rPr>
                <w:rFonts w:ascii="Times New Roman" w:hAnsi="Times New Roman" w:eastAsia="宋体" w:cs="Times New Roman"/>
                <w:kern w:val="0"/>
                <w:sz w:val="20"/>
                <w:szCs w:val="20"/>
              </w:rPr>
            </w:pPr>
            <w:r>
              <w:rPr>
                <w:rFonts w:ascii="Times New Roman" w:hAnsi="Times New Roman" w:eastAsia="宋体" w:cs="Times New Roman"/>
                <w:kern w:val="0"/>
                <w:sz w:val="20"/>
                <w:szCs w:val="20"/>
              </w:rPr>
              <w:t>CNKI</w:t>
            </w:r>
          </w:p>
        </w:tc>
        <w:tc>
          <w:tcPr>
            <w:tcW w:w="9452" w:type="dxa"/>
          </w:tcPr>
          <w:p>
            <w:pPr>
              <w:spacing w:line="276" w:lineRule="auto"/>
              <w:rPr>
                <w:rFonts w:ascii="Times New Roman" w:hAnsi="Times New Roman" w:eastAsia="宋体" w:cs="Times New Roman"/>
                <w:kern w:val="0"/>
                <w:sz w:val="20"/>
                <w:szCs w:val="20"/>
              </w:rPr>
            </w:pPr>
            <w:bookmarkStart w:id="0" w:name="OLE_LINK59"/>
            <w:r>
              <w:rPr>
                <w:rFonts w:hint="eastAsia" w:ascii="Times New Roman" w:hAnsi="Times New Roman" w:eastAsia="宋体" w:cs="Times New Roman"/>
                <w:kern w:val="0"/>
                <w:sz w:val="20"/>
                <w:szCs w:val="20"/>
                <w:lang w:val="en-US" w:eastAsia="zh-CN"/>
              </w:rPr>
              <w:t>(</w:t>
            </w:r>
            <w:r>
              <w:rPr>
                <w:rFonts w:hint="eastAsia" w:ascii="Times New Roman" w:hAnsi="Times New Roman" w:eastAsia="宋体" w:cs="Times New Roman"/>
                <w:kern w:val="0"/>
                <w:sz w:val="20"/>
                <w:szCs w:val="20"/>
              </w:rPr>
              <w:t>Subject: breast cancer</w:t>
            </w:r>
            <w:r>
              <w:rPr>
                <w:rFonts w:hint="eastAsia" w:ascii="Times New Roman" w:hAnsi="Times New Roman" w:eastAsia="宋体" w:cs="Times New Roman"/>
                <w:kern w:val="0"/>
                <w:sz w:val="20"/>
                <w:szCs w:val="20"/>
                <w:lang w:val="en-US" w:eastAsia="zh-CN"/>
              </w:rPr>
              <w:t>)</w:t>
            </w:r>
            <w:r>
              <w:rPr>
                <w:rFonts w:hint="eastAsia" w:ascii="Times New Roman" w:hAnsi="Times New Roman" w:eastAsia="宋体" w:cs="Times New Roman"/>
                <w:kern w:val="0"/>
                <w:sz w:val="20"/>
                <w:szCs w:val="20"/>
              </w:rPr>
              <w:t xml:space="preserve"> AND </w:t>
            </w:r>
            <w:r>
              <w:rPr>
                <w:rFonts w:hint="eastAsia" w:ascii="Times New Roman" w:hAnsi="Times New Roman" w:eastAsia="宋体" w:cs="Times New Roman"/>
                <w:kern w:val="0"/>
                <w:sz w:val="20"/>
                <w:szCs w:val="20"/>
                <w:lang w:val="en-US" w:eastAsia="zh-CN"/>
              </w:rPr>
              <w:t>(T</w:t>
            </w:r>
            <w:r>
              <w:rPr>
                <w:rFonts w:hint="eastAsia" w:ascii="Times New Roman" w:hAnsi="Times New Roman" w:eastAsia="宋体" w:cs="Times New Roman"/>
                <w:kern w:val="0"/>
                <w:sz w:val="20"/>
                <w:szCs w:val="20"/>
              </w:rPr>
              <w:t>itle/</w:t>
            </w:r>
            <w:r>
              <w:rPr>
                <w:rFonts w:hint="eastAsia" w:ascii="Times New Roman" w:hAnsi="Times New Roman" w:eastAsia="宋体" w:cs="Times New Roman"/>
                <w:kern w:val="0"/>
                <w:sz w:val="20"/>
                <w:szCs w:val="20"/>
                <w:lang w:val="en-US" w:eastAsia="zh-CN"/>
              </w:rPr>
              <w:t>K</w:t>
            </w:r>
            <w:r>
              <w:rPr>
                <w:rFonts w:hint="eastAsia" w:ascii="Times New Roman" w:hAnsi="Times New Roman" w:eastAsia="宋体" w:cs="Times New Roman"/>
                <w:kern w:val="0"/>
                <w:sz w:val="20"/>
                <w:szCs w:val="20"/>
              </w:rPr>
              <w:t>eyword/</w:t>
            </w:r>
            <w:r>
              <w:rPr>
                <w:rFonts w:hint="eastAsia" w:ascii="Times New Roman" w:hAnsi="Times New Roman" w:eastAsia="宋体" w:cs="Times New Roman"/>
                <w:kern w:val="0"/>
                <w:sz w:val="20"/>
                <w:szCs w:val="20"/>
                <w:lang w:val="en-US" w:eastAsia="zh-CN"/>
              </w:rPr>
              <w:t>A</w:t>
            </w:r>
            <w:r>
              <w:rPr>
                <w:rFonts w:hint="eastAsia" w:ascii="Times New Roman" w:hAnsi="Times New Roman" w:eastAsia="宋体" w:cs="Times New Roman"/>
                <w:kern w:val="0"/>
                <w:sz w:val="20"/>
                <w:szCs w:val="20"/>
              </w:rPr>
              <w:t>bstract: screening</w:t>
            </w:r>
            <w:r>
              <w:rPr>
                <w:rFonts w:hint="eastAsia" w:ascii="Times New Roman" w:hAnsi="Times New Roman" w:eastAsia="宋体" w:cs="Times New Roman"/>
                <w:kern w:val="0"/>
                <w:sz w:val="20"/>
                <w:szCs w:val="20"/>
                <w:lang w:val="en-US" w:eastAsia="zh-CN"/>
              </w:rPr>
              <w:t>)</w:t>
            </w:r>
            <w:r>
              <w:rPr>
                <w:rFonts w:hint="eastAsia" w:ascii="Times New Roman" w:hAnsi="Times New Roman" w:eastAsia="宋体" w:cs="Times New Roman"/>
                <w:kern w:val="0"/>
                <w:sz w:val="20"/>
                <w:szCs w:val="20"/>
              </w:rPr>
              <w:t xml:space="preserve"> AND </w:t>
            </w:r>
            <w:r>
              <w:rPr>
                <w:rFonts w:hint="eastAsia" w:ascii="Times New Roman" w:hAnsi="Times New Roman" w:eastAsia="宋体" w:cs="Times New Roman"/>
                <w:kern w:val="0"/>
                <w:sz w:val="20"/>
                <w:szCs w:val="20"/>
                <w:lang w:val="en-US" w:eastAsia="zh-CN"/>
              </w:rPr>
              <w:t>(T</w:t>
            </w:r>
            <w:r>
              <w:rPr>
                <w:rFonts w:hint="eastAsia" w:ascii="Times New Roman" w:hAnsi="Times New Roman" w:eastAsia="宋体" w:cs="Times New Roman"/>
                <w:kern w:val="0"/>
                <w:sz w:val="20"/>
                <w:szCs w:val="20"/>
              </w:rPr>
              <w:t>itle/</w:t>
            </w:r>
            <w:r>
              <w:rPr>
                <w:rFonts w:hint="eastAsia" w:ascii="Times New Roman" w:hAnsi="Times New Roman" w:eastAsia="宋体" w:cs="Times New Roman"/>
                <w:kern w:val="0"/>
                <w:sz w:val="20"/>
                <w:szCs w:val="20"/>
                <w:lang w:val="en-US" w:eastAsia="zh-CN"/>
              </w:rPr>
              <w:t>K</w:t>
            </w:r>
            <w:r>
              <w:rPr>
                <w:rFonts w:hint="eastAsia" w:ascii="Times New Roman" w:hAnsi="Times New Roman" w:eastAsia="宋体" w:cs="Times New Roman"/>
                <w:kern w:val="0"/>
                <w:sz w:val="20"/>
                <w:szCs w:val="20"/>
              </w:rPr>
              <w:t>eyword/</w:t>
            </w:r>
            <w:r>
              <w:rPr>
                <w:rFonts w:hint="eastAsia" w:ascii="Times New Roman" w:hAnsi="Times New Roman" w:eastAsia="宋体" w:cs="Times New Roman"/>
                <w:kern w:val="0"/>
                <w:sz w:val="20"/>
                <w:szCs w:val="20"/>
                <w:lang w:val="en-US" w:eastAsia="zh-CN"/>
              </w:rPr>
              <w:t>A</w:t>
            </w:r>
            <w:r>
              <w:rPr>
                <w:rFonts w:hint="eastAsia" w:ascii="Times New Roman" w:hAnsi="Times New Roman" w:eastAsia="宋体" w:cs="Times New Roman"/>
                <w:kern w:val="0"/>
                <w:sz w:val="20"/>
                <w:szCs w:val="20"/>
              </w:rPr>
              <w:t>bstract: detection rate</w:t>
            </w:r>
            <w:r>
              <w:rPr>
                <w:rFonts w:hint="eastAsia" w:ascii="Times New Roman" w:hAnsi="Times New Roman" w:eastAsia="宋体" w:cs="Times New Roman"/>
                <w:kern w:val="0"/>
                <w:sz w:val="20"/>
                <w:szCs w:val="20"/>
                <w:lang w:val="en-US" w:eastAsia="zh-CN"/>
              </w:rPr>
              <w:t>)</w:t>
            </w:r>
            <w:bookmarkEnd w:id="0"/>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05" w:type="dxa"/>
          </w:tcPr>
          <w:p>
            <w:pPr>
              <w:spacing w:line="276" w:lineRule="auto"/>
              <w:rPr>
                <w:rFonts w:ascii="Times New Roman" w:hAnsi="Times New Roman" w:eastAsia="宋体" w:cs="Times New Roman"/>
                <w:kern w:val="0"/>
                <w:sz w:val="20"/>
                <w:szCs w:val="20"/>
              </w:rPr>
            </w:pPr>
            <w:r>
              <w:rPr>
                <w:rFonts w:ascii="Times New Roman" w:hAnsi="Times New Roman" w:eastAsia="宋体" w:cs="Times New Roman"/>
                <w:kern w:val="0"/>
                <w:sz w:val="20"/>
                <w:szCs w:val="20"/>
              </w:rPr>
              <w:t>C</w:t>
            </w:r>
            <w:r>
              <w:rPr>
                <w:rFonts w:hint="eastAsia" w:ascii="Times New Roman" w:hAnsi="Times New Roman" w:eastAsia="宋体" w:cs="Times New Roman"/>
                <w:kern w:val="0"/>
                <w:sz w:val="20"/>
                <w:szCs w:val="20"/>
              </w:rPr>
              <w:t xml:space="preserve">hongqi </w:t>
            </w:r>
            <w:r>
              <w:rPr>
                <w:rFonts w:ascii="Times New Roman" w:hAnsi="Times New Roman" w:eastAsia="宋体" w:cs="Times New Roman"/>
                <w:kern w:val="0"/>
                <w:sz w:val="20"/>
                <w:szCs w:val="20"/>
              </w:rPr>
              <w:t>VIP</w:t>
            </w:r>
          </w:p>
        </w:tc>
        <w:tc>
          <w:tcPr>
            <w:tcW w:w="9452" w:type="dxa"/>
          </w:tcPr>
          <w:p>
            <w:pPr>
              <w:spacing w:line="276" w:lineRule="auto"/>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(T</w:t>
            </w:r>
            <w:r>
              <w:rPr>
                <w:rFonts w:hint="eastAsia" w:ascii="Times New Roman" w:hAnsi="Times New Roman" w:eastAsia="宋体" w:cs="Times New Roman"/>
                <w:kern w:val="0"/>
                <w:sz w:val="20"/>
                <w:szCs w:val="20"/>
              </w:rPr>
              <w:t>itle/</w:t>
            </w:r>
            <w:r>
              <w:rPr>
                <w:rFonts w:hint="eastAsia" w:ascii="Times New Roman" w:hAnsi="Times New Roman" w:eastAsia="宋体" w:cs="Times New Roman"/>
                <w:kern w:val="0"/>
                <w:sz w:val="20"/>
                <w:szCs w:val="20"/>
                <w:lang w:val="en-US" w:eastAsia="zh-CN"/>
              </w:rPr>
              <w:t>K</w:t>
            </w:r>
            <w:r>
              <w:rPr>
                <w:rFonts w:hint="eastAsia" w:ascii="Times New Roman" w:hAnsi="Times New Roman" w:eastAsia="宋体" w:cs="Times New Roman"/>
                <w:kern w:val="0"/>
                <w:sz w:val="20"/>
                <w:szCs w:val="20"/>
              </w:rPr>
              <w:t>eyword</w:t>
            </w:r>
            <w:r>
              <w:rPr>
                <w:rFonts w:hint="eastAsia" w:ascii="Times New Roman" w:hAnsi="Times New Roman" w:eastAsia="宋体" w:cs="Times New Roman"/>
                <w:kern w:val="0"/>
                <w:sz w:val="20"/>
                <w:szCs w:val="20"/>
                <w:lang w:val="en-US" w:eastAsia="zh-CN"/>
              </w:rPr>
              <w:t>: breast cancer)</w:t>
            </w:r>
            <w:r>
              <w:rPr>
                <w:rFonts w:hint="eastAsia" w:ascii="Times New Roman" w:hAnsi="Times New Roman" w:eastAsia="宋体" w:cs="Times New Roman"/>
                <w:kern w:val="0"/>
                <w:sz w:val="20"/>
                <w:szCs w:val="20"/>
              </w:rPr>
              <w:t xml:space="preserve"> AND </w:t>
            </w:r>
            <w:r>
              <w:rPr>
                <w:rFonts w:hint="eastAsia" w:ascii="Times New Roman" w:hAnsi="Times New Roman" w:eastAsia="宋体" w:cs="Times New Roman"/>
                <w:kern w:val="0"/>
                <w:sz w:val="20"/>
                <w:szCs w:val="20"/>
                <w:lang w:val="en-US" w:eastAsia="zh-CN"/>
              </w:rPr>
              <w:t>(A</w:t>
            </w:r>
            <w:r>
              <w:rPr>
                <w:rFonts w:hint="eastAsia" w:ascii="Times New Roman" w:hAnsi="Times New Roman" w:eastAsia="宋体" w:cs="Times New Roman"/>
                <w:kern w:val="0"/>
                <w:sz w:val="20"/>
                <w:szCs w:val="20"/>
              </w:rPr>
              <w:t>bstract</w:t>
            </w:r>
            <w:r>
              <w:rPr>
                <w:rFonts w:hint="eastAsia" w:ascii="Times New Roman" w:hAnsi="Times New Roman" w:eastAsia="宋体" w:cs="Times New Roman"/>
                <w:kern w:val="0"/>
                <w:sz w:val="20"/>
                <w:szCs w:val="20"/>
                <w:lang w:val="en-US" w:eastAsia="zh-CN"/>
              </w:rPr>
              <w:t xml:space="preserve">: screening) </w:t>
            </w:r>
            <w:r>
              <w:rPr>
                <w:rFonts w:hint="eastAsia" w:ascii="Times New Roman" w:hAnsi="Times New Roman" w:eastAsia="宋体" w:cs="Times New Roman"/>
                <w:kern w:val="0"/>
                <w:sz w:val="20"/>
                <w:szCs w:val="20"/>
              </w:rPr>
              <w:t>AND</w:t>
            </w:r>
            <w:r>
              <w:rPr>
                <w:rFonts w:ascii="Times New Roman" w:hAnsi="Times New Roman" w:eastAsia="宋体" w:cs="Times New Roman"/>
                <w:kern w:val="0"/>
                <w:sz w:val="20"/>
                <w:szCs w:val="20"/>
              </w:rPr>
              <w:t xml:space="preserve"> </w:t>
            </w:r>
            <w:r>
              <w:rPr>
                <w:rFonts w:hint="eastAsia" w:ascii="Times New Roman" w:hAnsi="Times New Roman" w:eastAsia="宋体" w:cs="Times New Roman"/>
                <w:kern w:val="0"/>
                <w:sz w:val="20"/>
                <w:szCs w:val="20"/>
                <w:lang w:val="en-US" w:eastAsia="zh-CN"/>
              </w:rPr>
              <w:t>(A</w:t>
            </w:r>
            <w:r>
              <w:rPr>
                <w:rFonts w:hint="eastAsia" w:ascii="Times New Roman" w:hAnsi="Times New Roman" w:eastAsia="宋体" w:cs="Times New Roman"/>
                <w:kern w:val="0"/>
                <w:sz w:val="20"/>
                <w:szCs w:val="20"/>
              </w:rPr>
              <w:t>bstract</w:t>
            </w:r>
            <w:r>
              <w:rPr>
                <w:rFonts w:hint="eastAsia" w:ascii="Times New Roman" w:hAnsi="Times New Roman" w:eastAsia="宋体" w:cs="Times New Roman"/>
                <w:kern w:val="0"/>
                <w:sz w:val="20"/>
                <w:szCs w:val="20"/>
                <w:lang w:val="en-US" w:eastAsia="zh-CN"/>
              </w:rPr>
              <w:t xml:space="preserve">: </w:t>
            </w:r>
            <w:r>
              <w:rPr>
                <w:rFonts w:hint="eastAsia" w:ascii="Times New Roman" w:hAnsi="Times New Roman" w:eastAsia="宋体" w:cs="Times New Roman"/>
                <w:kern w:val="0"/>
                <w:sz w:val="20"/>
                <w:szCs w:val="20"/>
              </w:rPr>
              <w:t>detection rate</w:t>
            </w:r>
            <w:r>
              <w:rPr>
                <w:rFonts w:hint="eastAsia" w:ascii="Times New Roman" w:hAnsi="Times New Roman" w:eastAsia="宋体" w:cs="Times New Roman"/>
                <w:kern w:val="0"/>
                <w:sz w:val="20"/>
                <w:szCs w:val="20"/>
                <w:lang w:val="en-US" w:eastAsia="zh-CN"/>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05" w:type="dxa"/>
          </w:tcPr>
          <w:p>
            <w:pPr>
              <w:spacing w:line="276" w:lineRule="auto"/>
              <w:rPr>
                <w:rFonts w:ascii="Times New Roman" w:hAnsi="Times New Roman" w:eastAsia="宋体" w:cs="Times New Roman"/>
                <w:kern w:val="0"/>
                <w:sz w:val="20"/>
                <w:szCs w:val="20"/>
              </w:rPr>
            </w:pPr>
            <w:r>
              <w:rPr>
                <w:rFonts w:hint="eastAsia" w:ascii="Times New Roman" w:hAnsi="Times New Roman" w:eastAsia="宋体" w:cs="Times New Roman"/>
                <w:kern w:val="0"/>
                <w:sz w:val="20"/>
                <w:szCs w:val="20"/>
              </w:rPr>
              <w:t>Wan Fang</w:t>
            </w:r>
          </w:p>
        </w:tc>
        <w:tc>
          <w:tcPr>
            <w:tcW w:w="9452" w:type="dxa"/>
          </w:tcPr>
          <w:p>
            <w:pPr>
              <w:spacing w:line="276" w:lineRule="auto"/>
              <w:rPr>
                <w:rFonts w:ascii="Times New Roman" w:hAnsi="Times New Roman" w:eastAsia="宋体" w:cs="Times New Roman"/>
                <w:kern w:val="0"/>
                <w:sz w:val="20"/>
                <w:szCs w:val="20"/>
              </w:rPr>
            </w:pPr>
            <w:bookmarkStart w:id="1" w:name="OLE_LINK60"/>
            <w:r>
              <w:rPr>
                <w:rFonts w:hint="eastAsia" w:ascii="Times New Roman" w:hAnsi="Times New Roman" w:eastAsia="宋体" w:cs="Times New Roman"/>
                <w:kern w:val="0"/>
                <w:sz w:val="20"/>
                <w:szCs w:val="20"/>
                <w:lang w:val="en-US" w:eastAsia="zh-CN"/>
              </w:rPr>
              <w:t>(</w:t>
            </w:r>
            <w:r>
              <w:rPr>
                <w:rFonts w:hint="eastAsia" w:ascii="Times New Roman" w:hAnsi="Times New Roman" w:eastAsia="宋体" w:cs="Times New Roman"/>
                <w:kern w:val="0"/>
                <w:sz w:val="20"/>
                <w:szCs w:val="20"/>
              </w:rPr>
              <w:t>Subject: breast cancer</w:t>
            </w:r>
            <w:r>
              <w:rPr>
                <w:rFonts w:hint="eastAsia" w:ascii="Times New Roman" w:hAnsi="Times New Roman" w:eastAsia="宋体" w:cs="Times New Roman"/>
                <w:kern w:val="0"/>
                <w:sz w:val="20"/>
                <w:szCs w:val="20"/>
                <w:lang w:val="en-US" w:eastAsia="zh-CN"/>
              </w:rPr>
              <w:t>)</w:t>
            </w:r>
            <w:r>
              <w:rPr>
                <w:rFonts w:hint="eastAsia" w:ascii="Times New Roman" w:hAnsi="Times New Roman" w:eastAsia="宋体" w:cs="Times New Roman"/>
                <w:kern w:val="0"/>
                <w:sz w:val="20"/>
                <w:szCs w:val="20"/>
              </w:rPr>
              <w:t xml:space="preserve"> AND </w:t>
            </w:r>
            <w:r>
              <w:rPr>
                <w:rFonts w:hint="eastAsia" w:ascii="Times New Roman" w:hAnsi="Times New Roman" w:eastAsia="宋体" w:cs="Times New Roman"/>
                <w:kern w:val="0"/>
                <w:sz w:val="20"/>
                <w:szCs w:val="20"/>
                <w:lang w:val="en-US" w:eastAsia="zh-CN"/>
              </w:rPr>
              <w:t>(A</w:t>
            </w:r>
            <w:r>
              <w:rPr>
                <w:rFonts w:hint="eastAsia" w:ascii="Times New Roman" w:hAnsi="Times New Roman" w:eastAsia="宋体" w:cs="Times New Roman"/>
                <w:kern w:val="0"/>
                <w:sz w:val="20"/>
                <w:szCs w:val="20"/>
              </w:rPr>
              <w:t>bstract: screening</w:t>
            </w:r>
            <w:r>
              <w:rPr>
                <w:rFonts w:hint="eastAsia" w:ascii="Times New Roman" w:hAnsi="Times New Roman" w:eastAsia="宋体" w:cs="Times New Roman"/>
                <w:kern w:val="0"/>
                <w:sz w:val="20"/>
                <w:szCs w:val="20"/>
                <w:lang w:val="en-US" w:eastAsia="zh-CN"/>
              </w:rPr>
              <w:t>)</w:t>
            </w:r>
            <w:r>
              <w:rPr>
                <w:rFonts w:hint="eastAsia" w:ascii="Times New Roman" w:hAnsi="Times New Roman" w:eastAsia="宋体" w:cs="Times New Roman"/>
                <w:kern w:val="0"/>
                <w:sz w:val="20"/>
                <w:szCs w:val="20"/>
              </w:rPr>
              <w:t xml:space="preserve"> AND </w:t>
            </w:r>
            <w:r>
              <w:rPr>
                <w:rFonts w:hint="eastAsia" w:ascii="Times New Roman" w:hAnsi="Times New Roman" w:eastAsia="宋体" w:cs="Times New Roman"/>
                <w:kern w:val="0"/>
                <w:sz w:val="20"/>
                <w:szCs w:val="20"/>
                <w:lang w:val="en-US" w:eastAsia="zh-CN"/>
              </w:rPr>
              <w:t>(A</w:t>
            </w:r>
            <w:r>
              <w:rPr>
                <w:rFonts w:hint="eastAsia" w:ascii="Times New Roman" w:hAnsi="Times New Roman" w:eastAsia="宋体" w:cs="Times New Roman"/>
                <w:kern w:val="0"/>
                <w:sz w:val="20"/>
                <w:szCs w:val="20"/>
              </w:rPr>
              <w:t>bstract: detection rate</w:t>
            </w:r>
            <w:r>
              <w:rPr>
                <w:rFonts w:hint="eastAsia" w:ascii="Times New Roman" w:hAnsi="Times New Roman" w:eastAsia="宋体" w:cs="Times New Roman"/>
                <w:kern w:val="0"/>
                <w:sz w:val="20"/>
                <w:szCs w:val="20"/>
                <w:lang w:val="en-US" w:eastAsia="zh-CN"/>
              </w:rPr>
              <w:t>)</w:t>
            </w:r>
            <w:bookmarkEnd w:id="1"/>
          </w:p>
        </w:tc>
      </w:tr>
    </w:tbl>
    <w:p>
      <w:pPr>
        <w:jc w:val="center"/>
        <w:rPr>
          <w:rFonts w:ascii="Times New Roman" w:hAnsi="Times New Roman" w:cs="Times New Roman"/>
          <w:bCs/>
          <w:sz w:val="20"/>
          <w:szCs w:val="28"/>
        </w:rPr>
      </w:pPr>
    </w:p>
    <w:p>
      <w:pPr>
        <w:jc w:val="center"/>
        <w:rPr>
          <w:rFonts w:ascii="Times New Roman" w:hAnsi="Times New Roman" w:cs="Times New Roman"/>
          <w:bCs/>
          <w:sz w:val="20"/>
          <w:szCs w:val="28"/>
        </w:rPr>
      </w:pPr>
    </w:p>
    <w:p>
      <w:pPr>
        <w:jc w:val="center"/>
        <w:rPr>
          <w:rFonts w:ascii="Times New Roman" w:hAnsi="Times New Roman" w:cs="Times New Roman"/>
          <w:bCs/>
          <w:sz w:val="20"/>
          <w:szCs w:val="28"/>
        </w:rPr>
      </w:pPr>
    </w:p>
    <w:p>
      <w:pPr>
        <w:jc w:val="center"/>
        <w:rPr>
          <w:rFonts w:ascii="Times New Roman" w:hAnsi="Times New Roman" w:cs="Times New Roman"/>
          <w:bCs/>
          <w:sz w:val="20"/>
          <w:szCs w:val="28"/>
        </w:rPr>
      </w:pPr>
    </w:p>
    <w:p>
      <w:pPr>
        <w:jc w:val="center"/>
        <w:rPr>
          <w:rFonts w:ascii="Times New Roman" w:hAnsi="Times New Roman" w:cs="Times New Roman"/>
          <w:bCs/>
          <w:sz w:val="20"/>
          <w:szCs w:val="28"/>
        </w:rPr>
      </w:pPr>
    </w:p>
    <w:p>
      <w:pPr>
        <w:jc w:val="center"/>
        <w:rPr>
          <w:rFonts w:ascii="Times New Roman" w:hAnsi="Times New Roman" w:cs="Times New Roman"/>
          <w:bCs/>
          <w:sz w:val="20"/>
          <w:szCs w:val="28"/>
        </w:rPr>
      </w:pPr>
    </w:p>
    <w:p>
      <w:pPr>
        <w:jc w:val="center"/>
        <w:rPr>
          <w:rFonts w:ascii="Times New Roman" w:hAnsi="Times New Roman" w:cs="Times New Roman"/>
          <w:bCs/>
          <w:sz w:val="20"/>
          <w:szCs w:val="28"/>
        </w:rPr>
      </w:pPr>
    </w:p>
    <w:p>
      <w:pPr>
        <w:jc w:val="center"/>
        <w:rPr>
          <w:rFonts w:ascii="Times New Roman" w:hAnsi="Times New Roman" w:cs="Times New Roman"/>
          <w:bCs/>
          <w:sz w:val="20"/>
          <w:szCs w:val="28"/>
        </w:rPr>
      </w:pPr>
      <w:bookmarkStart w:id="10" w:name="_GoBack"/>
      <w:bookmarkEnd w:id="10"/>
    </w:p>
    <w:p>
      <w:pPr>
        <w:jc w:val="center"/>
        <w:rPr>
          <w:rFonts w:ascii="Times New Roman" w:hAnsi="Times New Roman" w:cs="Times New Roman"/>
          <w:bCs/>
          <w:sz w:val="20"/>
          <w:szCs w:val="28"/>
        </w:rPr>
      </w:pPr>
    </w:p>
    <w:p>
      <w:pPr>
        <w:jc w:val="center"/>
        <w:rPr>
          <w:rFonts w:ascii="Times New Roman" w:hAnsi="Times New Roman" w:cs="Times New Roman"/>
          <w:bCs/>
          <w:sz w:val="20"/>
          <w:szCs w:val="28"/>
        </w:rPr>
      </w:pPr>
    </w:p>
    <w:p>
      <w:pPr>
        <w:jc w:val="center"/>
        <w:rPr>
          <w:rFonts w:ascii="Times New Roman" w:hAnsi="Times New Roman" w:cs="Times New Roman"/>
          <w:bCs/>
          <w:sz w:val="20"/>
          <w:szCs w:val="28"/>
        </w:rPr>
      </w:pPr>
    </w:p>
    <w:p>
      <w:pPr>
        <w:jc w:val="center"/>
        <w:rPr>
          <w:rFonts w:ascii="Times New Roman" w:hAnsi="Times New Roman" w:cs="Times New Roman"/>
          <w:bCs/>
          <w:sz w:val="20"/>
          <w:szCs w:val="28"/>
        </w:rPr>
      </w:pPr>
    </w:p>
    <w:p>
      <w:pPr>
        <w:jc w:val="center"/>
        <w:rPr>
          <w:rFonts w:ascii="Times New Roman" w:hAnsi="Times New Roman" w:cs="Times New Roman"/>
          <w:bCs/>
          <w:sz w:val="20"/>
          <w:szCs w:val="28"/>
        </w:rPr>
      </w:pPr>
    </w:p>
    <w:p>
      <w:pPr>
        <w:jc w:val="center"/>
        <w:rPr>
          <w:rFonts w:ascii="Times New Roman" w:hAnsi="Times New Roman" w:cs="Times New Roman"/>
          <w:bCs/>
          <w:sz w:val="20"/>
          <w:szCs w:val="28"/>
        </w:rPr>
      </w:pPr>
    </w:p>
    <w:p>
      <w:pPr>
        <w:jc w:val="center"/>
        <w:rPr>
          <w:rFonts w:ascii="Times New Roman" w:hAnsi="Times New Roman" w:cs="Times New Roman"/>
          <w:bCs/>
          <w:sz w:val="20"/>
          <w:szCs w:val="28"/>
        </w:rPr>
      </w:pPr>
    </w:p>
    <w:p>
      <w:pPr>
        <w:jc w:val="center"/>
        <w:rPr>
          <w:rFonts w:ascii="Times New Roman" w:hAnsi="Times New Roman" w:cs="Times New Roman"/>
          <w:bCs/>
          <w:sz w:val="20"/>
          <w:szCs w:val="28"/>
        </w:rPr>
      </w:pPr>
      <w:r>
        <w:rPr>
          <w:rFonts w:ascii="Times New Roman" w:hAnsi="Times New Roman" w:cs="Times New Roman"/>
          <w:bCs/>
          <w:sz w:val="20"/>
          <w:szCs w:val="28"/>
        </w:rPr>
        <w:t>Table S2. PRISMA checklist.</w:t>
      </w:r>
    </w:p>
    <w:tbl>
      <w:tblPr>
        <w:tblStyle w:val="4"/>
        <w:tblW w:w="15200" w:type="dxa"/>
        <w:tblInd w:w="-573" w:type="dxa"/>
        <w:tblLayout w:type="autofit"/>
        <w:tblCellMar>
          <w:top w:w="0" w:type="dxa"/>
          <w:left w:w="108" w:type="dxa"/>
          <w:bottom w:w="0" w:type="dxa"/>
          <w:right w:w="108" w:type="dxa"/>
        </w:tblCellMar>
      </w:tblPr>
      <w:tblGrid>
        <w:gridCol w:w="2800"/>
        <w:gridCol w:w="540"/>
        <w:gridCol w:w="10600"/>
        <w:gridCol w:w="1260"/>
      </w:tblGrid>
      <w:tr>
        <w:tblPrEx>
          <w:tblCellMar>
            <w:top w:w="0" w:type="dxa"/>
            <w:left w:w="108" w:type="dxa"/>
            <w:bottom w:w="0" w:type="dxa"/>
            <w:right w:w="108" w:type="dxa"/>
          </w:tblCellMar>
        </w:tblPrEx>
        <w:trPr>
          <w:trHeight w:val="663" w:hRule="atLeast"/>
        </w:trPr>
        <w:tc>
          <w:tcPr>
            <w:tcW w:w="2800"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9"/>
              <w:rPr>
                <w:rFonts w:ascii="Times New Roman" w:hAnsi="Times New Roman" w:cs="Times New Roman"/>
                <w:color w:val="FFFFFF"/>
                <w:sz w:val="22"/>
                <w:szCs w:val="22"/>
              </w:rPr>
            </w:pPr>
            <w:bookmarkStart w:id="2" w:name="OLE_LINK1"/>
            <w:bookmarkStart w:id="3" w:name="OLE_LINK2"/>
            <w:r>
              <w:rPr>
                <w:rFonts w:ascii="Times New Roman" w:hAnsi="Times New Roman" w:cs="Times New Roman"/>
                <w:b/>
                <w:bCs/>
                <w:color w:val="FFFFFF"/>
                <w:sz w:val="22"/>
                <w:szCs w:val="22"/>
              </w:rPr>
              <w:t xml:space="preserve">Section/topic </w:t>
            </w:r>
          </w:p>
        </w:tc>
        <w:tc>
          <w:tcPr>
            <w:tcW w:w="540"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9"/>
              <w:rPr>
                <w:rFonts w:ascii="Times New Roman" w:hAnsi="Times New Roman" w:cs="Times New Roman"/>
                <w:b/>
                <w:bCs/>
                <w:color w:val="FFFFFF"/>
                <w:sz w:val="22"/>
                <w:szCs w:val="22"/>
              </w:rPr>
            </w:pPr>
            <w:r>
              <w:rPr>
                <w:rFonts w:ascii="Times New Roman" w:hAnsi="Times New Roman" w:cs="Times New Roman"/>
                <w:b/>
                <w:bCs/>
                <w:color w:val="FFFFFF"/>
                <w:sz w:val="22"/>
                <w:szCs w:val="22"/>
              </w:rPr>
              <w:t>#</w:t>
            </w:r>
          </w:p>
        </w:tc>
        <w:tc>
          <w:tcPr>
            <w:tcW w:w="10600"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9"/>
              <w:rPr>
                <w:rFonts w:ascii="Times New Roman" w:hAnsi="Times New Roman" w:cs="Times New Roman"/>
                <w:color w:val="FFFFFF"/>
                <w:sz w:val="22"/>
                <w:szCs w:val="22"/>
              </w:rPr>
            </w:pPr>
            <w:r>
              <w:rPr>
                <w:rFonts w:ascii="Times New Roman" w:hAnsi="Times New Roman" w:cs="Times New Roman"/>
                <w:b/>
                <w:bCs/>
                <w:color w:val="FFFFFF"/>
                <w:sz w:val="22"/>
                <w:szCs w:val="22"/>
              </w:rPr>
              <w:t xml:space="preserve">Checklist item </w:t>
            </w:r>
          </w:p>
        </w:tc>
        <w:tc>
          <w:tcPr>
            <w:tcW w:w="1260"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9"/>
              <w:rPr>
                <w:rFonts w:ascii="Times New Roman" w:hAnsi="Times New Roman" w:cs="Times New Roman"/>
                <w:color w:val="FFFFFF"/>
                <w:sz w:val="22"/>
                <w:szCs w:val="22"/>
              </w:rPr>
            </w:pPr>
            <w:r>
              <w:rPr>
                <w:rFonts w:ascii="Times New Roman" w:hAnsi="Times New Roman" w:cs="Times New Roman"/>
                <w:b/>
                <w:bCs/>
                <w:color w:val="FFFFFF"/>
                <w:sz w:val="22"/>
                <w:szCs w:val="22"/>
              </w:rPr>
              <w:t xml:space="preserve">Reported on page # </w:t>
            </w:r>
          </w:p>
        </w:tc>
      </w:tr>
      <w:tr>
        <w:tblPrEx>
          <w:tblCellMar>
            <w:top w:w="0" w:type="dxa"/>
            <w:left w:w="108" w:type="dxa"/>
            <w:bottom w:w="0" w:type="dxa"/>
            <w:right w:w="108" w:type="dxa"/>
          </w:tblCellMar>
        </w:tblPrEx>
        <w:trPr>
          <w:trHeight w:val="335" w:hRule="atLeast"/>
        </w:trPr>
        <w:tc>
          <w:tcPr>
            <w:tcW w:w="1394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9"/>
              <w:rPr>
                <w:rFonts w:ascii="Times New Roman" w:hAnsi="Times New Roman" w:cs="Times New Roman"/>
                <w:sz w:val="22"/>
                <w:szCs w:val="22"/>
              </w:rPr>
            </w:pPr>
            <w:r>
              <w:rPr>
                <w:rFonts w:ascii="Times New Roman" w:hAnsi="Times New Roman" w:cs="Times New Roman"/>
                <w:b/>
                <w:bCs/>
                <w:sz w:val="22"/>
                <w:szCs w:val="22"/>
              </w:rPr>
              <w:t xml:space="preserve">TITLE </w:t>
            </w:r>
          </w:p>
        </w:tc>
        <w:tc>
          <w:tcPr>
            <w:tcW w:w="1260" w:type="dxa"/>
            <w:tcBorders>
              <w:top w:val="double" w:color="000000" w:sz="4" w:space="0"/>
              <w:left w:val="single" w:color="000000" w:sz="4" w:space="0"/>
              <w:bottom w:val="single" w:color="000000" w:sz="4" w:space="0"/>
              <w:right w:val="single" w:color="000000" w:sz="4" w:space="0"/>
            </w:tcBorders>
            <w:shd w:val="clear" w:color="auto" w:fill="FFFFCC"/>
          </w:tcPr>
          <w:p>
            <w:pPr>
              <w:pStyle w:val="9"/>
              <w:rPr>
                <w:rFonts w:ascii="Times New Roman" w:hAnsi="Times New Roman" w:cs="Times New Roman"/>
                <w:color w:val="auto"/>
              </w:rPr>
            </w:pPr>
          </w:p>
        </w:tc>
      </w:tr>
      <w:tr>
        <w:tblPrEx>
          <w:tblCellMar>
            <w:top w:w="0" w:type="dxa"/>
            <w:left w:w="108" w:type="dxa"/>
            <w:bottom w:w="0" w:type="dxa"/>
            <w:right w:w="108" w:type="dxa"/>
          </w:tblCellMar>
        </w:tblPrEx>
        <w:trPr>
          <w:trHeight w:val="323" w:hRule="atLeast"/>
        </w:trPr>
        <w:tc>
          <w:tcPr>
            <w:tcW w:w="2800" w:type="dxa"/>
            <w:tcBorders>
              <w:top w:val="single" w:color="000000" w:sz="4" w:space="0"/>
              <w:left w:val="single" w:color="000000" w:sz="4" w:space="0"/>
              <w:bottom w:val="double" w:color="FFFFCC" w:sz="2"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Title </w:t>
            </w:r>
          </w:p>
        </w:tc>
        <w:tc>
          <w:tcPr>
            <w:tcW w:w="540" w:type="dxa"/>
            <w:tcBorders>
              <w:top w:val="single" w:color="000000" w:sz="4" w:space="0"/>
              <w:left w:val="single" w:color="000000" w:sz="4" w:space="0"/>
              <w:bottom w:val="double" w:color="FFFFCC" w:sz="2"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1</w:t>
            </w:r>
          </w:p>
        </w:tc>
        <w:tc>
          <w:tcPr>
            <w:tcW w:w="10600" w:type="dxa"/>
            <w:tcBorders>
              <w:top w:val="single" w:color="000000" w:sz="4" w:space="0"/>
              <w:left w:val="single" w:color="000000" w:sz="4" w:space="0"/>
              <w:bottom w:val="doub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Identify the report as a systematic review, meta-analysis, or both. </w:t>
            </w:r>
          </w:p>
        </w:tc>
        <w:tc>
          <w:tcPr>
            <w:tcW w:w="1260" w:type="dxa"/>
            <w:tcBorders>
              <w:top w:val="single" w:color="000000" w:sz="4" w:space="0"/>
              <w:left w:val="single" w:color="000000" w:sz="4" w:space="0"/>
              <w:bottom w:val="double" w:color="000000" w:sz="4" w:space="0"/>
              <w:right w:val="single" w:color="000000" w:sz="4" w:space="0"/>
            </w:tcBorders>
          </w:tcPr>
          <w:p>
            <w:pPr>
              <w:pStyle w:val="9"/>
              <w:spacing w:before="40" w:after="40"/>
              <w:rPr>
                <w:rFonts w:ascii="Times New Roman" w:hAnsi="Times New Roman" w:cs="Times New Roman"/>
                <w:color w:val="auto"/>
                <w:lang w:eastAsia="zh-CN"/>
              </w:rPr>
            </w:pPr>
            <w:r>
              <w:rPr>
                <w:rFonts w:ascii="Times New Roman" w:hAnsi="Times New Roman" w:cs="Times New Roman"/>
                <w:sz w:val="20"/>
                <w:szCs w:val="20"/>
              </w:rPr>
              <w:t>1</w:t>
            </w:r>
          </w:p>
        </w:tc>
      </w:tr>
      <w:tr>
        <w:tblPrEx>
          <w:tblCellMar>
            <w:top w:w="0" w:type="dxa"/>
            <w:left w:w="108" w:type="dxa"/>
            <w:bottom w:w="0" w:type="dxa"/>
            <w:right w:w="108" w:type="dxa"/>
          </w:tblCellMar>
        </w:tblPrEx>
        <w:trPr>
          <w:trHeight w:val="335" w:hRule="atLeast"/>
        </w:trPr>
        <w:tc>
          <w:tcPr>
            <w:tcW w:w="1394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9"/>
              <w:rPr>
                <w:rFonts w:ascii="Times New Roman" w:hAnsi="Times New Roman" w:cs="Times New Roman"/>
                <w:sz w:val="22"/>
                <w:szCs w:val="22"/>
              </w:rPr>
            </w:pPr>
            <w:r>
              <w:rPr>
                <w:rFonts w:ascii="Times New Roman" w:hAnsi="Times New Roman" w:cs="Times New Roman"/>
                <w:b/>
                <w:bCs/>
                <w:sz w:val="22"/>
                <w:szCs w:val="22"/>
              </w:rPr>
              <w:t xml:space="preserve">ABSTRACT </w:t>
            </w:r>
          </w:p>
        </w:tc>
        <w:tc>
          <w:tcPr>
            <w:tcW w:w="1260" w:type="dxa"/>
            <w:tcBorders>
              <w:top w:val="double" w:color="000000" w:sz="4" w:space="0"/>
              <w:left w:val="single" w:color="000000" w:sz="4" w:space="0"/>
              <w:bottom w:val="single" w:color="000000" w:sz="4" w:space="0"/>
              <w:right w:val="single" w:color="000000" w:sz="4" w:space="0"/>
            </w:tcBorders>
            <w:shd w:val="clear" w:color="auto" w:fill="FFFFCC"/>
          </w:tcPr>
          <w:p>
            <w:pPr>
              <w:pStyle w:val="9"/>
              <w:rPr>
                <w:rFonts w:ascii="Times New Roman" w:hAnsi="Times New Roman" w:cs="Times New Roman"/>
                <w:color w:val="auto"/>
              </w:rPr>
            </w:pPr>
          </w:p>
        </w:tc>
      </w:tr>
      <w:tr>
        <w:tblPrEx>
          <w:tblCellMar>
            <w:top w:w="0" w:type="dxa"/>
            <w:left w:w="108" w:type="dxa"/>
            <w:bottom w:w="0" w:type="dxa"/>
            <w:right w:w="108" w:type="dxa"/>
          </w:tblCellMar>
        </w:tblPrEx>
        <w:trPr>
          <w:trHeight w:val="810" w:hRule="atLeast"/>
        </w:trPr>
        <w:tc>
          <w:tcPr>
            <w:tcW w:w="2800" w:type="dxa"/>
            <w:tcBorders>
              <w:top w:val="single" w:color="000000" w:sz="4" w:space="0"/>
              <w:left w:val="single" w:color="000000" w:sz="4" w:space="0"/>
              <w:bottom w:val="double" w:color="FFFFCC" w:sz="2"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Structured summary </w:t>
            </w:r>
          </w:p>
        </w:tc>
        <w:tc>
          <w:tcPr>
            <w:tcW w:w="540" w:type="dxa"/>
            <w:tcBorders>
              <w:top w:val="single" w:color="000000" w:sz="4" w:space="0"/>
              <w:left w:val="single" w:color="000000" w:sz="4" w:space="0"/>
              <w:bottom w:val="double" w:color="FFFFCC" w:sz="2"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2</w:t>
            </w:r>
          </w:p>
        </w:tc>
        <w:tc>
          <w:tcPr>
            <w:tcW w:w="10600" w:type="dxa"/>
            <w:tcBorders>
              <w:top w:val="single" w:color="000000" w:sz="4" w:space="0"/>
              <w:left w:val="single" w:color="000000" w:sz="4" w:space="0"/>
              <w:bottom w:val="doub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color="000000" w:sz="4" w:space="0"/>
              <w:left w:val="single" w:color="000000" w:sz="4" w:space="0"/>
              <w:bottom w:val="double" w:color="000000" w:sz="4" w:space="0"/>
              <w:right w:val="single" w:color="000000" w:sz="4" w:space="0"/>
            </w:tcBorders>
          </w:tcPr>
          <w:p>
            <w:pPr>
              <w:pStyle w:val="9"/>
              <w:spacing w:before="40" w:after="40"/>
              <w:rPr>
                <w:rFonts w:ascii="Times New Roman" w:hAnsi="Times New Roman" w:cs="Times New Roman"/>
                <w:color w:val="auto"/>
                <w:lang w:eastAsia="zh-CN"/>
              </w:rPr>
            </w:pPr>
            <w:r>
              <w:rPr>
                <w:rFonts w:ascii="Times New Roman" w:hAnsi="Times New Roman" w:cs="Times New Roman"/>
                <w:sz w:val="20"/>
                <w:szCs w:val="20"/>
              </w:rPr>
              <w:t>1</w:t>
            </w:r>
          </w:p>
        </w:tc>
      </w:tr>
      <w:tr>
        <w:tblPrEx>
          <w:tblCellMar>
            <w:top w:w="0" w:type="dxa"/>
            <w:left w:w="108" w:type="dxa"/>
            <w:bottom w:w="0" w:type="dxa"/>
            <w:right w:w="108" w:type="dxa"/>
          </w:tblCellMar>
        </w:tblPrEx>
        <w:trPr>
          <w:trHeight w:val="335" w:hRule="atLeast"/>
        </w:trPr>
        <w:tc>
          <w:tcPr>
            <w:tcW w:w="1394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9"/>
              <w:rPr>
                <w:rFonts w:ascii="Times New Roman" w:hAnsi="Times New Roman" w:cs="Times New Roman"/>
                <w:sz w:val="22"/>
                <w:szCs w:val="22"/>
              </w:rPr>
            </w:pPr>
            <w:r>
              <w:rPr>
                <w:rFonts w:ascii="Times New Roman" w:hAnsi="Times New Roman" w:cs="Times New Roman"/>
                <w:b/>
                <w:bCs/>
                <w:sz w:val="22"/>
                <w:szCs w:val="22"/>
              </w:rPr>
              <w:t xml:space="preserve">INTRODUCTION </w:t>
            </w:r>
          </w:p>
        </w:tc>
        <w:tc>
          <w:tcPr>
            <w:tcW w:w="1260" w:type="dxa"/>
            <w:tcBorders>
              <w:top w:val="double" w:color="000000" w:sz="4" w:space="0"/>
              <w:left w:val="single" w:color="000000" w:sz="4" w:space="0"/>
              <w:bottom w:val="single" w:color="000000" w:sz="4" w:space="0"/>
              <w:right w:val="single" w:color="000000" w:sz="4" w:space="0"/>
            </w:tcBorders>
            <w:shd w:val="clear" w:color="auto" w:fill="FFFFCC"/>
          </w:tcPr>
          <w:p>
            <w:pPr>
              <w:pStyle w:val="9"/>
              <w:rPr>
                <w:rFonts w:ascii="Times New Roman" w:hAnsi="Times New Roman" w:cs="Times New Roman"/>
                <w:color w:val="auto"/>
              </w:rPr>
            </w:pPr>
          </w:p>
        </w:tc>
      </w:tr>
      <w:tr>
        <w:tblPrEx>
          <w:tblCellMar>
            <w:top w:w="0" w:type="dxa"/>
            <w:left w:w="108" w:type="dxa"/>
            <w:bottom w:w="0" w:type="dxa"/>
            <w:right w:w="108" w:type="dxa"/>
          </w:tblCellMar>
        </w:tblPrEx>
        <w:trPr>
          <w:trHeight w:val="333"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Rationale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3</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Describe the rationale for the review in the context of what is already known.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2</w:t>
            </w:r>
          </w:p>
        </w:tc>
      </w:tr>
      <w:tr>
        <w:tblPrEx>
          <w:tblCellMar>
            <w:top w:w="0" w:type="dxa"/>
            <w:left w:w="108" w:type="dxa"/>
            <w:bottom w:w="0" w:type="dxa"/>
            <w:right w:w="108" w:type="dxa"/>
          </w:tblCellMar>
        </w:tblPrEx>
        <w:trPr>
          <w:trHeight w:val="568" w:hRule="atLeast"/>
        </w:trPr>
        <w:tc>
          <w:tcPr>
            <w:tcW w:w="2800" w:type="dxa"/>
            <w:tcBorders>
              <w:top w:val="single" w:color="000000" w:sz="4" w:space="0"/>
              <w:left w:val="single" w:color="000000" w:sz="4" w:space="0"/>
              <w:bottom w:val="double" w:color="FFFFCC" w:sz="2"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Objectives </w:t>
            </w:r>
          </w:p>
        </w:tc>
        <w:tc>
          <w:tcPr>
            <w:tcW w:w="540" w:type="dxa"/>
            <w:tcBorders>
              <w:top w:val="single" w:color="000000" w:sz="4" w:space="0"/>
              <w:left w:val="single" w:color="000000" w:sz="4" w:space="0"/>
              <w:bottom w:val="double" w:color="FFFFCC" w:sz="2"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4</w:t>
            </w:r>
          </w:p>
        </w:tc>
        <w:tc>
          <w:tcPr>
            <w:tcW w:w="10600" w:type="dxa"/>
            <w:tcBorders>
              <w:top w:val="single" w:color="000000" w:sz="4" w:space="0"/>
              <w:left w:val="single" w:color="000000" w:sz="4" w:space="0"/>
              <w:bottom w:val="doub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Provide an explicit statement of questions being addressed with reference to participants, interventions, comparisons, outcomes, and study design (PICOS). </w:t>
            </w:r>
          </w:p>
        </w:tc>
        <w:tc>
          <w:tcPr>
            <w:tcW w:w="1260" w:type="dxa"/>
            <w:tcBorders>
              <w:top w:val="single" w:color="000000" w:sz="4" w:space="0"/>
              <w:left w:val="single" w:color="000000" w:sz="4" w:space="0"/>
              <w:bottom w:val="doub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2</w:t>
            </w:r>
          </w:p>
        </w:tc>
      </w:tr>
      <w:tr>
        <w:tblPrEx>
          <w:tblCellMar>
            <w:top w:w="0" w:type="dxa"/>
            <w:left w:w="108" w:type="dxa"/>
            <w:bottom w:w="0" w:type="dxa"/>
            <w:right w:w="108" w:type="dxa"/>
          </w:tblCellMar>
        </w:tblPrEx>
        <w:trPr>
          <w:trHeight w:val="335" w:hRule="atLeast"/>
        </w:trPr>
        <w:tc>
          <w:tcPr>
            <w:tcW w:w="1394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9"/>
              <w:rPr>
                <w:rFonts w:ascii="Times New Roman" w:hAnsi="Times New Roman" w:cs="Times New Roman"/>
                <w:sz w:val="22"/>
                <w:szCs w:val="22"/>
              </w:rPr>
            </w:pPr>
            <w:r>
              <w:rPr>
                <w:rFonts w:ascii="Times New Roman" w:hAnsi="Times New Roman" w:cs="Times New Roman"/>
                <w:b/>
                <w:bCs/>
                <w:sz w:val="22"/>
                <w:szCs w:val="22"/>
              </w:rPr>
              <w:t xml:space="preserve">METHODS </w:t>
            </w:r>
          </w:p>
        </w:tc>
        <w:tc>
          <w:tcPr>
            <w:tcW w:w="1260" w:type="dxa"/>
            <w:tcBorders>
              <w:top w:val="double" w:color="000000" w:sz="4" w:space="0"/>
              <w:left w:val="single" w:color="000000" w:sz="4" w:space="0"/>
              <w:bottom w:val="single" w:color="000000" w:sz="4" w:space="0"/>
              <w:right w:val="single" w:color="000000" w:sz="4" w:space="0"/>
            </w:tcBorders>
            <w:shd w:val="clear" w:color="auto" w:fill="FFFFCC"/>
          </w:tcPr>
          <w:p>
            <w:pPr>
              <w:pStyle w:val="9"/>
              <w:rPr>
                <w:rFonts w:ascii="Times New Roman" w:hAnsi="Times New Roman" w:cs="Times New Roman"/>
                <w:color w:val="auto"/>
              </w:rPr>
            </w:pPr>
          </w:p>
        </w:tc>
      </w:tr>
      <w:tr>
        <w:tblPrEx>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Protocol and registration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5</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Indicate if a review protocol exists, if and where it can be accessed (e.g., Web address), and, if available, provide registration information including registration number.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2</w:t>
            </w:r>
          </w:p>
        </w:tc>
      </w:tr>
      <w:tr>
        <w:tblPrEx>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Eligibility criteria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6</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Specify study characteristics (e.g., PICOS, length of follow-up) and report characteristics (e.g., years considered, language, publication status) used as criteria for eligibility, giving rationale.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3</w:t>
            </w:r>
          </w:p>
        </w:tc>
      </w:tr>
      <w:tr>
        <w:tblPrEx>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Information sources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7</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Describe all information sources (e.g., databases with dates of coverage, contact with study authors to identify additional studies) in the search and date last searched.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2</w:t>
            </w:r>
          </w:p>
        </w:tc>
      </w:tr>
      <w:tr>
        <w:tblPrEx>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Search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8</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Present full electronic search strategy for at least one database, including any limits used, such that it could be repeated.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lang w:eastAsia="zh-CN"/>
              </w:rPr>
            </w:pPr>
            <w:r>
              <w:rPr>
                <w:rFonts w:hint="eastAsia" w:ascii="Times New Roman" w:hAnsi="Times New Roman" w:cs="Times New Roman"/>
                <w:sz w:val="20"/>
                <w:szCs w:val="20"/>
                <w:lang w:eastAsia="zh-CN"/>
              </w:rPr>
              <w:t>2-3</w:t>
            </w:r>
          </w:p>
        </w:tc>
      </w:tr>
      <w:tr>
        <w:tblPrEx>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Study selection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9</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State the process for selecting studies (i.e., screening, eligibility, included in systematic review, and, if applicable, included in the meta-analysis).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3</w:t>
            </w:r>
          </w:p>
        </w:tc>
      </w:tr>
      <w:tr>
        <w:tblPrEx>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Data collection process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10</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Describe method of data extraction from reports (e.g., piloted forms, independently, in duplicate) and any processes for obtaining and confirming data from investigators.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3</w:t>
            </w:r>
          </w:p>
        </w:tc>
      </w:tr>
      <w:tr>
        <w:tblPrEx>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Data items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11</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List and define all variables for which data were sought (e.g., PICOS, funding sources) and any assumptions and simplifications made.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3</w:t>
            </w:r>
          </w:p>
        </w:tc>
      </w:tr>
      <w:tr>
        <w:tblPrEx>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Risk of bias in individual studies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12</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n/a</w:t>
            </w:r>
          </w:p>
        </w:tc>
      </w:tr>
      <w:tr>
        <w:tblPrEx>
          <w:tblCellMar>
            <w:top w:w="0" w:type="dxa"/>
            <w:left w:w="108" w:type="dxa"/>
            <w:bottom w:w="0" w:type="dxa"/>
            <w:right w:w="108" w:type="dxa"/>
          </w:tblCellMar>
        </w:tblPrEx>
        <w:trPr>
          <w:trHeight w:val="333"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Summary measures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13</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State the principal summary measures (e.g., risk ratio, difference in means).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3-4</w:t>
            </w:r>
          </w:p>
        </w:tc>
      </w:tr>
      <w:tr>
        <w:tblPrEx>
          <w:tblCellMar>
            <w:top w:w="0" w:type="dxa"/>
            <w:left w:w="108" w:type="dxa"/>
            <w:bottom w:w="0" w:type="dxa"/>
            <w:right w:w="108" w:type="dxa"/>
          </w:tblCellMar>
        </w:tblPrEx>
        <w:trPr>
          <w:trHeight w:val="580"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Synthesis of results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14</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Describe the methods of handling data and combining results of studies, if done, including measures of consistency (e.g., I</w:t>
            </w:r>
            <w:r>
              <w:rPr>
                <w:rFonts w:ascii="Times New Roman" w:hAnsi="Times New Roman" w:cs="Times New Roman"/>
                <w:sz w:val="20"/>
                <w:szCs w:val="20"/>
                <w:vertAlign w:val="superscript"/>
              </w:rPr>
              <w:t>2</w:t>
            </w:r>
            <w:r>
              <w:rPr>
                <w:rFonts w:ascii="Times New Roman" w:hAnsi="Times New Roman" w:cs="Times New Roman"/>
                <w:sz w:val="13"/>
                <w:szCs w:val="13"/>
              </w:rPr>
              <w:t xml:space="preserve">) </w:t>
            </w:r>
            <w:r>
              <w:rPr>
                <w:rFonts w:ascii="Times New Roman" w:hAnsi="Times New Roman" w:cs="Times New Roman"/>
                <w:sz w:val="20"/>
                <w:szCs w:val="20"/>
              </w:rPr>
              <w:t xml:space="preserve">for each meta-analysis.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3</w:t>
            </w:r>
          </w:p>
        </w:tc>
      </w:tr>
      <w:tr>
        <w:tblPrEx>
          <w:tblCellMar>
            <w:top w:w="0" w:type="dxa"/>
            <w:left w:w="108" w:type="dxa"/>
            <w:bottom w:w="0" w:type="dxa"/>
            <w:right w:w="108" w:type="dxa"/>
          </w:tblCellMar>
        </w:tblPrEx>
        <w:trPr>
          <w:trHeight w:val="575" w:hRule="atLeast"/>
        </w:trPr>
        <w:tc>
          <w:tcPr>
            <w:tcW w:w="2800" w:type="dxa"/>
            <w:tcBorders>
              <w:top w:val="doub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Risk of bias across studies </w:t>
            </w:r>
          </w:p>
        </w:tc>
        <w:tc>
          <w:tcPr>
            <w:tcW w:w="540" w:type="dxa"/>
            <w:tcBorders>
              <w:top w:val="doub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15</w:t>
            </w:r>
          </w:p>
        </w:tc>
        <w:tc>
          <w:tcPr>
            <w:tcW w:w="10600" w:type="dxa"/>
            <w:tcBorders>
              <w:top w:val="doub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Specify any assessment of risk of bias that may affect the cumulative evidence (e.g., publication bias, selective reporting within studies). </w:t>
            </w:r>
          </w:p>
        </w:tc>
        <w:tc>
          <w:tcPr>
            <w:tcW w:w="1260" w:type="dxa"/>
            <w:tcBorders>
              <w:top w:val="doub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3-4</w:t>
            </w:r>
          </w:p>
        </w:tc>
      </w:tr>
      <w:tr>
        <w:tblPrEx>
          <w:tblCellMar>
            <w:top w:w="0" w:type="dxa"/>
            <w:left w:w="108" w:type="dxa"/>
            <w:bottom w:w="0" w:type="dxa"/>
            <w:right w:w="108" w:type="dxa"/>
          </w:tblCellMar>
        </w:tblPrEx>
        <w:trPr>
          <w:trHeight w:val="568" w:hRule="atLeast"/>
        </w:trPr>
        <w:tc>
          <w:tcPr>
            <w:tcW w:w="2800" w:type="dxa"/>
            <w:tcBorders>
              <w:top w:val="single" w:color="000000" w:sz="4" w:space="0"/>
              <w:left w:val="single" w:color="000000" w:sz="4" w:space="0"/>
              <w:bottom w:val="double" w:color="FFFFCC" w:sz="2"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Additional analyses </w:t>
            </w:r>
          </w:p>
        </w:tc>
        <w:tc>
          <w:tcPr>
            <w:tcW w:w="540" w:type="dxa"/>
            <w:tcBorders>
              <w:top w:val="single" w:color="000000" w:sz="4" w:space="0"/>
              <w:left w:val="single" w:color="000000" w:sz="4" w:space="0"/>
              <w:bottom w:val="double" w:color="FFFFCC" w:sz="2"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16</w:t>
            </w:r>
          </w:p>
        </w:tc>
        <w:tc>
          <w:tcPr>
            <w:tcW w:w="10600" w:type="dxa"/>
            <w:tcBorders>
              <w:top w:val="single" w:color="000000" w:sz="4" w:space="0"/>
              <w:left w:val="single" w:color="000000" w:sz="4" w:space="0"/>
              <w:bottom w:val="doub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Describe methods of additional analyses (e.g., sensitivity or subgroup analyses, meta-regression), if done, indicating which were pre-specified. </w:t>
            </w:r>
          </w:p>
        </w:tc>
        <w:tc>
          <w:tcPr>
            <w:tcW w:w="1260" w:type="dxa"/>
            <w:tcBorders>
              <w:top w:val="single" w:color="000000" w:sz="4" w:space="0"/>
              <w:left w:val="single" w:color="000000" w:sz="4" w:space="0"/>
              <w:bottom w:val="doub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4</w:t>
            </w:r>
          </w:p>
        </w:tc>
      </w:tr>
      <w:tr>
        <w:tblPrEx>
          <w:tblCellMar>
            <w:top w:w="0" w:type="dxa"/>
            <w:left w:w="108" w:type="dxa"/>
            <w:bottom w:w="0" w:type="dxa"/>
            <w:right w:w="108" w:type="dxa"/>
          </w:tblCellMar>
        </w:tblPrEx>
        <w:trPr>
          <w:trHeight w:val="335" w:hRule="atLeast"/>
        </w:trPr>
        <w:tc>
          <w:tcPr>
            <w:tcW w:w="1394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9"/>
              <w:rPr>
                <w:rFonts w:ascii="Times New Roman" w:hAnsi="Times New Roman" w:cs="Times New Roman"/>
                <w:sz w:val="22"/>
                <w:szCs w:val="22"/>
              </w:rPr>
            </w:pPr>
            <w:r>
              <w:rPr>
                <w:rFonts w:ascii="Times New Roman" w:hAnsi="Times New Roman" w:cs="Times New Roman"/>
                <w:b/>
                <w:bCs/>
                <w:sz w:val="22"/>
                <w:szCs w:val="22"/>
              </w:rPr>
              <w:t xml:space="preserve">RESULTS </w:t>
            </w:r>
          </w:p>
        </w:tc>
        <w:tc>
          <w:tcPr>
            <w:tcW w:w="1260" w:type="dxa"/>
            <w:tcBorders>
              <w:top w:val="double" w:color="000000" w:sz="4" w:space="0"/>
              <w:left w:val="single" w:color="000000" w:sz="4" w:space="0"/>
              <w:bottom w:val="single" w:color="000000" w:sz="4" w:space="0"/>
              <w:right w:val="single" w:color="000000" w:sz="4" w:space="0"/>
            </w:tcBorders>
            <w:shd w:val="clear" w:color="auto" w:fill="FFFFCC"/>
          </w:tcPr>
          <w:p>
            <w:pPr>
              <w:pStyle w:val="9"/>
              <w:rPr>
                <w:rFonts w:ascii="Times New Roman" w:hAnsi="Times New Roman" w:cs="Times New Roman"/>
                <w:color w:val="auto"/>
              </w:rPr>
            </w:pPr>
          </w:p>
        </w:tc>
      </w:tr>
      <w:tr>
        <w:tblPrEx>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Study selection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17</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Give numbers of studies screened, assessed for eligibility, and included in the review, with reasons for exclusions at each stage, ideally with a flow diagram.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4-5</w:t>
            </w:r>
          </w:p>
        </w:tc>
      </w:tr>
      <w:tr>
        <w:tblPrEx>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Study characteristics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18</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For each study, present characteristics for which data were extracted (e.g., study size, PICOS, follow-up period) and provide the citations.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4-7</w:t>
            </w:r>
          </w:p>
        </w:tc>
      </w:tr>
      <w:tr>
        <w:tblPrEx>
          <w:tblCellMar>
            <w:top w:w="0" w:type="dxa"/>
            <w:left w:w="108" w:type="dxa"/>
            <w:bottom w:w="0" w:type="dxa"/>
            <w:right w:w="108" w:type="dxa"/>
          </w:tblCellMar>
        </w:tblPrEx>
        <w:trPr>
          <w:trHeight w:val="333"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Risk of bias within studies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19</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Present data on risk of bias of each study and, if available, any outcome level assessment (see item 12).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n/a</w:t>
            </w:r>
          </w:p>
        </w:tc>
      </w:tr>
      <w:tr>
        <w:tblPrEx>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Results of individual studies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20</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For all outcomes considered (benefits or harms), present, for each study: (a) simple summary data for each intervention group (b) effect estimates and confidence intervals, ideally with a forest plot.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lang w:eastAsia="zh-CN"/>
              </w:rPr>
            </w:pPr>
            <w:r>
              <w:rPr>
                <w:rFonts w:hint="eastAsia" w:ascii="Times New Roman" w:hAnsi="Times New Roman" w:cs="Times New Roman"/>
                <w:sz w:val="20"/>
                <w:szCs w:val="20"/>
                <w:lang w:eastAsia="zh-CN"/>
              </w:rPr>
              <w:t>8-12</w:t>
            </w:r>
          </w:p>
        </w:tc>
      </w:tr>
      <w:tr>
        <w:tblPrEx>
          <w:tblCellMar>
            <w:top w:w="0" w:type="dxa"/>
            <w:left w:w="108" w:type="dxa"/>
            <w:bottom w:w="0" w:type="dxa"/>
            <w:right w:w="108" w:type="dxa"/>
          </w:tblCellMar>
        </w:tblPrEx>
        <w:trPr>
          <w:trHeight w:val="335"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Synthesis of results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21</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Present results of each meta-analysis done, including confidence intervals and measures of consistency.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8-12</w:t>
            </w:r>
          </w:p>
        </w:tc>
      </w:tr>
      <w:tr>
        <w:tblPrEx>
          <w:tblCellMar>
            <w:top w:w="0" w:type="dxa"/>
            <w:left w:w="108" w:type="dxa"/>
            <w:bottom w:w="0" w:type="dxa"/>
            <w:right w:w="108" w:type="dxa"/>
          </w:tblCellMar>
        </w:tblPrEx>
        <w:trPr>
          <w:trHeight w:val="333"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Risk of bias across studies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22</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Present results of any assessment of risk of bias across studies (see Item 15).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n/a</w:t>
            </w:r>
          </w:p>
        </w:tc>
      </w:tr>
      <w:tr>
        <w:tblPrEx>
          <w:tblCellMar>
            <w:top w:w="0" w:type="dxa"/>
            <w:left w:w="108" w:type="dxa"/>
            <w:bottom w:w="0" w:type="dxa"/>
            <w:right w:w="108" w:type="dxa"/>
          </w:tblCellMar>
        </w:tblPrEx>
        <w:trPr>
          <w:trHeight w:val="393" w:hRule="atLeast"/>
        </w:trPr>
        <w:tc>
          <w:tcPr>
            <w:tcW w:w="2800" w:type="dxa"/>
            <w:tcBorders>
              <w:top w:val="single" w:color="000000" w:sz="4" w:space="0"/>
              <w:left w:val="single" w:color="000000" w:sz="4" w:space="0"/>
              <w:bottom w:val="double" w:color="FFFFCC" w:sz="2"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Additional analysis </w:t>
            </w:r>
          </w:p>
        </w:tc>
        <w:tc>
          <w:tcPr>
            <w:tcW w:w="540" w:type="dxa"/>
            <w:tcBorders>
              <w:top w:val="single" w:color="000000" w:sz="4" w:space="0"/>
              <w:left w:val="single" w:color="000000" w:sz="4" w:space="0"/>
              <w:bottom w:val="double" w:color="FFFFCC" w:sz="2"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23</w:t>
            </w:r>
          </w:p>
        </w:tc>
        <w:tc>
          <w:tcPr>
            <w:tcW w:w="10600" w:type="dxa"/>
            <w:tcBorders>
              <w:top w:val="single" w:color="000000" w:sz="4" w:space="0"/>
              <w:left w:val="single" w:color="000000" w:sz="4" w:space="0"/>
              <w:bottom w:val="doub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Give results of additional analyses, if done (e.g., sensitivity or subgroup analyses, meta-regression [see Item 16]). </w:t>
            </w:r>
          </w:p>
        </w:tc>
        <w:tc>
          <w:tcPr>
            <w:tcW w:w="1260" w:type="dxa"/>
            <w:tcBorders>
              <w:top w:val="single" w:color="000000" w:sz="4" w:space="0"/>
              <w:left w:val="single" w:color="000000" w:sz="4" w:space="0"/>
              <w:bottom w:val="double" w:color="000000" w:sz="4" w:space="0"/>
              <w:right w:val="single" w:color="000000" w:sz="4" w:space="0"/>
            </w:tcBorders>
          </w:tcPr>
          <w:p>
            <w:pPr>
              <w:pStyle w:val="9"/>
              <w:spacing w:before="40" w:after="40"/>
              <w:rPr>
                <w:rFonts w:ascii="Times New Roman" w:hAnsi="Times New Roman" w:cs="Times New Roman"/>
                <w:sz w:val="20"/>
                <w:szCs w:val="20"/>
                <w:lang w:eastAsia="zh-CN"/>
              </w:rPr>
            </w:pPr>
            <w:r>
              <w:rPr>
                <w:rFonts w:hint="eastAsia" w:ascii="Times New Roman" w:hAnsi="Times New Roman" w:cs="Times New Roman"/>
                <w:sz w:val="20"/>
                <w:szCs w:val="20"/>
                <w:lang w:eastAsia="zh-CN"/>
              </w:rPr>
              <w:t>8-12</w:t>
            </w:r>
          </w:p>
        </w:tc>
      </w:tr>
      <w:tr>
        <w:tblPrEx>
          <w:tblCellMar>
            <w:top w:w="0" w:type="dxa"/>
            <w:left w:w="108" w:type="dxa"/>
            <w:bottom w:w="0" w:type="dxa"/>
            <w:right w:w="108" w:type="dxa"/>
          </w:tblCellMar>
        </w:tblPrEx>
        <w:trPr>
          <w:trHeight w:val="335" w:hRule="atLeast"/>
        </w:trPr>
        <w:tc>
          <w:tcPr>
            <w:tcW w:w="1394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9"/>
              <w:rPr>
                <w:rFonts w:ascii="Times New Roman" w:hAnsi="Times New Roman" w:cs="Times New Roman"/>
                <w:sz w:val="22"/>
                <w:szCs w:val="22"/>
              </w:rPr>
            </w:pPr>
            <w:r>
              <w:rPr>
                <w:rFonts w:ascii="Times New Roman" w:hAnsi="Times New Roman" w:cs="Times New Roman"/>
                <w:b/>
                <w:bCs/>
                <w:sz w:val="22"/>
                <w:szCs w:val="22"/>
              </w:rPr>
              <w:t xml:space="preserve">DISCUSSION </w:t>
            </w:r>
          </w:p>
        </w:tc>
        <w:tc>
          <w:tcPr>
            <w:tcW w:w="1260" w:type="dxa"/>
            <w:tcBorders>
              <w:top w:val="double" w:color="000000" w:sz="4" w:space="0"/>
              <w:left w:val="single" w:color="000000" w:sz="4" w:space="0"/>
              <w:bottom w:val="single" w:color="000000" w:sz="4" w:space="0"/>
              <w:right w:val="single" w:color="000000" w:sz="4" w:space="0"/>
            </w:tcBorders>
            <w:shd w:val="clear" w:color="auto" w:fill="FFFFCC"/>
          </w:tcPr>
          <w:p>
            <w:pPr>
              <w:pStyle w:val="9"/>
              <w:rPr>
                <w:rFonts w:ascii="Times New Roman" w:hAnsi="Times New Roman" w:cs="Times New Roman"/>
                <w:color w:val="auto"/>
              </w:rPr>
            </w:pPr>
          </w:p>
        </w:tc>
      </w:tr>
      <w:tr>
        <w:tblPrEx>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Summary of evidence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24</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Summarize the main findings including the strength of evidence for each main outcome; consider their relevance to key groups (e.g., healthcare providers, users, and policy makers).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13-15</w:t>
            </w:r>
          </w:p>
        </w:tc>
      </w:tr>
      <w:tr>
        <w:tblPrEx>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Limitations </w:t>
            </w:r>
          </w:p>
        </w:tc>
        <w:tc>
          <w:tcPr>
            <w:tcW w:w="54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25</w:t>
            </w:r>
          </w:p>
        </w:tc>
        <w:tc>
          <w:tcPr>
            <w:tcW w:w="1060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Discuss limitations at study and outcome level (e.g., risk of bias), and at review-level (e.g., incomplete retrieval of identified research, reporting bias). </w:t>
            </w:r>
          </w:p>
        </w:tc>
        <w:tc>
          <w:tcPr>
            <w:tcW w:w="1260" w:type="dxa"/>
            <w:tcBorders>
              <w:top w:val="single" w:color="000000" w:sz="4" w:space="0"/>
              <w:left w:val="single" w:color="000000" w:sz="4" w:space="0"/>
              <w:bottom w:val="sing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16</w:t>
            </w:r>
          </w:p>
        </w:tc>
      </w:tr>
      <w:tr>
        <w:tblPrEx>
          <w:tblCellMar>
            <w:top w:w="0" w:type="dxa"/>
            <w:left w:w="108" w:type="dxa"/>
            <w:bottom w:w="0" w:type="dxa"/>
            <w:right w:w="108" w:type="dxa"/>
          </w:tblCellMar>
        </w:tblPrEx>
        <w:trPr>
          <w:trHeight w:val="420" w:hRule="atLeast"/>
        </w:trPr>
        <w:tc>
          <w:tcPr>
            <w:tcW w:w="2800" w:type="dxa"/>
            <w:tcBorders>
              <w:top w:val="single" w:color="000000" w:sz="4" w:space="0"/>
              <w:left w:val="single" w:color="000000" w:sz="4" w:space="0"/>
              <w:bottom w:val="double" w:color="FFFFCC" w:sz="2"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Conclusions </w:t>
            </w:r>
          </w:p>
        </w:tc>
        <w:tc>
          <w:tcPr>
            <w:tcW w:w="540" w:type="dxa"/>
            <w:tcBorders>
              <w:top w:val="single" w:color="000000" w:sz="4" w:space="0"/>
              <w:left w:val="single" w:color="000000" w:sz="4" w:space="0"/>
              <w:bottom w:val="double" w:color="FFFFCC" w:sz="2"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26</w:t>
            </w:r>
          </w:p>
        </w:tc>
        <w:tc>
          <w:tcPr>
            <w:tcW w:w="10600" w:type="dxa"/>
            <w:tcBorders>
              <w:top w:val="single" w:color="000000" w:sz="4" w:space="0"/>
              <w:left w:val="single" w:color="000000" w:sz="4" w:space="0"/>
              <w:bottom w:val="doub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Provide a general interpretation of the results in the context of other evidence, and implications for future research. </w:t>
            </w:r>
          </w:p>
        </w:tc>
        <w:tc>
          <w:tcPr>
            <w:tcW w:w="1260" w:type="dxa"/>
            <w:tcBorders>
              <w:top w:val="single" w:color="000000" w:sz="4" w:space="0"/>
              <w:left w:val="single" w:color="000000" w:sz="4" w:space="0"/>
              <w:bottom w:val="doub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16</w:t>
            </w:r>
          </w:p>
        </w:tc>
      </w:tr>
      <w:tr>
        <w:tblPrEx>
          <w:tblCellMar>
            <w:top w:w="0" w:type="dxa"/>
            <w:left w:w="108" w:type="dxa"/>
            <w:bottom w:w="0" w:type="dxa"/>
            <w:right w:w="108" w:type="dxa"/>
          </w:tblCellMar>
        </w:tblPrEx>
        <w:trPr>
          <w:trHeight w:val="333" w:hRule="atLeast"/>
        </w:trPr>
        <w:tc>
          <w:tcPr>
            <w:tcW w:w="1394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9"/>
              <w:rPr>
                <w:rFonts w:ascii="Times New Roman" w:hAnsi="Times New Roman" w:cs="Times New Roman"/>
                <w:sz w:val="22"/>
                <w:szCs w:val="22"/>
              </w:rPr>
            </w:pPr>
            <w:r>
              <w:rPr>
                <w:rFonts w:ascii="Times New Roman" w:hAnsi="Times New Roman" w:cs="Times New Roman"/>
                <w:b/>
                <w:bCs/>
                <w:sz w:val="22"/>
                <w:szCs w:val="22"/>
              </w:rPr>
              <w:t xml:space="preserve">FUNDING </w:t>
            </w:r>
          </w:p>
        </w:tc>
        <w:tc>
          <w:tcPr>
            <w:tcW w:w="1260" w:type="dxa"/>
            <w:tcBorders>
              <w:top w:val="double" w:color="000000" w:sz="4" w:space="0"/>
              <w:left w:val="single" w:color="000000" w:sz="4" w:space="0"/>
              <w:bottom w:val="single" w:color="000000" w:sz="4" w:space="0"/>
              <w:right w:val="single" w:color="000000" w:sz="4" w:space="0"/>
            </w:tcBorders>
            <w:shd w:val="clear" w:color="auto" w:fill="FFFFCC"/>
          </w:tcPr>
          <w:p>
            <w:pPr>
              <w:pStyle w:val="9"/>
              <w:rPr>
                <w:rFonts w:ascii="Times New Roman" w:hAnsi="Times New Roman" w:cs="Times New Roman"/>
                <w:color w:val="auto"/>
              </w:rPr>
            </w:pPr>
          </w:p>
        </w:tc>
      </w:tr>
      <w:tr>
        <w:tblPrEx>
          <w:tblCellMar>
            <w:top w:w="0" w:type="dxa"/>
            <w:left w:w="108" w:type="dxa"/>
            <w:bottom w:w="0" w:type="dxa"/>
            <w:right w:w="108" w:type="dxa"/>
          </w:tblCellMar>
        </w:tblPrEx>
        <w:trPr>
          <w:trHeight w:val="570" w:hRule="atLeast"/>
        </w:trPr>
        <w:tc>
          <w:tcPr>
            <w:tcW w:w="2800" w:type="dxa"/>
            <w:tcBorders>
              <w:top w:val="single" w:color="000000" w:sz="4" w:space="0"/>
              <w:left w:val="single" w:color="000000" w:sz="4" w:space="0"/>
              <w:bottom w:val="doub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Funding </w:t>
            </w:r>
          </w:p>
        </w:tc>
        <w:tc>
          <w:tcPr>
            <w:tcW w:w="540" w:type="dxa"/>
            <w:tcBorders>
              <w:top w:val="single" w:color="000000" w:sz="4" w:space="0"/>
              <w:left w:val="single" w:color="000000" w:sz="4" w:space="0"/>
              <w:bottom w:val="doub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27</w:t>
            </w:r>
          </w:p>
        </w:tc>
        <w:tc>
          <w:tcPr>
            <w:tcW w:w="10600" w:type="dxa"/>
            <w:tcBorders>
              <w:top w:val="single" w:color="000000" w:sz="4" w:space="0"/>
              <w:left w:val="single" w:color="000000" w:sz="4" w:space="0"/>
              <w:bottom w:val="double" w:color="000000" w:sz="4" w:space="0"/>
              <w:right w:val="single" w:color="000000" w:sz="4" w:space="0"/>
            </w:tcBorders>
          </w:tcPr>
          <w:p>
            <w:pPr>
              <w:pStyle w:val="9"/>
              <w:spacing w:before="40" w:after="40"/>
              <w:rPr>
                <w:rFonts w:ascii="Times New Roman" w:hAnsi="Times New Roman" w:cs="Times New Roman"/>
                <w:sz w:val="20"/>
                <w:szCs w:val="20"/>
              </w:rPr>
            </w:pPr>
            <w:r>
              <w:rPr>
                <w:rFonts w:ascii="Times New Roman" w:hAnsi="Times New Roman" w:cs="Times New Roman"/>
                <w:sz w:val="20"/>
                <w:szCs w:val="20"/>
              </w:rPr>
              <w:t xml:space="preserve">Describe sources of funding for the systematic review and other support (e.g., supply of data); role of funders for the systematic review. </w:t>
            </w:r>
          </w:p>
        </w:tc>
        <w:tc>
          <w:tcPr>
            <w:tcW w:w="1260" w:type="dxa"/>
            <w:tcBorders>
              <w:top w:val="single" w:color="000000" w:sz="4" w:space="0"/>
              <w:left w:val="single" w:color="000000" w:sz="4" w:space="0"/>
              <w:bottom w:val="double" w:color="000000" w:sz="4" w:space="0"/>
              <w:right w:val="single" w:color="000000" w:sz="4" w:space="0"/>
            </w:tcBorders>
          </w:tcPr>
          <w:p>
            <w:pPr>
              <w:pStyle w:val="9"/>
              <w:spacing w:before="40" w:after="40"/>
              <w:rPr>
                <w:rFonts w:ascii="Times New Roman" w:hAnsi="Times New Roman" w:cs="Times New Roman"/>
                <w:color w:val="auto"/>
                <w:lang w:eastAsia="zh-CN"/>
              </w:rPr>
            </w:pPr>
            <w:r>
              <w:rPr>
                <w:rFonts w:ascii="Times New Roman" w:hAnsi="Times New Roman" w:cs="Times New Roman"/>
                <w:sz w:val="20"/>
                <w:szCs w:val="20"/>
              </w:rPr>
              <w:t>17</w:t>
            </w:r>
          </w:p>
        </w:tc>
      </w:tr>
      <w:bookmarkEnd w:id="2"/>
      <w:bookmarkEnd w:id="3"/>
    </w:tbl>
    <w:p>
      <w:pPr>
        <w:widowControl/>
        <w:jc w:val="center"/>
      </w:pPr>
    </w:p>
    <w:p>
      <w:pPr>
        <w:widowControl/>
        <w:jc w:val="center"/>
      </w:pPr>
    </w:p>
    <w:p>
      <w:pPr>
        <w:widowControl/>
        <w:jc w:val="center"/>
      </w:pPr>
    </w:p>
    <w:p>
      <w:pPr>
        <w:widowControl/>
        <w:jc w:val="center"/>
      </w:pPr>
    </w:p>
    <w:p>
      <w:pPr>
        <w:widowControl/>
        <w:jc w:val="center"/>
      </w:pPr>
    </w:p>
    <w:p>
      <w:pPr>
        <w:widowControl/>
        <w:jc w:val="center"/>
      </w:pPr>
    </w:p>
    <w:p>
      <w:pPr>
        <w:widowControl/>
        <w:jc w:val="center"/>
      </w:pPr>
    </w:p>
    <w:p>
      <w:pPr>
        <w:widowControl/>
        <w:jc w:val="center"/>
      </w:pPr>
    </w:p>
    <w:p>
      <w:pPr>
        <w:widowControl/>
        <w:jc w:val="center"/>
      </w:pPr>
    </w:p>
    <w:p>
      <w:pPr>
        <w:widowControl/>
        <w:rPr>
          <w:rFonts w:hint="eastAsia"/>
        </w:rPr>
        <w:sectPr>
          <w:pgSz w:w="16838" w:h="11906" w:orient="landscape"/>
          <w:pgMar w:top="1800" w:right="1440" w:bottom="1800" w:left="1440" w:header="851" w:footer="992" w:gutter="0"/>
          <w:cols w:space="425" w:num="1"/>
          <w:docGrid w:type="linesAndChars" w:linePitch="312" w:charSpace="0"/>
        </w:sectPr>
      </w:pPr>
    </w:p>
    <w:p>
      <w:pPr>
        <w:spacing w:line="276" w:lineRule="auto"/>
        <w:jc w:val="center"/>
        <w:rPr>
          <w:rFonts w:ascii="Times New Roman" w:hAnsi="Times New Roman" w:cs="Times New Roman"/>
          <w:sz w:val="20"/>
          <w:szCs w:val="20"/>
        </w:rPr>
      </w:pPr>
      <w:r>
        <w:rPr>
          <w:rFonts w:ascii="Times New Roman" w:hAnsi="Times New Roman" w:cs="Times New Roman"/>
          <w:sz w:val="20"/>
          <w:szCs w:val="20"/>
        </w:rPr>
        <w:t xml:space="preserve">Table S3. The pooled </w:t>
      </w:r>
      <w:bookmarkStart w:id="4" w:name="OLE_LINK29"/>
      <w:bookmarkStart w:id="5" w:name="OLE_LINK27"/>
      <w:r>
        <w:rPr>
          <w:rFonts w:ascii="Times New Roman" w:hAnsi="Times New Roman" w:cs="Times New Roman"/>
          <w:sz w:val="20"/>
          <w:szCs w:val="20"/>
        </w:rPr>
        <w:t xml:space="preserve">breast cancer detection rates </w:t>
      </w:r>
      <w:bookmarkEnd w:id="4"/>
      <w:bookmarkEnd w:id="5"/>
      <w:r>
        <w:rPr>
          <w:rFonts w:ascii="Times New Roman" w:hAnsi="Times New Roman" w:cs="Times New Roman"/>
          <w:sz w:val="20"/>
          <w:szCs w:val="20"/>
        </w:rPr>
        <w:t>in different subgroups of organized screening programs (China, 2010-2023).</w:t>
      </w:r>
    </w:p>
    <w:tbl>
      <w:tblPr>
        <w:tblStyle w:val="5"/>
        <w:tblW w:w="9088"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09"/>
        <w:gridCol w:w="1418"/>
        <w:gridCol w:w="1181"/>
        <w:gridCol w:w="1418"/>
        <w:gridCol w:w="1276"/>
        <w:gridCol w:w="1986"/>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27" w:type="dxa"/>
            <w:gridSpan w:val="2"/>
            <w:tcBorders>
              <w:top w:val="single" w:color="auto" w:sz="12" w:space="0"/>
              <w:bottom w:val="single" w:color="auto" w:sz="4" w:space="0"/>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Subgroup</w:t>
            </w:r>
          </w:p>
        </w:tc>
        <w:tc>
          <w:tcPr>
            <w:tcW w:w="1181" w:type="dxa"/>
            <w:tcBorders>
              <w:top w:val="single" w:color="auto" w:sz="12" w:space="0"/>
              <w:bottom w:val="single" w:color="auto" w:sz="4" w:space="0"/>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Databases</w:t>
            </w:r>
          </w:p>
        </w:tc>
        <w:tc>
          <w:tcPr>
            <w:tcW w:w="1418" w:type="dxa"/>
            <w:tcBorders>
              <w:top w:val="single" w:color="auto" w:sz="12" w:space="0"/>
              <w:bottom w:val="single" w:color="auto" w:sz="4" w:space="0"/>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Total</w:t>
            </w:r>
          </w:p>
        </w:tc>
        <w:tc>
          <w:tcPr>
            <w:tcW w:w="1276" w:type="dxa"/>
            <w:tcBorders>
              <w:top w:val="single" w:color="auto" w:sz="12" w:space="0"/>
              <w:bottom w:val="single" w:color="auto" w:sz="4" w:space="0"/>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Events</w:t>
            </w:r>
          </w:p>
        </w:tc>
        <w:tc>
          <w:tcPr>
            <w:tcW w:w="1986" w:type="dxa"/>
            <w:tcBorders>
              <w:top w:val="single" w:color="auto" w:sz="12" w:space="0"/>
              <w:bottom w:val="single" w:color="auto" w:sz="4" w:space="0"/>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 xml:space="preserve">CDRs, ‰ </w:t>
            </w:r>
          </w:p>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(95% CI)</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27" w:type="dxa"/>
            <w:gridSpan w:val="2"/>
            <w:tcBorders>
              <w:top w:val="single" w:color="auto" w:sz="4" w:space="0"/>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Urban</w:t>
            </w:r>
          </w:p>
        </w:tc>
        <w:tc>
          <w:tcPr>
            <w:tcW w:w="1181" w:type="dxa"/>
            <w:tcBorders>
              <w:top w:val="single" w:color="auto" w:sz="4" w:space="0"/>
            </w:tcBorders>
            <w:vAlign w:val="center"/>
          </w:tcPr>
          <w:p>
            <w:pPr>
              <w:spacing w:line="276" w:lineRule="auto"/>
              <w:rPr>
                <w:rFonts w:ascii="Times New Roman" w:hAnsi="Times New Roman" w:cs="Times New Roman"/>
                <w:kern w:val="2"/>
                <w:sz w:val="20"/>
                <w:szCs w:val="20"/>
                <w:lang w:eastAsia="en-US"/>
              </w:rPr>
            </w:pPr>
          </w:p>
        </w:tc>
        <w:tc>
          <w:tcPr>
            <w:tcW w:w="1418" w:type="dxa"/>
            <w:tcBorders>
              <w:top w:val="single" w:color="auto" w:sz="4" w:space="0"/>
            </w:tcBorders>
            <w:vAlign w:val="center"/>
          </w:tcPr>
          <w:p>
            <w:pPr>
              <w:spacing w:line="276" w:lineRule="auto"/>
              <w:rPr>
                <w:rFonts w:ascii="Times New Roman" w:hAnsi="Times New Roman" w:cs="Times New Roman"/>
                <w:kern w:val="2"/>
                <w:sz w:val="20"/>
                <w:szCs w:val="20"/>
                <w:lang w:eastAsia="en-US"/>
              </w:rPr>
            </w:pPr>
          </w:p>
        </w:tc>
        <w:tc>
          <w:tcPr>
            <w:tcW w:w="1276" w:type="dxa"/>
            <w:tcBorders>
              <w:top w:val="single" w:color="auto" w:sz="4" w:space="0"/>
            </w:tcBorders>
            <w:vAlign w:val="center"/>
          </w:tcPr>
          <w:p>
            <w:pPr>
              <w:spacing w:line="276" w:lineRule="auto"/>
              <w:rPr>
                <w:rFonts w:ascii="Times New Roman" w:hAnsi="Times New Roman" w:cs="Times New Roman"/>
                <w:kern w:val="2"/>
                <w:sz w:val="20"/>
                <w:szCs w:val="20"/>
                <w:lang w:eastAsia="en-US"/>
              </w:rPr>
            </w:pPr>
          </w:p>
        </w:tc>
        <w:tc>
          <w:tcPr>
            <w:tcW w:w="1986" w:type="dxa"/>
            <w:tcBorders>
              <w:top w:val="single" w:color="auto" w:sz="4" w:space="0"/>
            </w:tcBorders>
            <w:vAlign w:val="center"/>
          </w:tcPr>
          <w:p>
            <w:pPr>
              <w:spacing w:line="276" w:lineRule="auto"/>
              <w:rPr>
                <w:rFonts w:ascii="Times New Roman" w:hAnsi="Times New Roman" w:cs="Times New Roman"/>
                <w:kern w:val="2"/>
                <w:sz w:val="20"/>
                <w:szCs w:val="20"/>
                <w:lang w:eastAsia="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vMerge w:val="restart"/>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 xml:space="preserve">Region </w:t>
            </w:r>
            <w:r>
              <w:rPr>
                <w:rFonts w:ascii="Times New Roman" w:hAnsi="Times New Roman" w:cs="Times New Roman"/>
                <w:kern w:val="2"/>
                <w:sz w:val="20"/>
                <w:szCs w:val="20"/>
                <w:vertAlign w:val="superscript"/>
                <w:lang w:eastAsia="en-US"/>
              </w:rPr>
              <w:t>a</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North</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8</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115,075</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296</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2.66 (1.75-3.76)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vMerge w:val="continue"/>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South</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7</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2,004,581</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3,655</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2.37 (1.30-3.74)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vMerge w:val="restart"/>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HDI</w:t>
            </w:r>
            <w:r>
              <w:rPr>
                <w:rFonts w:ascii="Times New Roman" w:hAnsi="Times New Roman" w:cs="Times New Roman"/>
                <w:kern w:val="2"/>
                <w:sz w:val="20"/>
                <w:szCs w:val="20"/>
                <w:vertAlign w:val="superscript"/>
                <w:lang w:eastAsia="en-US"/>
              </w:rPr>
              <w:t xml:space="preserve"> b</w:t>
            </w:r>
          </w:p>
        </w:tc>
        <w:tc>
          <w:tcPr>
            <w:tcW w:w="1418" w:type="dxa"/>
            <w:vAlign w:val="center"/>
          </w:tcPr>
          <w:p>
            <w:pPr>
              <w:spacing w:line="276" w:lineRule="auto"/>
              <w:rPr>
                <w:rFonts w:ascii="Times New Roman" w:hAnsi="Times New Roman" w:cs="Times New Roman"/>
                <w:kern w:val="2"/>
                <w:sz w:val="20"/>
                <w:szCs w:val="20"/>
                <w:lang w:eastAsia="en-US"/>
              </w:rPr>
            </w:pPr>
            <w:r>
              <w:rPr>
                <w:rFonts w:hint="eastAsia" w:ascii="Times New Roman" w:hAnsi="Times New Roman" w:cs="Times New Roman"/>
                <w:kern w:val="2"/>
                <w:sz w:val="20"/>
                <w:szCs w:val="20"/>
                <w:lang w:eastAsia="en-US"/>
              </w:rPr>
              <w:t>≥</w:t>
            </w:r>
            <w:r>
              <w:rPr>
                <w:rFonts w:ascii="Times New Roman" w:hAnsi="Times New Roman" w:cs="Times New Roman"/>
                <w:kern w:val="2"/>
                <w:sz w:val="20"/>
                <w:szCs w:val="20"/>
                <w:lang w:eastAsia="en-US"/>
              </w:rPr>
              <w:t>0.8</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3</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47,510</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186</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4.42 (2.35-7.13)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vMerge w:val="continue"/>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0.79-0.75</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7</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2,002,442</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3,602</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1.71 (0.88-2.78)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vMerge w:val="continue"/>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&lt;0.75</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5</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69,704</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163</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2.65 (1.58-3.98)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Rural</w:t>
            </w:r>
          </w:p>
        </w:tc>
        <w:tc>
          <w:tcPr>
            <w:tcW w:w="1418" w:type="dxa"/>
            <w:vAlign w:val="center"/>
          </w:tcPr>
          <w:p>
            <w:pPr>
              <w:spacing w:line="276" w:lineRule="auto"/>
              <w:rPr>
                <w:rFonts w:ascii="Times New Roman" w:hAnsi="Times New Roman" w:cs="Times New Roman"/>
                <w:kern w:val="2"/>
                <w:sz w:val="20"/>
                <w:szCs w:val="20"/>
                <w:lang w:eastAsia="en-US"/>
              </w:rPr>
            </w:pPr>
          </w:p>
        </w:tc>
        <w:tc>
          <w:tcPr>
            <w:tcW w:w="1181" w:type="dxa"/>
            <w:vAlign w:val="center"/>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p>
        </w:tc>
        <w:tc>
          <w:tcPr>
            <w:tcW w:w="1276" w:type="dxa"/>
            <w:vAlign w:val="center"/>
          </w:tcPr>
          <w:p>
            <w:pPr>
              <w:spacing w:line="276" w:lineRule="auto"/>
              <w:rPr>
                <w:rFonts w:ascii="Times New Roman" w:hAnsi="Times New Roman" w:cs="Times New Roman"/>
                <w:kern w:val="2"/>
                <w:sz w:val="20"/>
                <w:szCs w:val="20"/>
                <w:lang w:eastAsia="en-US"/>
              </w:rPr>
            </w:pPr>
          </w:p>
        </w:tc>
        <w:tc>
          <w:tcPr>
            <w:tcW w:w="1986" w:type="dxa"/>
            <w:vAlign w:val="center"/>
          </w:tcPr>
          <w:p>
            <w:pPr>
              <w:spacing w:line="276" w:lineRule="auto"/>
              <w:rPr>
                <w:rFonts w:ascii="Times New Roman" w:hAnsi="Times New Roman" w:cs="Times New Roman"/>
                <w:kern w:val="2"/>
                <w:sz w:val="20"/>
                <w:szCs w:val="20"/>
                <w:lang w:eastAsia="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Region</w:t>
            </w:r>
            <w:r>
              <w:rPr>
                <w:rFonts w:ascii="Times New Roman" w:hAnsi="Times New Roman" w:cs="Times New Roman"/>
                <w:kern w:val="2"/>
                <w:sz w:val="20"/>
                <w:szCs w:val="20"/>
                <w:vertAlign w:val="superscript"/>
                <w:lang w:eastAsia="en-US"/>
              </w:rPr>
              <w:t xml:space="preserve"> a</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North</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6</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774,315</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395</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0.65 (0.44-0.91)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South</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7</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4,517,451</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2,179</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0.57 (0.43-0.74)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HDI</w:t>
            </w:r>
            <w:r>
              <w:rPr>
                <w:rFonts w:ascii="Times New Roman" w:hAnsi="Times New Roman" w:cs="Times New Roman"/>
                <w:kern w:val="2"/>
                <w:sz w:val="20"/>
                <w:szCs w:val="20"/>
                <w:vertAlign w:val="superscript"/>
                <w:lang w:eastAsia="en-US"/>
              </w:rPr>
              <w:t xml:space="preserve"> b</w:t>
            </w:r>
          </w:p>
        </w:tc>
        <w:tc>
          <w:tcPr>
            <w:tcW w:w="1418" w:type="dxa"/>
            <w:vAlign w:val="center"/>
          </w:tcPr>
          <w:p>
            <w:pPr>
              <w:spacing w:line="276" w:lineRule="auto"/>
              <w:rPr>
                <w:rFonts w:ascii="Times New Roman" w:hAnsi="Times New Roman" w:cs="Times New Roman"/>
                <w:kern w:val="2"/>
                <w:sz w:val="20"/>
                <w:szCs w:val="20"/>
                <w:lang w:eastAsia="en-US"/>
              </w:rPr>
            </w:pPr>
            <w:r>
              <w:rPr>
                <w:rFonts w:hint="eastAsia" w:ascii="Times New Roman" w:hAnsi="Times New Roman" w:cs="Times New Roman"/>
                <w:kern w:val="2"/>
                <w:sz w:val="20"/>
                <w:szCs w:val="20"/>
                <w:lang w:eastAsia="en-US"/>
              </w:rPr>
              <w:t>≥</w:t>
            </w:r>
            <w:r>
              <w:rPr>
                <w:rFonts w:ascii="Times New Roman" w:hAnsi="Times New Roman" w:cs="Times New Roman"/>
                <w:kern w:val="2"/>
                <w:sz w:val="20"/>
                <w:szCs w:val="20"/>
                <w:lang w:eastAsia="en-US"/>
              </w:rPr>
              <w:t>0.8</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2</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712,151</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347</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0.49 (0.44-0.54)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0.79-0.75</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8</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1,415,840</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1,052</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0.74 (0.56-0.95)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&lt;0.75</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3</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3,163,775</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1,175</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0.32 (0.30-0.34)</w:t>
            </w:r>
          </w:p>
        </w:tc>
      </w:tr>
    </w:tbl>
    <w:p>
      <w:pPr>
        <w:spacing w:line="276" w:lineRule="auto"/>
        <w:rPr>
          <w:rFonts w:ascii="Times New Roman" w:hAnsi="Times New Roman" w:cs="Times New Roman"/>
          <w:sz w:val="20"/>
          <w:szCs w:val="20"/>
        </w:rPr>
      </w:pPr>
      <w:r>
        <w:rPr>
          <w:rFonts w:ascii="Times New Roman" w:hAnsi="Times New Roman" w:cs="Times New Roman"/>
          <w:sz w:val="20"/>
          <w:szCs w:val="20"/>
        </w:rPr>
        <w:t xml:space="preserve">Abbreviations: CDRs, cancer detection rates, it was calculated as </w:t>
      </w:r>
      <w:bookmarkStart w:id="6" w:name="OLE_LINK66"/>
      <w:r>
        <w:rPr>
          <w:rFonts w:ascii="Times New Roman" w:hAnsi="Times New Roman" w:cs="Times New Roman"/>
          <w:sz w:val="20"/>
          <w:szCs w:val="20"/>
        </w:rPr>
        <w:t>the number of detected breast cancers divided by the number of participants</w:t>
      </w:r>
      <w:bookmarkEnd w:id="6"/>
      <w:r>
        <w:rPr>
          <w:rFonts w:ascii="Times New Roman" w:hAnsi="Times New Roman" w:cs="Times New Roman"/>
          <w:sz w:val="20"/>
          <w:szCs w:val="20"/>
        </w:rPr>
        <w:t>; HDI, Human development index.</w:t>
      </w:r>
    </w:p>
    <w:p>
      <w:pPr>
        <w:spacing w:line="276" w:lineRule="auto"/>
        <w:rPr>
          <w:rFonts w:ascii="Times New Roman" w:hAnsi="Times New Roman" w:cs="Times New Roman"/>
          <w:sz w:val="20"/>
          <w:szCs w:val="20"/>
        </w:rPr>
      </w:pPr>
      <w:r>
        <w:rPr>
          <w:rFonts w:ascii="Times New Roman" w:hAnsi="Times New Roman" w:cs="Times New Roman"/>
          <w:sz w:val="20"/>
          <w:szCs w:val="20"/>
          <w:vertAlign w:val="superscript"/>
        </w:rPr>
        <w:t xml:space="preserve">a </w:t>
      </w:r>
      <w:r>
        <w:rPr>
          <w:rFonts w:ascii="Times New Roman" w:hAnsi="Times New Roman" w:cs="Times New Roman"/>
          <w:sz w:val="20"/>
          <w:szCs w:val="20"/>
        </w:rPr>
        <w:t>Based on the geographical location of China: Qinling Mountains and Huaihe River line are considered the natural dividing line between north and south China.</w:t>
      </w:r>
    </w:p>
    <w:p>
      <w:pPr>
        <w:spacing w:line="276" w:lineRule="auto"/>
        <w:rPr>
          <w:rFonts w:ascii="Times New Roman" w:hAnsi="Times New Roman" w:cs="Times New Roman"/>
          <w:sz w:val="20"/>
          <w:szCs w:val="20"/>
        </w:rPr>
      </w:pPr>
      <w:r>
        <w:rPr>
          <w:rFonts w:ascii="Times New Roman" w:hAnsi="Times New Roman" w:cs="Times New Roman"/>
          <w:sz w:val="20"/>
          <w:szCs w:val="20"/>
          <w:vertAlign w:val="superscript"/>
        </w:rPr>
        <w:t>b</w:t>
      </w:r>
      <w:r>
        <w:rPr>
          <w:rFonts w:ascii="Times New Roman" w:hAnsi="Times New Roman" w:cs="Times New Roman"/>
          <w:sz w:val="20"/>
          <w:szCs w:val="20"/>
        </w:rPr>
        <w:t xml:space="preserve"> The values of the included provinces were extracted from the National Human Development Report Special Edition, available on the website of the United Nations Development Programme (</w:t>
      </w:r>
      <w:r>
        <w:fldChar w:fldCharType="begin"/>
      </w:r>
      <w:r>
        <w:instrText xml:space="preserve"> HYPERLINK "https://www.cn.undp.org/content/" </w:instrText>
      </w:r>
      <w:r>
        <w:fldChar w:fldCharType="separate"/>
      </w:r>
      <w:r>
        <w:rPr>
          <w:rStyle w:val="8"/>
          <w:rFonts w:ascii="Times New Roman" w:hAnsi="Times New Roman" w:cs="Times New Roman"/>
          <w:sz w:val="20"/>
          <w:szCs w:val="20"/>
        </w:rPr>
        <w:t>https://www.cn.undp.org/content/</w:t>
      </w:r>
      <w:r>
        <w:rPr>
          <w:rStyle w:val="8"/>
          <w:rFonts w:ascii="Times New Roman" w:hAnsi="Times New Roman" w:cs="Times New Roman"/>
          <w:sz w:val="20"/>
          <w:szCs w:val="20"/>
        </w:rPr>
        <w:fldChar w:fldCharType="end"/>
      </w:r>
      <w:r>
        <w:rPr>
          <w:rStyle w:val="8"/>
          <w:rFonts w:ascii="Times New Roman" w:hAnsi="Times New Roman" w:cs="Times New Roman"/>
          <w:sz w:val="20"/>
          <w:szCs w:val="20"/>
        </w:rPr>
        <w:t>China/en/home/library/human_development/national-human-development-report-special-edition.html).</w:t>
      </w: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hint="eastAsia" w:ascii="Times New Roman" w:hAnsi="Times New Roman" w:cs="Times New Roman"/>
          <w:sz w:val="20"/>
          <w:szCs w:val="20"/>
        </w:rPr>
      </w:pPr>
    </w:p>
    <w:p>
      <w:pPr>
        <w:spacing w:line="276" w:lineRule="auto"/>
        <w:jc w:val="center"/>
        <w:rPr>
          <w:rFonts w:ascii="Times New Roman" w:hAnsi="Times New Roman" w:cs="Times New Roman"/>
          <w:sz w:val="20"/>
          <w:szCs w:val="20"/>
        </w:rPr>
      </w:pPr>
      <w:r>
        <w:rPr>
          <w:rFonts w:ascii="Times New Roman" w:hAnsi="Times New Roman" w:cs="Times New Roman"/>
          <w:sz w:val="20"/>
          <w:szCs w:val="20"/>
        </w:rPr>
        <w:t xml:space="preserve">Table S4. The pooled early-stage </w:t>
      </w:r>
      <w:r>
        <w:rPr>
          <w:rFonts w:ascii="Times New Roman" w:hAnsi="Times New Roman" w:eastAsia="华文中宋" w:cs="Times New Roman"/>
          <w:kern w:val="0"/>
          <w:sz w:val="20"/>
          <w:szCs w:val="20"/>
        </w:rPr>
        <w:t>(0–</w:t>
      </w:r>
      <w:r>
        <w:rPr>
          <w:rFonts w:hint="eastAsia" w:ascii="华文中宋" w:hAnsi="华文中宋" w:eastAsia="华文中宋" w:cs="Times New Roman"/>
          <w:kern w:val="0"/>
          <w:sz w:val="20"/>
          <w:szCs w:val="20"/>
        </w:rPr>
        <w:t>Ⅱ</w:t>
      </w:r>
      <w:r>
        <w:rPr>
          <w:rFonts w:ascii="Times New Roman" w:hAnsi="Times New Roman" w:eastAsia="华文中宋" w:cs="Times New Roman"/>
          <w:kern w:val="0"/>
          <w:sz w:val="20"/>
          <w:szCs w:val="20"/>
        </w:rPr>
        <w:t>)</w:t>
      </w:r>
      <w:r>
        <w:rPr>
          <w:rFonts w:ascii="Times New Roman" w:hAnsi="Times New Roman" w:cs="Times New Roman"/>
          <w:sz w:val="20"/>
          <w:szCs w:val="20"/>
        </w:rPr>
        <w:t xml:space="preserve"> breast cancer detection rates in different subgroups of organized screening programs (China, 2010-2023).</w:t>
      </w:r>
    </w:p>
    <w:tbl>
      <w:tblPr>
        <w:tblStyle w:val="5"/>
        <w:tblW w:w="9180"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09"/>
        <w:gridCol w:w="1418"/>
        <w:gridCol w:w="1181"/>
        <w:gridCol w:w="1418"/>
        <w:gridCol w:w="1276"/>
        <w:gridCol w:w="2078"/>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27" w:type="dxa"/>
            <w:gridSpan w:val="2"/>
            <w:tcBorders>
              <w:top w:val="single" w:color="auto" w:sz="12" w:space="0"/>
              <w:bottom w:val="single" w:color="auto" w:sz="4" w:space="0"/>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Subgroup</w:t>
            </w:r>
          </w:p>
        </w:tc>
        <w:tc>
          <w:tcPr>
            <w:tcW w:w="1181" w:type="dxa"/>
            <w:tcBorders>
              <w:top w:val="single" w:color="auto" w:sz="12" w:space="0"/>
              <w:bottom w:val="single" w:color="auto" w:sz="4" w:space="0"/>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Databases</w:t>
            </w:r>
          </w:p>
        </w:tc>
        <w:tc>
          <w:tcPr>
            <w:tcW w:w="1418" w:type="dxa"/>
            <w:tcBorders>
              <w:top w:val="single" w:color="auto" w:sz="12" w:space="0"/>
              <w:bottom w:val="single" w:color="auto" w:sz="4" w:space="0"/>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Total</w:t>
            </w:r>
          </w:p>
        </w:tc>
        <w:tc>
          <w:tcPr>
            <w:tcW w:w="1276" w:type="dxa"/>
            <w:tcBorders>
              <w:top w:val="single" w:color="auto" w:sz="12" w:space="0"/>
              <w:bottom w:val="single" w:color="auto" w:sz="4" w:space="0"/>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Events</w:t>
            </w:r>
          </w:p>
        </w:tc>
        <w:tc>
          <w:tcPr>
            <w:tcW w:w="2078" w:type="dxa"/>
            <w:tcBorders>
              <w:top w:val="single" w:color="auto" w:sz="12" w:space="0"/>
              <w:bottom w:val="single" w:color="auto" w:sz="4" w:space="0"/>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ECDRs, ‰</w:t>
            </w:r>
          </w:p>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 xml:space="preserve"> (95% CI)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27" w:type="dxa"/>
            <w:gridSpan w:val="2"/>
            <w:tcBorders>
              <w:top w:val="single" w:color="auto" w:sz="4" w:space="0"/>
              <w:bottom w:val="nil"/>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Urban</w:t>
            </w:r>
          </w:p>
        </w:tc>
        <w:tc>
          <w:tcPr>
            <w:tcW w:w="1181" w:type="dxa"/>
            <w:tcBorders>
              <w:top w:val="single" w:color="auto" w:sz="4" w:space="0"/>
              <w:bottom w:val="nil"/>
            </w:tcBorders>
            <w:vAlign w:val="center"/>
          </w:tcPr>
          <w:p>
            <w:pPr>
              <w:spacing w:line="276" w:lineRule="auto"/>
              <w:rPr>
                <w:rFonts w:ascii="Times New Roman" w:hAnsi="Times New Roman" w:cs="Times New Roman"/>
                <w:kern w:val="2"/>
                <w:sz w:val="20"/>
                <w:szCs w:val="20"/>
                <w:lang w:eastAsia="en-US"/>
              </w:rPr>
            </w:pPr>
          </w:p>
        </w:tc>
        <w:tc>
          <w:tcPr>
            <w:tcW w:w="1418" w:type="dxa"/>
            <w:tcBorders>
              <w:top w:val="single" w:color="auto" w:sz="4" w:space="0"/>
              <w:bottom w:val="nil"/>
            </w:tcBorders>
            <w:vAlign w:val="center"/>
          </w:tcPr>
          <w:p>
            <w:pPr>
              <w:spacing w:line="276" w:lineRule="auto"/>
              <w:rPr>
                <w:rFonts w:ascii="Times New Roman" w:hAnsi="Times New Roman" w:cs="Times New Roman"/>
                <w:kern w:val="2"/>
                <w:sz w:val="20"/>
                <w:szCs w:val="20"/>
                <w:lang w:eastAsia="en-US"/>
              </w:rPr>
            </w:pPr>
          </w:p>
        </w:tc>
        <w:tc>
          <w:tcPr>
            <w:tcW w:w="1276" w:type="dxa"/>
            <w:tcBorders>
              <w:top w:val="single" w:color="auto" w:sz="4" w:space="0"/>
              <w:bottom w:val="nil"/>
            </w:tcBorders>
            <w:vAlign w:val="center"/>
          </w:tcPr>
          <w:p>
            <w:pPr>
              <w:spacing w:line="276" w:lineRule="auto"/>
              <w:rPr>
                <w:rFonts w:ascii="Times New Roman" w:hAnsi="Times New Roman" w:cs="Times New Roman"/>
                <w:kern w:val="2"/>
                <w:sz w:val="20"/>
                <w:szCs w:val="20"/>
                <w:lang w:eastAsia="en-US"/>
              </w:rPr>
            </w:pPr>
          </w:p>
        </w:tc>
        <w:tc>
          <w:tcPr>
            <w:tcW w:w="2078" w:type="dxa"/>
            <w:tcBorders>
              <w:top w:val="single" w:color="auto" w:sz="4" w:space="0"/>
              <w:bottom w:val="nil"/>
            </w:tcBorders>
            <w:vAlign w:val="center"/>
          </w:tcPr>
          <w:p>
            <w:pPr>
              <w:spacing w:line="276" w:lineRule="auto"/>
              <w:rPr>
                <w:rFonts w:ascii="Times New Roman" w:hAnsi="Times New Roman" w:cs="Times New Roman"/>
                <w:kern w:val="2"/>
                <w:sz w:val="20"/>
                <w:szCs w:val="20"/>
                <w:lang w:eastAsia="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vMerge w:val="restart"/>
            <w:tcBorders>
              <w:top w:val="nil"/>
            </w:tcBorders>
          </w:tcPr>
          <w:p>
            <w:pPr>
              <w:spacing w:line="276" w:lineRule="auto"/>
              <w:rPr>
                <w:rFonts w:ascii="Times New Roman" w:hAnsi="Times New Roman" w:cs="Times New Roman"/>
                <w:kern w:val="2"/>
                <w:sz w:val="20"/>
                <w:szCs w:val="20"/>
                <w:lang w:eastAsia="en-US"/>
              </w:rPr>
            </w:pPr>
            <w:bookmarkStart w:id="7" w:name="_Hlk153287141"/>
            <w:r>
              <w:rPr>
                <w:rFonts w:ascii="Times New Roman" w:hAnsi="Times New Roman" w:cs="Times New Roman"/>
                <w:kern w:val="2"/>
                <w:sz w:val="20"/>
                <w:szCs w:val="20"/>
                <w:lang w:eastAsia="en-US"/>
              </w:rPr>
              <w:t>Region</w:t>
            </w:r>
            <w:r>
              <w:rPr>
                <w:rFonts w:ascii="Times New Roman" w:hAnsi="Times New Roman" w:cs="Times New Roman"/>
                <w:kern w:val="2"/>
                <w:sz w:val="20"/>
                <w:szCs w:val="20"/>
                <w:vertAlign w:val="superscript"/>
                <w:lang w:eastAsia="en-US"/>
              </w:rPr>
              <w:t xml:space="preserve"> a</w:t>
            </w:r>
          </w:p>
        </w:tc>
        <w:tc>
          <w:tcPr>
            <w:tcW w:w="1418" w:type="dxa"/>
            <w:tcBorders>
              <w:top w:val="nil"/>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North</w:t>
            </w:r>
          </w:p>
        </w:tc>
        <w:tc>
          <w:tcPr>
            <w:tcW w:w="1181" w:type="dxa"/>
            <w:tcBorders>
              <w:top w:val="nil"/>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4</w:t>
            </w:r>
          </w:p>
        </w:tc>
        <w:tc>
          <w:tcPr>
            <w:tcW w:w="1418" w:type="dxa"/>
            <w:tcBorders>
              <w:top w:val="nil"/>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67,233</w:t>
            </w:r>
          </w:p>
        </w:tc>
        <w:tc>
          <w:tcPr>
            <w:tcW w:w="1276" w:type="dxa"/>
            <w:tcBorders>
              <w:top w:val="nil"/>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122</w:t>
            </w:r>
          </w:p>
        </w:tc>
        <w:tc>
          <w:tcPr>
            <w:tcW w:w="2078" w:type="dxa"/>
            <w:tcBorders>
              <w:top w:val="nil"/>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1.90 (1.11-3.01)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vMerge w:val="continue"/>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South</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7</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2,004,581</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1,443</w:t>
            </w:r>
          </w:p>
        </w:tc>
        <w:tc>
          <w:tcPr>
            <w:tcW w:w="207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1.81 (0.99-2.85)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vMerge w:val="restart"/>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 xml:space="preserve">HDI </w:t>
            </w:r>
            <w:r>
              <w:rPr>
                <w:rFonts w:ascii="Times New Roman" w:hAnsi="Times New Roman" w:cs="Times New Roman"/>
                <w:kern w:val="2"/>
                <w:sz w:val="20"/>
                <w:szCs w:val="20"/>
                <w:vertAlign w:val="superscript"/>
                <w:lang w:eastAsia="en-US"/>
              </w:rPr>
              <w:t>b</w:t>
            </w:r>
          </w:p>
        </w:tc>
        <w:tc>
          <w:tcPr>
            <w:tcW w:w="1418" w:type="dxa"/>
            <w:vAlign w:val="center"/>
          </w:tcPr>
          <w:p>
            <w:pPr>
              <w:spacing w:line="276" w:lineRule="auto"/>
              <w:rPr>
                <w:rFonts w:ascii="Times New Roman" w:hAnsi="Times New Roman" w:cs="Times New Roman"/>
                <w:kern w:val="2"/>
                <w:sz w:val="20"/>
                <w:szCs w:val="20"/>
                <w:lang w:eastAsia="en-US"/>
              </w:rPr>
            </w:pPr>
            <w:r>
              <w:rPr>
                <w:rFonts w:hint="eastAsia" w:ascii="Times New Roman" w:hAnsi="Times New Roman" w:cs="Times New Roman"/>
                <w:kern w:val="2"/>
                <w:sz w:val="20"/>
                <w:szCs w:val="20"/>
                <w:lang w:eastAsia="en-US"/>
              </w:rPr>
              <w:t>≥</w:t>
            </w:r>
            <w:r>
              <w:rPr>
                <w:rFonts w:ascii="Times New Roman" w:hAnsi="Times New Roman" w:cs="Times New Roman"/>
                <w:kern w:val="2"/>
                <w:sz w:val="20"/>
                <w:szCs w:val="20"/>
                <w:lang w:eastAsia="en-US"/>
              </w:rPr>
              <w:t>0.8</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14,464</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54</w:t>
            </w:r>
          </w:p>
        </w:tc>
        <w:tc>
          <w:tcPr>
            <w:tcW w:w="207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3.73 (2.81-4.87)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vMerge w:val="continue"/>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0.79-0.75</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5</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1,989,660</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1,378</w:t>
            </w:r>
          </w:p>
        </w:tc>
        <w:tc>
          <w:tcPr>
            <w:tcW w:w="207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1.06 (0.53-1.76)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vMerge w:val="continue"/>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&lt;0.75</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5</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69,704</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133</w:t>
            </w:r>
          </w:p>
        </w:tc>
        <w:tc>
          <w:tcPr>
            <w:tcW w:w="207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2.17 (1.29-3.26)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Rural</w:t>
            </w:r>
          </w:p>
        </w:tc>
        <w:tc>
          <w:tcPr>
            <w:tcW w:w="1418" w:type="dxa"/>
            <w:vAlign w:val="center"/>
          </w:tcPr>
          <w:p>
            <w:pPr>
              <w:spacing w:line="276" w:lineRule="auto"/>
              <w:rPr>
                <w:rFonts w:ascii="Times New Roman" w:hAnsi="Times New Roman" w:cs="Times New Roman"/>
                <w:kern w:val="2"/>
                <w:sz w:val="20"/>
                <w:szCs w:val="20"/>
                <w:lang w:eastAsia="en-US"/>
              </w:rPr>
            </w:pPr>
          </w:p>
        </w:tc>
        <w:tc>
          <w:tcPr>
            <w:tcW w:w="1181" w:type="dxa"/>
            <w:vAlign w:val="center"/>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p>
        </w:tc>
        <w:tc>
          <w:tcPr>
            <w:tcW w:w="1276" w:type="dxa"/>
            <w:vAlign w:val="center"/>
          </w:tcPr>
          <w:p>
            <w:pPr>
              <w:spacing w:line="276" w:lineRule="auto"/>
              <w:rPr>
                <w:rFonts w:ascii="Times New Roman" w:hAnsi="Times New Roman" w:cs="Times New Roman"/>
                <w:kern w:val="2"/>
                <w:sz w:val="20"/>
                <w:szCs w:val="20"/>
                <w:lang w:eastAsia="en-US"/>
              </w:rPr>
            </w:pPr>
          </w:p>
        </w:tc>
        <w:tc>
          <w:tcPr>
            <w:tcW w:w="2078" w:type="dxa"/>
            <w:vAlign w:val="center"/>
          </w:tcPr>
          <w:p>
            <w:pPr>
              <w:spacing w:line="276" w:lineRule="auto"/>
              <w:rPr>
                <w:rFonts w:ascii="Times New Roman" w:hAnsi="Times New Roman" w:cs="Times New Roman"/>
                <w:kern w:val="2"/>
                <w:sz w:val="20"/>
                <w:szCs w:val="20"/>
                <w:lang w:eastAsia="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Region</w:t>
            </w:r>
            <w:r>
              <w:rPr>
                <w:rFonts w:ascii="Times New Roman" w:hAnsi="Times New Roman" w:cs="Times New Roman"/>
                <w:kern w:val="2"/>
                <w:sz w:val="20"/>
                <w:szCs w:val="20"/>
                <w:vertAlign w:val="superscript"/>
                <w:lang w:eastAsia="en-US"/>
              </w:rPr>
              <w:t xml:space="preserve"> a</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North</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4</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724,247</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115</w:t>
            </w:r>
          </w:p>
        </w:tc>
        <w:tc>
          <w:tcPr>
            <w:tcW w:w="207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0.20 (0.07-0.39)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South</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7</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4,517,451</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1,268</w:t>
            </w:r>
          </w:p>
        </w:tc>
        <w:tc>
          <w:tcPr>
            <w:tcW w:w="207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0.38 (0.22-0.59)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 xml:space="preserve">HDI </w:t>
            </w:r>
            <w:r>
              <w:rPr>
                <w:rFonts w:ascii="Times New Roman" w:hAnsi="Times New Roman" w:cs="Times New Roman"/>
                <w:kern w:val="2"/>
                <w:sz w:val="20"/>
                <w:szCs w:val="20"/>
                <w:vertAlign w:val="superscript"/>
                <w:lang w:eastAsia="en-US"/>
              </w:rPr>
              <w:t>b</w:t>
            </w:r>
          </w:p>
        </w:tc>
        <w:tc>
          <w:tcPr>
            <w:tcW w:w="1418" w:type="dxa"/>
            <w:vAlign w:val="center"/>
          </w:tcPr>
          <w:p>
            <w:pPr>
              <w:spacing w:line="276" w:lineRule="auto"/>
              <w:rPr>
                <w:rFonts w:ascii="Times New Roman" w:hAnsi="Times New Roman" w:cs="Times New Roman"/>
                <w:kern w:val="2"/>
                <w:sz w:val="20"/>
                <w:szCs w:val="20"/>
                <w:lang w:eastAsia="en-US"/>
              </w:rPr>
            </w:pPr>
            <w:r>
              <w:rPr>
                <w:rFonts w:hint="eastAsia" w:ascii="Times New Roman" w:hAnsi="Times New Roman" w:cs="Times New Roman"/>
                <w:kern w:val="2"/>
                <w:sz w:val="20"/>
                <w:szCs w:val="20"/>
                <w:lang w:eastAsia="en-US"/>
              </w:rPr>
              <w:t>≥</w:t>
            </w:r>
            <w:r>
              <w:rPr>
                <w:rFonts w:ascii="Times New Roman" w:hAnsi="Times New Roman" w:cs="Times New Roman"/>
                <w:kern w:val="2"/>
                <w:sz w:val="20"/>
                <w:szCs w:val="20"/>
                <w:lang w:eastAsia="en-US"/>
              </w:rPr>
              <w:t>0.8</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2</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712,151</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110</w:t>
            </w:r>
          </w:p>
        </w:tc>
        <w:tc>
          <w:tcPr>
            <w:tcW w:w="207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0.15 (0.12-0.18)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Borders>
              <w:bottom w:val="nil"/>
            </w:tcBorders>
          </w:tcPr>
          <w:p>
            <w:pPr>
              <w:spacing w:line="276" w:lineRule="auto"/>
              <w:rPr>
                <w:rFonts w:ascii="Times New Roman" w:hAnsi="Times New Roman" w:cs="Times New Roman"/>
                <w:kern w:val="2"/>
                <w:sz w:val="20"/>
                <w:szCs w:val="20"/>
                <w:lang w:eastAsia="en-US"/>
              </w:rPr>
            </w:pPr>
          </w:p>
        </w:tc>
        <w:tc>
          <w:tcPr>
            <w:tcW w:w="1418" w:type="dxa"/>
            <w:tcBorders>
              <w:bottom w:val="nil"/>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0.79-0.75</w:t>
            </w:r>
          </w:p>
        </w:tc>
        <w:tc>
          <w:tcPr>
            <w:tcW w:w="1181" w:type="dxa"/>
            <w:tcBorders>
              <w:bottom w:val="nil"/>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6</w:t>
            </w:r>
          </w:p>
        </w:tc>
        <w:tc>
          <w:tcPr>
            <w:tcW w:w="1418" w:type="dxa"/>
            <w:tcBorders>
              <w:bottom w:val="nil"/>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1,365,772</w:t>
            </w:r>
          </w:p>
        </w:tc>
        <w:tc>
          <w:tcPr>
            <w:tcW w:w="1276" w:type="dxa"/>
            <w:tcBorders>
              <w:bottom w:val="nil"/>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667</w:t>
            </w:r>
          </w:p>
        </w:tc>
        <w:tc>
          <w:tcPr>
            <w:tcW w:w="2078" w:type="dxa"/>
            <w:tcBorders>
              <w:bottom w:val="nil"/>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0.42 (0.26-0.62)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Borders>
              <w:top w:val="nil"/>
              <w:bottom w:val="single" w:color="auto" w:sz="12" w:space="0"/>
            </w:tcBorders>
          </w:tcPr>
          <w:p>
            <w:pPr>
              <w:spacing w:line="276" w:lineRule="auto"/>
              <w:rPr>
                <w:rFonts w:ascii="Times New Roman" w:hAnsi="Times New Roman" w:cs="Times New Roman"/>
                <w:kern w:val="2"/>
                <w:sz w:val="20"/>
                <w:szCs w:val="20"/>
                <w:lang w:eastAsia="en-US"/>
              </w:rPr>
            </w:pPr>
          </w:p>
        </w:tc>
        <w:tc>
          <w:tcPr>
            <w:tcW w:w="1418" w:type="dxa"/>
            <w:tcBorders>
              <w:top w:val="nil"/>
              <w:bottom w:val="single" w:color="auto" w:sz="12" w:space="0"/>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&lt;0.75</w:t>
            </w:r>
          </w:p>
        </w:tc>
        <w:tc>
          <w:tcPr>
            <w:tcW w:w="1181" w:type="dxa"/>
            <w:tcBorders>
              <w:top w:val="nil"/>
              <w:bottom w:val="single" w:color="auto" w:sz="12" w:space="0"/>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3</w:t>
            </w:r>
          </w:p>
        </w:tc>
        <w:tc>
          <w:tcPr>
            <w:tcW w:w="1418" w:type="dxa"/>
            <w:tcBorders>
              <w:top w:val="nil"/>
              <w:bottom w:val="single" w:color="auto" w:sz="12" w:space="0"/>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3,163,775</w:t>
            </w:r>
          </w:p>
        </w:tc>
        <w:tc>
          <w:tcPr>
            <w:tcW w:w="1276" w:type="dxa"/>
            <w:tcBorders>
              <w:top w:val="nil"/>
              <w:bottom w:val="single" w:color="auto" w:sz="12" w:space="0"/>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606</w:t>
            </w:r>
          </w:p>
        </w:tc>
        <w:tc>
          <w:tcPr>
            <w:tcW w:w="2078" w:type="dxa"/>
            <w:tcBorders>
              <w:top w:val="nil"/>
              <w:bottom w:val="single" w:color="auto" w:sz="12" w:space="0"/>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0.24 (0.46-0.55)</w:t>
            </w:r>
          </w:p>
        </w:tc>
      </w:tr>
      <w:bookmarkEnd w:id="7"/>
    </w:tbl>
    <w:p>
      <w:pPr>
        <w:spacing w:line="276" w:lineRule="auto"/>
        <w:rPr>
          <w:rFonts w:ascii="Times New Roman" w:hAnsi="Times New Roman" w:cs="Times New Roman"/>
          <w:sz w:val="20"/>
          <w:szCs w:val="20"/>
        </w:rPr>
      </w:pPr>
      <w:r>
        <w:rPr>
          <w:rFonts w:ascii="Times New Roman" w:hAnsi="Times New Roman" w:cs="Times New Roman"/>
          <w:sz w:val="20"/>
          <w:szCs w:val="20"/>
        </w:rPr>
        <w:t>Abbreviations: ECDR, Early-stage cancer detection rate, it was calculated as the number of early-stage (0–</w:t>
      </w:r>
      <w:r>
        <w:rPr>
          <w:rFonts w:hint="eastAsia" w:ascii="华文中宋" w:hAnsi="华文中宋" w:eastAsia="华文中宋" w:cs="Times New Roman"/>
          <w:kern w:val="0"/>
          <w:sz w:val="20"/>
          <w:szCs w:val="20"/>
        </w:rPr>
        <w:t>Ⅱ</w:t>
      </w:r>
      <w:r>
        <w:rPr>
          <w:rFonts w:ascii="Times New Roman" w:hAnsi="Times New Roman" w:cs="Times New Roman"/>
          <w:sz w:val="20"/>
          <w:szCs w:val="20"/>
        </w:rPr>
        <w:t>) breast cancers divided by the total number of participants; HDI, Human development index.</w:t>
      </w:r>
    </w:p>
    <w:p>
      <w:pPr>
        <w:spacing w:line="276" w:lineRule="auto"/>
        <w:rPr>
          <w:rFonts w:ascii="Times New Roman" w:hAnsi="Times New Roman" w:cs="Times New Roman"/>
          <w:sz w:val="20"/>
          <w:szCs w:val="20"/>
        </w:rPr>
      </w:pPr>
      <w:r>
        <w:rPr>
          <w:rFonts w:ascii="Times New Roman" w:hAnsi="Times New Roman" w:cs="Times New Roman"/>
          <w:sz w:val="20"/>
          <w:szCs w:val="20"/>
          <w:vertAlign w:val="superscript"/>
        </w:rPr>
        <w:t xml:space="preserve">a </w:t>
      </w:r>
      <w:r>
        <w:rPr>
          <w:rFonts w:ascii="Times New Roman" w:hAnsi="Times New Roman" w:cs="Times New Roman"/>
          <w:sz w:val="20"/>
          <w:szCs w:val="20"/>
        </w:rPr>
        <w:t>Based on the geographical location of China: Qinling Mountains and Huaihe River line are considered the natural dividing line between north and south China.</w:t>
      </w:r>
    </w:p>
    <w:p>
      <w:pPr>
        <w:spacing w:line="276" w:lineRule="auto"/>
        <w:rPr>
          <w:rFonts w:ascii="Times New Roman" w:hAnsi="Times New Roman" w:cs="Times New Roman"/>
          <w:sz w:val="20"/>
          <w:szCs w:val="20"/>
        </w:rPr>
      </w:pPr>
      <w:r>
        <w:rPr>
          <w:rFonts w:ascii="Times New Roman" w:hAnsi="Times New Roman" w:cs="Times New Roman"/>
          <w:sz w:val="20"/>
          <w:szCs w:val="20"/>
          <w:vertAlign w:val="superscript"/>
        </w:rPr>
        <w:t>b</w:t>
      </w:r>
      <w:r>
        <w:rPr>
          <w:rFonts w:ascii="Times New Roman" w:hAnsi="Times New Roman" w:cs="Times New Roman"/>
          <w:sz w:val="20"/>
          <w:szCs w:val="20"/>
        </w:rPr>
        <w:t xml:space="preserve"> The values of the included provinces were extracted from the National Human Development Report Special Edition, available on the website of the United Nations Development Programme (</w:t>
      </w:r>
      <w:r>
        <w:fldChar w:fldCharType="begin"/>
      </w:r>
      <w:r>
        <w:instrText xml:space="preserve"> HYPERLINK "https://www.cn.undp.org/content/" </w:instrText>
      </w:r>
      <w:r>
        <w:fldChar w:fldCharType="separate"/>
      </w:r>
      <w:r>
        <w:rPr>
          <w:rStyle w:val="8"/>
          <w:rFonts w:ascii="Times New Roman" w:hAnsi="Times New Roman" w:cs="Times New Roman"/>
          <w:sz w:val="20"/>
          <w:szCs w:val="20"/>
        </w:rPr>
        <w:t>https://www.cn.undp.org/content/</w:t>
      </w:r>
      <w:r>
        <w:rPr>
          <w:rStyle w:val="8"/>
          <w:rFonts w:ascii="Times New Roman" w:hAnsi="Times New Roman" w:cs="Times New Roman"/>
          <w:sz w:val="20"/>
          <w:szCs w:val="20"/>
        </w:rPr>
        <w:fldChar w:fldCharType="end"/>
      </w:r>
      <w:r>
        <w:rPr>
          <w:rStyle w:val="8"/>
          <w:rFonts w:ascii="Times New Roman" w:hAnsi="Times New Roman" w:cs="Times New Roman"/>
          <w:sz w:val="20"/>
          <w:szCs w:val="20"/>
        </w:rPr>
        <w:t>China/en/home/library/human_development/national-human-development-report-special-edition.html).</w:t>
      </w: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ascii="Times New Roman" w:hAnsi="Times New Roman" w:cs="Times New Roman"/>
          <w:sz w:val="20"/>
          <w:szCs w:val="20"/>
        </w:rPr>
      </w:pPr>
    </w:p>
    <w:p>
      <w:pPr>
        <w:spacing w:line="276" w:lineRule="auto"/>
        <w:rPr>
          <w:rFonts w:hint="eastAsia" w:ascii="Times New Roman" w:hAnsi="Times New Roman" w:cs="Times New Roman"/>
          <w:sz w:val="20"/>
          <w:szCs w:val="20"/>
        </w:rPr>
      </w:pPr>
    </w:p>
    <w:p>
      <w:pPr>
        <w:spacing w:line="276" w:lineRule="auto"/>
        <w:jc w:val="center"/>
        <w:rPr>
          <w:rFonts w:ascii="Times New Roman" w:hAnsi="Times New Roman" w:cs="Times New Roman"/>
          <w:sz w:val="20"/>
          <w:szCs w:val="20"/>
        </w:rPr>
      </w:pPr>
      <w:r>
        <w:rPr>
          <w:rFonts w:ascii="Times New Roman" w:hAnsi="Times New Roman" w:cs="Times New Roman"/>
          <w:sz w:val="20"/>
          <w:szCs w:val="20"/>
        </w:rPr>
        <w:t xml:space="preserve">Table S5. The pooled proportion of early-stage </w:t>
      </w:r>
      <w:r>
        <w:rPr>
          <w:rFonts w:ascii="Times New Roman" w:hAnsi="Times New Roman" w:eastAsia="华文中宋" w:cs="Times New Roman"/>
          <w:kern w:val="0"/>
          <w:sz w:val="20"/>
          <w:szCs w:val="20"/>
        </w:rPr>
        <w:t>(0–</w:t>
      </w:r>
      <w:r>
        <w:rPr>
          <w:rFonts w:hint="eastAsia" w:ascii="华文中宋" w:hAnsi="华文中宋" w:eastAsia="华文中宋" w:cs="Times New Roman"/>
          <w:kern w:val="0"/>
          <w:sz w:val="20"/>
          <w:szCs w:val="20"/>
        </w:rPr>
        <w:t>Ⅱ</w:t>
      </w:r>
      <w:r>
        <w:rPr>
          <w:rFonts w:ascii="Times New Roman" w:hAnsi="Times New Roman" w:eastAsia="华文中宋" w:cs="Times New Roman"/>
          <w:kern w:val="0"/>
          <w:sz w:val="20"/>
          <w:szCs w:val="20"/>
        </w:rPr>
        <w:t>)</w:t>
      </w:r>
      <w:r>
        <w:rPr>
          <w:rFonts w:ascii="Times New Roman" w:hAnsi="Times New Roman" w:cs="Times New Roman"/>
          <w:sz w:val="20"/>
          <w:szCs w:val="20"/>
        </w:rPr>
        <w:t xml:space="preserve"> breast cancer in different subgroups of organized screening programs (China, 2010-2023).</w:t>
      </w:r>
    </w:p>
    <w:tbl>
      <w:tblPr>
        <w:tblStyle w:val="5"/>
        <w:tblW w:w="9088"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09"/>
        <w:gridCol w:w="1418"/>
        <w:gridCol w:w="1181"/>
        <w:gridCol w:w="1418"/>
        <w:gridCol w:w="1276"/>
        <w:gridCol w:w="1986"/>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27" w:type="dxa"/>
            <w:gridSpan w:val="2"/>
            <w:tcBorders>
              <w:bottom w:val="single" w:color="auto" w:sz="4" w:space="0"/>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Subgroup</w:t>
            </w:r>
          </w:p>
        </w:tc>
        <w:tc>
          <w:tcPr>
            <w:tcW w:w="1181" w:type="dxa"/>
            <w:tcBorders>
              <w:bottom w:val="single" w:color="auto" w:sz="4" w:space="0"/>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Databases</w:t>
            </w:r>
          </w:p>
        </w:tc>
        <w:tc>
          <w:tcPr>
            <w:tcW w:w="1418" w:type="dxa"/>
            <w:tcBorders>
              <w:bottom w:val="single" w:color="auto" w:sz="4" w:space="0"/>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Total</w:t>
            </w:r>
          </w:p>
        </w:tc>
        <w:tc>
          <w:tcPr>
            <w:tcW w:w="1276" w:type="dxa"/>
            <w:tcBorders>
              <w:bottom w:val="single" w:color="auto" w:sz="4" w:space="0"/>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Events</w:t>
            </w:r>
          </w:p>
        </w:tc>
        <w:tc>
          <w:tcPr>
            <w:tcW w:w="1986" w:type="dxa"/>
            <w:tcBorders>
              <w:bottom w:val="single" w:color="auto" w:sz="4" w:space="0"/>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The proportion of early-stage breast cancer, % (95% CI)</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27" w:type="dxa"/>
            <w:gridSpan w:val="2"/>
            <w:tcBorders>
              <w:top w:val="single" w:color="auto" w:sz="4" w:space="0"/>
              <w:bottom w:val="nil"/>
            </w:tcBorders>
            <w:vAlign w:val="center"/>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Urban</w:t>
            </w:r>
          </w:p>
        </w:tc>
        <w:tc>
          <w:tcPr>
            <w:tcW w:w="1181" w:type="dxa"/>
            <w:tcBorders>
              <w:top w:val="single" w:color="auto" w:sz="4" w:space="0"/>
              <w:bottom w:val="nil"/>
            </w:tcBorders>
            <w:vAlign w:val="center"/>
          </w:tcPr>
          <w:p>
            <w:pPr>
              <w:spacing w:line="276" w:lineRule="auto"/>
              <w:rPr>
                <w:rFonts w:ascii="Times New Roman" w:hAnsi="Times New Roman" w:cs="Times New Roman"/>
                <w:kern w:val="2"/>
                <w:sz w:val="20"/>
                <w:szCs w:val="20"/>
                <w:lang w:eastAsia="en-US"/>
              </w:rPr>
            </w:pPr>
          </w:p>
        </w:tc>
        <w:tc>
          <w:tcPr>
            <w:tcW w:w="1418" w:type="dxa"/>
            <w:tcBorders>
              <w:top w:val="single" w:color="auto" w:sz="4" w:space="0"/>
              <w:bottom w:val="nil"/>
            </w:tcBorders>
            <w:vAlign w:val="center"/>
          </w:tcPr>
          <w:p>
            <w:pPr>
              <w:spacing w:line="276" w:lineRule="auto"/>
              <w:rPr>
                <w:rFonts w:ascii="Times New Roman" w:hAnsi="Times New Roman" w:cs="Times New Roman"/>
                <w:kern w:val="2"/>
                <w:sz w:val="20"/>
                <w:szCs w:val="20"/>
                <w:lang w:eastAsia="en-US"/>
              </w:rPr>
            </w:pPr>
          </w:p>
        </w:tc>
        <w:tc>
          <w:tcPr>
            <w:tcW w:w="1276" w:type="dxa"/>
            <w:tcBorders>
              <w:top w:val="single" w:color="auto" w:sz="4" w:space="0"/>
              <w:bottom w:val="nil"/>
            </w:tcBorders>
            <w:vAlign w:val="center"/>
          </w:tcPr>
          <w:p>
            <w:pPr>
              <w:spacing w:line="276" w:lineRule="auto"/>
              <w:rPr>
                <w:rFonts w:ascii="Times New Roman" w:hAnsi="Times New Roman" w:cs="Times New Roman"/>
                <w:kern w:val="2"/>
                <w:sz w:val="20"/>
                <w:szCs w:val="20"/>
                <w:lang w:eastAsia="en-US"/>
              </w:rPr>
            </w:pPr>
          </w:p>
        </w:tc>
        <w:tc>
          <w:tcPr>
            <w:tcW w:w="1986" w:type="dxa"/>
            <w:tcBorders>
              <w:top w:val="single" w:color="auto" w:sz="4" w:space="0"/>
              <w:bottom w:val="nil"/>
            </w:tcBorders>
            <w:vAlign w:val="center"/>
          </w:tcPr>
          <w:p>
            <w:pPr>
              <w:spacing w:line="276" w:lineRule="auto"/>
              <w:rPr>
                <w:rFonts w:ascii="Times New Roman" w:hAnsi="Times New Roman" w:cs="Times New Roman"/>
                <w:kern w:val="2"/>
                <w:sz w:val="20"/>
                <w:szCs w:val="20"/>
                <w:lang w:eastAsia="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vMerge w:val="restart"/>
            <w:tcBorders>
              <w:top w:val="nil"/>
            </w:tcBorders>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 xml:space="preserve">Region </w:t>
            </w:r>
            <w:bookmarkStart w:id="8" w:name="OLE_LINK98"/>
            <w:bookmarkStart w:id="9" w:name="OLE_LINK99"/>
            <w:r>
              <w:rPr>
                <w:rFonts w:ascii="Times New Roman" w:hAnsi="Times New Roman" w:cs="Times New Roman"/>
                <w:kern w:val="2"/>
                <w:sz w:val="20"/>
                <w:szCs w:val="20"/>
                <w:vertAlign w:val="superscript"/>
                <w:lang w:eastAsia="en-US"/>
              </w:rPr>
              <w:t>a</w:t>
            </w:r>
            <w:bookmarkEnd w:id="8"/>
            <w:bookmarkEnd w:id="9"/>
          </w:p>
        </w:tc>
        <w:tc>
          <w:tcPr>
            <w:tcW w:w="1418" w:type="dxa"/>
            <w:tcBorders>
              <w:top w:val="nil"/>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North</w:t>
            </w:r>
          </w:p>
        </w:tc>
        <w:tc>
          <w:tcPr>
            <w:tcW w:w="1181" w:type="dxa"/>
            <w:tcBorders>
              <w:top w:val="nil"/>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4</w:t>
            </w:r>
          </w:p>
        </w:tc>
        <w:tc>
          <w:tcPr>
            <w:tcW w:w="1418" w:type="dxa"/>
            <w:tcBorders>
              <w:top w:val="nil"/>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149</w:t>
            </w:r>
          </w:p>
        </w:tc>
        <w:tc>
          <w:tcPr>
            <w:tcW w:w="1276" w:type="dxa"/>
            <w:tcBorders>
              <w:top w:val="nil"/>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122</w:t>
            </w:r>
          </w:p>
        </w:tc>
        <w:tc>
          <w:tcPr>
            <w:tcW w:w="1986" w:type="dxa"/>
            <w:tcBorders>
              <w:top w:val="nil"/>
            </w:tcBorders>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83.36 (75.30-90.22)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vMerge w:val="continue"/>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South</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7</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3,655</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1,443</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83.09 (53.78-99.84)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vMerge w:val="restart"/>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 xml:space="preserve">HDI </w:t>
            </w:r>
            <w:r>
              <w:rPr>
                <w:rFonts w:ascii="Times New Roman" w:hAnsi="Times New Roman" w:cs="Times New Roman"/>
                <w:kern w:val="2"/>
                <w:sz w:val="20"/>
                <w:szCs w:val="20"/>
                <w:vertAlign w:val="superscript"/>
                <w:lang w:eastAsia="en-US"/>
              </w:rPr>
              <w:t>b</w:t>
            </w:r>
          </w:p>
        </w:tc>
        <w:tc>
          <w:tcPr>
            <w:tcW w:w="1418" w:type="dxa"/>
            <w:vAlign w:val="center"/>
          </w:tcPr>
          <w:p>
            <w:pPr>
              <w:spacing w:line="276" w:lineRule="auto"/>
              <w:rPr>
                <w:rFonts w:ascii="Times New Roman" w:hAnsi="Times New Roman" w:cs="Times New Roman"/>
                <w:kern w:val="2"/>
                <w:sz w:val="20"/>
                <w:szCs w:val="20"/>
                <w:lang w:eastAsia="en-US"/>
              </w:rPr>
            </w:pPr>
            <w:r>
              <w:rPr>
                <w:rFonts w:hint="eastAsia" w:ascii="Times New Roman" w:hAnsi="Times New Roman" w:cs="Times New Roman"/>
                <w:kern w:val="2"/>
                <w:sz w:val="20"/>
                <w:szCs w:val="20"/>
                <w:lang w:eastAsia="en-US"/>
              </w:rPr>
              <w:t>≥</w:t>
            </w:r>
            <w:r>
              <w:rPr>
                <w:rFonts w:ascii="Times New Roman" w:hAnsi="Times New Roman" w:cs="Times New Roman"/>
                <w:kern w:val="2"/>
                <w:sz w:val="20"/>
                <w:szCs w:val="20"/>
                <w:lang w:eastAsia="en-US"/>
              </w:rPr>
              <w:t>0.8</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14,464</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54</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87.10 (76.15-94.26)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vMerge w:val="continue"/>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0.79-0.75</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5</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3,579</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1,378</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83.00 (45.36-100.00)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vMerge w:val="continue"/>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&lt;0.75</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5</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163</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133</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82.72 (76.05-88.58)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Pr>
          <w:p>
            <w:pPr>
              <w:spacing w:line="276" w:lineRule="auto"/>
              <w:rPr>
                <w:rFonts w:ascii="Times New Roman" w:hAnsi="Times New Roman" w:cs="Times New Roman"/>
                <w:b/>
                <w:kern w:val="2"/>
                <w:sz w:val="20"/>
                <w:szCs w:val="20"/>
                <w:lang w:eastAsia="en-US"/>
              </w:rPr>
            </w:pPr>
            <w:r>
              <w:rPr>
                <w:rFonts w:ascii="Times New Roman" w:hAnsi="Times New Roman" w:cs="Times New Roman"/>
                <w:b/>
                <w:kern w:val="2"/>
                <w:sz w:val="20"/>
                <w:szCs w:val="20"/>
                <w:lang w:eastAsia="en-US"/>
              </w:rPr>
              <w:t>Rural</w:t>
            </w:r>
          </w:p>
        </w:tc>
        <w:tc>
          <w:tcPr>
            <w:tcW w:w="1418" w:type="dxa"/>
            <w:vAlign w:val="center"/>
          </w:tcPr>
          <w:p>
            <w:pPr>
              <w:spacing w:line="276" w:lineRule="auto"/>
              <w:rPr>
                <w:rFonts w:ascii="Times New Roman" w:hAnsi="Times New Roman" w:cs="Times New Roman"/>
                <w:kern w:val="2"/>
                <w:sz w:val="20"/>
                <w:szCs w:val="20"/>
                <w:lang w:eastAsia="en-US"/>
              </w:rPr>
            </w:pPr>
          </w:p>
        </w:tc>
        <w:tc>
          <w:tcPr>
            <w:tcW w:w="1181" w:type="dxa"/>
            <w:vAlign w:val="center"/>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p>
        </w:tc>
        <w:tc>
          <w:tcPr>
            <w:tcW w:w="1276" w:type="dxa"/>
            <w:vAlign w:val="center"/>
          </w:tcPr>
          <w:p>
            <w:pPr>
              <w:spacing w:line="276" w:lineRule="auto"/>
              <w:rPr>
                <w:rFonts w:ascii="Times New Roman" w:hAnsi="Times New Roman" w:cs="Times New Roman"/>
                <w:kern w:val="2"/>
                <w:sz w:val="20"/>
                <w:szCs w:val="20"/>
                <w:lang w:eastAsia="en-US"/>
              </w:rPr>
            </w:pPr>
          </w:p>
        </w:tc>
        <w:tc>
          <w:tcPr>
            <w:tcW w:w="1986" w:type="dxa"/>
            <w:vAlign w:val="center"/>
          </w:tcPr>
          <w:p>
            <w:pPr>
              <w:spacing w:line="276" w:lineRule="auto"/>
              <w:rPr>
                <w:rFonts w:ascii="Times New Roman" w:hAnsi="Times New Roman" w:cs="Times New Roman"/>
                <w:kern w:val="2"/>
                <w:sz w:val="20"/>
                <w:szCs w:val="20"/>
                <w:lang w:eastAsia="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Region</w:t>
            </w:r>
            <w:r>
              <w:rPr>
                <w:rFonts w:ascii="Times New Roman" w:hAnsi="Times New Roman" w:cs="Times New Roman"/>
                <w:kern w:val="2"/>
                <w:sz w:val="20"/>
                <w:szCs w:val="20"/>
                <w:vertAlign w:val="superscript"/>
                <w:lang w:eastAsia="en-US"/>
              </w:rPr>
              <w:t xml:space="preserve"> a</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North</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4</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282</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115</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70.99 (20.77-81.76)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South</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7</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1,798</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1,268</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72.96 (66.22-79.23)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 xml:space="preserve">HDI </w:t>
            </w:r>
            <w:r>
              <w:rPr>
                <w:rFonts w:ascii="Times New Roman" w:hAnsi="Times New Roman" w:cs="Times New Roman"/>
                <w:kern w:val="2"/>
                <w:sz w:val="20"/>
                <w:szCs w:val="20"/>
                <w:vertAlign w:val="superscript"/>
                <w:lang w:eastAsia="en-US"/>
              </w:rPr>
              <w:t>b</w:t>
            </w:r>
          </w:p>
        </w:tc>
        <w:tc>
          <w:tcPr>
            <w:tcW w:w="1418" w:type="dxa"/>
            <w:vAlign w:val="center"/>
          </w:tcPr>
          <w:p>
            <w:pPr>
              <w:spacing w:line="276" w:lineRule="auto"/>
              <w:rPr>
                <w:rFonts w:ascii="Times New Roman" w:hAnsi="Times New Roman" w:cs="Times New Roman"/>
                <w:kern w:val="2"/>
                <w:sz w:val="20"/>
                <w:szCs w:val="20"/>
                <w:lang w:eastAsia="en-US"/>
              </w:rPr>
            </w:pPr>
            <w:r>
              <w:rPr>
                <w:rFonts w:hint="eastAsia" w:ascii="Times New Roman" w:hAnsi="Times New Roman" w:cs="Times New Roman"/>
                <w:kern w:val="2"/>
                <w:sz w:val="20"/>
                <w:szCs w:val="20"/>
                <w:lang w:eastAsia="en-US"/>
              </w:rPr>
              <w:t>≥</w:t>
            </w:r>
            <w:r>
              <w:rPr>
                <w:rFonts w:ascii="Times New Roman" w:hAnsi="Times New Roman" w:cs="Times New Roman"/>
                <w:kern w:val="2"/>
                <w:sz w:val="20"/>
                <w:szCs w:val="20"/>
                <w:lang w:eastAsia="en-US"/>
              </w:rPr>
              <w:t>0.8</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2</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276</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110</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40.08 (34.31-45.98)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0.79-0.75</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6</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881</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667</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75.17 (68.94-80.94)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9" w:type="dxa"/>
          </w:tcPr>
          <w:p>
            <w:pPr>
              <w:spacing w:line="276" w:lineRule="auto"/>
              <w:rPr>
                <w:rFonts w:ascii="Times New Roman" w:hAnsi="Times New Roman" w:cs="Times New Roman"/>
                <w:kern w:val="2"/>
                <w:sz w:val="20"/>
                <w:szCs w:val="20"/>
                <w:lang w:eastAsia="en-US"/>
              </w:rPr>
            </w:pP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&lt;0.75</w:t>
            </w:r>
          </w:p>
        </w:tc>
        <w:tc>
          <w:tcPr>
            <w:tcW w:w="1181"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3</w:t>
            </w:r>
          </w:p>
        </w:tc>
        <w:tc>
          <w:tcPr>
            <w:tcW w:w="1418"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923</w:t>
            </w:r>
          </w:p>
        </w:tc>
        <w:tc>
          <w:tcPr>
            <w:tcW w:w="127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606</w:t>
            </w:r>
          </w:p>
        </w:tc>
        <w:tc>
          <w:tcPr>
            <w:tcW w:w="1986" w:type="dxa"/>
            <w:vAlign w:val="center"/>
          </w:tcPr>
          <w:p>
            <w:pPr>
              <w:spacing w:line="276" w:lineRule="auto"/>
              <w:rPr>
                <w:rFonts w:ascii="Times New Roman" w:hAnsi="Times New Roman" w:cs="Times New Roman"/>
                <w:kern w:val="2"/>
                <w:sz w:val="20"/>
                <w:szCs w:val="20"/>
                <w:lang w:eastAsia="en-US"/>
              </w:rPr>
            </w:pPr>
            <w:r>
              <w:rPr>
                <w:rFonts w:ascii="Times New Roman" w:hAnsi="Times New Roman" w:cs="Times New Roman"/>
                <w:kern w:val="2"/>
                <w:sz w:val="20"/>
                <w:szCs w:val="20"/>
                <w:lang w:eastAsia="en-US"/>
              </w:rPr>
              <w:t>75.08 (47.97-95.77)</w:t>
            </w:r>
          </w:p>
        </w:tc>
      </w:tr>
    </w:tbl>
    <w:p>
      <w:pPr>
        <w:spacing w:line="276" w:lineRule="auto"/>
        <w:rPr>
          <w:rFonts w:ascii="Times New Roman" w:hAnsi="Times New Roman" w:cs="Times New Roman"/>
          <w:sz w:val="20"/>
          <w:szCs w:val="20"/>
        </w:rPr>
      </w:pPr>
      <w:r>
        <w:rPr>
          <w:rFonts w:ascii="Times New Roman" w:hAnsi="Times New Roman" w:cs="Times New Roman"/>
          <w:sz w:val="20"/>
          <w:szCs w:val="20"/>
        </w:rPr>
        <w:t xml:space="preserve">The proportion of early-stage cancer, it was calculated as the number of early-stage </w:t>
      </w:r>
      <w:r>
        <w:rPr>
          <w:rFonts w:ascii="Times New Roman" w:hAnsi="Times New Roman" w:eastAsia="华文中宋" w:cs="Times New Roman"/>
          <w:kern w:val="0"/>
          <w:sz w:val="20"/>
          <w:szCs w:val="20"/>
        </w:rPr>
        <w:t>(0–</w:t>
      </w:r>
      <w:r>
        <w:rPr>
          <w:rFonts w:hint="eastAsia" w:ascii="华文中宋" w:hAnsi="华文中宋" w:eastAsia="华文中宋" w:cs="Times New Roman"/>
          <w:kern w:val="0"/>
          <w:sz w:val="20"/>
          <w:szCs w:val="20"/>
        </w:rPr>
        <w:t>Ⅱ</w:t>
      </w:r>
      <w:r>
        <w:rPr>
          <w:rFonts w:ascii="Times New Roman" w:hAnsi="Times New Roman" w:eastAsia="华文中宋" w:cs="Times New Roman"/>
          <w:kern w:val="0"/>
          <w:sz w:val="20"/>
          <w:szCs w:val="20"/>
        </w:rPr>
        <w:t>)</w:t>
      </w:r>
      <w:r>
        <w:rPr>
          <w:rFonts w:ascii="Times New Roman" w:hAnsi="Times New Roman" w:cs="Times New Roman"/>
          <w:sz w:val="20"/>
          <w:szCs w:val="20"/>
        </w:rPr>
        <w:t>breast cancers divided by the total number of TNM stage breast cancers.</w:t>
      </w:r>
    </w:p>
    <w:p>
      <w:pPr>
        <w:spacing w:line="276" w:lineRule="auto"/>
        <w:rPr>
          <w:rFonts w:ascii="Times New Roman" w:hAnsi="Times New Roman" w:cs="Times New Roman"/>
          <w:sz w:val="20"/>
          <w:szCs w:val="20"/>
        </w:rPr>
      </w:pPr>
      <w:r>
        <w:rPr>
          <w:rFonts w:ascii="Times New Roman" w:hAnsi="Times New Roman" w:cs="Times New Roman"/>
          <w:sz w:val="20"/>
          <w:szCs w:val="20"/>
          <w:vertAlign w:val="superscript"/>
        </w:rPr>
        <w:t xml:space="preserve">a </w:t>
      </w:r>
      <w:r>
        <w:rPr>
          <w:rFonts w:ascii="Times New Roman" w:hAnsi="Times New Roman" w:cs="Times New Roman"/>
          <w:sz w:val="20"/>
          <w:szCs w:val="20"/>
        </w:rPr>
        <w:t>Based on the geographical location of China: Qinling Mountains and Huaihe River line are considered the natural dividing line between north and south China.</w:t>
      </w:r>
    </w:p>
    <w:p>
      <w:pPr>
        <w:spacing w:line="276" w:lineRule="auto"/>
        <w:rPr>
          <w:rStyle w:val="8"/>
          <w:rFonts w:ascii="Times New Roman" w:hAnsi="Times New Roman" w:cs="Times New Roman"/>
          <w:sz w:val="20"/>
          <w:szCs w:val="20"/>
        </w:rPr>
      </w:pPr>
      <w:r>
        <w:rPr>
          <w:rFonts w:ascii="Times New Roman" w:hAnsi="Times New Roman" w:cs="Times New Roman"/>
          <w:sz w:val="20"/>
          <w:szCs w:val="20"/>
          <w:vertAlign w:val="superscript"/>
        </w:rPr>
        <w:t>b</w:t>
      </w:r>
      <w:r>
        <w:rPr>
          <w:rFonts w:ascii="Times New Roman" w:hAnsi="Times New Roman" w:cs="Times New Roman"/>
          <w:sz w:val="20"/>
          <w:szCs w:val="20"/>
        </w:rPr>
        <w:t xml:space="preserve"> The values of the included provinces were extracted from the National Human Development Report Special Edition, available on the website of the United Nations Development Programme (</w:t>
      </w:r>
      <w:r>
        <w:fldChar w:fldCharType="begin"/>
      </w:r>
      <w:r>
        <w:instrText xml:space="preserve"> HYPERLINK "https://www.cn.undp.org/content/" </w:instrText>
      </w:r>
      <w:r>
        <w:fldChar w:fldCharType="separate"/>
      </w:r>
      <w:r>
        <w:rPr>
          <w:rStyle w:val="8"/>
          <w:rFonts w:ascii="Times New Roman" w:hAnsi="Times New Roman" w:cs="Times New Roman"/>
          <w:sz w:val="20"/>
          <w:szCs w:val="20"/>
        </w:rPr>
        <w:t>https://www.cn.undp.org/content/</w:t>
      </w:r>
      <w:r>
        <w:rPr>
          <w:rStyle w:val="8"/>
          <w:rFonts w:ascii="Times New Roman" w:hAnsi="Times New Roman" w:cs="Times New Roman"/>
          <w:sz w:val="20"/>
          <w:szCs w:val="20"/>
        </w:rPr>
        <w:fldChar w:fldCharType="end"/>
      </w:r>
      <w:r>
        <w:rPr>
          <w:rStyle w:val="8"/>
          <w:rFonts w:ascii="Times New Roman" w:hAnsi="Times New Roman" w:cs="Times New Roman"/>
          <w:sz w:val="20"/>
          <w:szCs w:val="20"/>
        </w:rPr>
        <w:t>China/en/home/library/human_development/national-human-development-report-special-edition.html).</w:t>
      </w:r>
    </w:p>
    <w:p>
      <w:pPr>
        <w:spacing w:line="276" w:lineRule="auto"/>
        <w:rPr>
          <w:rStyle w:val="8"/>
          <w:rFonts w:ascii="Times New Roman" w:hAnsi="Times New Roman" w:cs="Times New Roman"/>
          <w:sz w:val="20"/>
          <w:szCs w:val="20"/>
        </w:rPr>
      </w:pPr>
    </w:p>
    <w:p>
      <w:pPr>
        <w:spacing w:line="276" w:lineRule="auto"/>
        <w:rPr>
          <w:rStyle w:val="8"/>
          <w:rFonts w:ascii="Times New Roman" w:hAnsi="Times New Roman" w:cs="Times New Roman"/>
          <w:sz w:val="20"/>
          <w:szCs w:val="20"/>
        </w:rPr>
      </w:pPr>
    </w:p>
    <w:p>
      <w:pPr>
        <w:spacing w:line="276" w:lineRule="auto"/>
        <w:rPr>
          <w:rStyle w:val="8"/>
          <w:rFonts w:ascii="Times New Roman" w:hAnsi="Times New Roman" w:cs="Times New Roman"/>
          <w:sz w:val="20"/>
          <w:szCs w:val="20"/>
        </w:rPr>
      </w:pPr>
    </w:p>
    <w:p>
      <w:pPr>
        <w:spacing w:line="276" w:lineRule="auto"/>
        <w:rPr>
          <w:rStyle w:val="8"/>
          <w:rFonts w:ascii="Times New Roman" w:hAnsi="Times New Roman" w:cs="Times New Roman"/>
          <w:sz w:val="20"/>
          <w:szCs w:val="20"/>
        </w:rPr>
      </w:pPr>
    </w:p>
    <w:p>
      <w:pPr>
        <w:spacing w:line="276" w:lineRule="auto"/>
        <w:rPr>
          <w:rStyle w:val="8"/>
          <w:rFonts w:ascii="Times New Roman" w:hAnsi="Times New Roman" w:cs="Times New Roman"/>
          <w:sz w:val="20"/>
          <w:szCs w:val="20"/>
        </w:rPr>
      </w:pPr>
    </w:p>
    <w:p>
      <w:pPr>
        <w:spacing w:line="276" w:lineRule="auto"/>
        <w:rPr>
          <w:rStyle w:val="8"/>
          <w:rFonts w:ascii="Times New Roman" w:hAnsi="Times New Roman" w:cs="Times New Roman"/>
          <w:sz w:val="20"/>
          <w:szCs w:val="20"/>
        </w:rPr>
      </w:pPr>
    </w:p>
    <w:p>
      <w:pPr>
        <w:spacing w:line="276" w:lineRule="auto"/>
        <w:rPr>
          <w:rStyle w:val="8"/>
          <w:rFonts w:ascii="Times New Roman" w:hAnsi="Times New Roman" w:cs="Times New Roman"/>
          <w:sz w:val="20"/>
          <w:szCs w:val="20"/>
        </w:rPr>
      </w:pPr>
    </w:p>
    <w:p>
      <w:pPr>
        <w:spacing w:line="276" w:lineRule="auto"/>
        <w:rPr>
          <w:rStyle w:val="8"/>
          <w:rFonts w:ascii="Times New Roman" w:hAnsi="Times New Roman" w:cs="Times New Roman"/>
          <w:sz w:val="20"/>
          <w:szCs w:val="20"/>
        </w:rPr>
      </w:pPr>
    </w:p>
    <w:p>
      <w:pPr>
        <w:spacing w:line="276" w:lineRule="auto"/>
        <w:rPr>
          <w:rStyle w:val="8"/>
          <w:rFonts w:ascii="Times New Roman" w:hAnsi="Times New Roman" w:cs="Times New Roman"/>
          <w:sz w:val="20"/>
          <w:szCs w:val="20"/>
        </w:rPr>
      </w:pPr>
    </w:p>
    <w:p>
      <w:pPr>
        <w:spacing w:line="276" w:lineRule="auto"/>
        <w:rPr>
          <w:rStyle w:val="8"/>
          <w:rFonts w:ascii="Times New Roman" w:hAnsi="Times New Roman" w:cs="Times New Roman"/>
          <w:sz w:val="20"/>
          <w:szCs w:val="20"/>
        </w:rPr>
      </w:pPr>
    </w:p>
    <w:p>
      <w:pPr>
        <w:spacing w:line="276" w:lineRule="auto"/>
        <w:rPr>
          <w:rStyle w:val="8"/>
          <w:rFonts w:ascii="Times New Roman" w:hAnsi="Times New Roman" w:cs="Times New Roman"/>
          <w:sz w:val="20"/>
          <w:szCs w:val="20"/>
        </w:rPr>
      </w:pPr>
    </w:p>
    <w:p>
      <w:pPr>
        <w:spacing w:line="276" w:lineRule="auto"/>
        <w:rPr>
          <w:rStyle w:val="8"/>
          <w:rFonts w:ascii="Times New Roman" w:hAnsi="Times New Roman" w:cs="Times New Roman"/>
          <w:sz w:val="20"/>
          <w:szCs w:val="20"/>
        </w:rPr>
      </w:pPr>
    </w:p>
    <w:p>
      <w:pPr>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310505" cy="7508875"/>
            <wp:effectExtent l="0" t="0" r="635" b="4445"/>
            <wp:docPr id="1" name="图片 1" descr="Figure S1. Forest plot of pooled breast cancer detection rate (China, 2010-2023) (A) opportunistic screening; (B) population scre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 Forest plot of pooled breast cancer detection rate (China, 2010-2023) (A) opportunistic screening; (B) population screening"/>
                    <pic:cNvPicPr>
                      <a:picLocks noChangeAspect="1"/>
                    </pic:cNvPicPr>
                  </pic:nvPicPr>
                  <pic:blipFill>
                    <a:blip r:embed="rId4"/>
                    <a:stretch>
                      <a:fillRect/>
                    </a:stretch>
                  </pic:blipFill>
                  <pic:spPr>
                    <a:xfrm>
                      <a:off x="0" y="0"/>
                      <a:ext cx="5310505" cy="7508875"/>
                    </a:xfrm>
                    <a:prstGeom prst="rect">
                      <a:avLst/>
                    </a:prstGeom>
                  </pic:spPr>
                </pic:pic>
              </a:graphicData>
            </a:graphic>
          </wp:inline>
        </w:drawing>
      </w:r>
    </w:p>
    <w:p>
      <w:pPr>
        <w:jc w:val="center"/>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t>Figure S1. Forest plot of pooled breast cancer detection rate (China, 2010-2023) (A)</w:t>
      </w:r>
      <w:r>
        <w:rPr>
          <w:rFonts w:hint="eastAsia" w:ascii="Times New Roman" w:hAnsi="Times New Roman" w:cs="Times New Roman"/>
          <w:lang w:val="en-US" w:eastAsia="zh-CN"/>
        </w:rPr>
        <w:t xml:space="preserve"> </w:t>
      </w:r>
      <w:r>
        <w:rPr>
          <w:rFonts w:hint="eastAsia" w:ascii="Times New Roman" w:hAnsi="Times New Roman" w:cs="Times New Roman" w:eastAsiaTheme="minorEastAsia"/>
          <w:lang w:eastAsia="zh-CN"/>
        </w:rPr>
        <w:t>opportunistic screening; (B) population screening</w:t>
      </w:r>
    </w:p>
    <w:p>
      <w:pPr>
        <w:jc w:val="center"/>
        <w:rPr>
          <w:rFonts w:hint="eastAsia" w:ascii="Times New Roman" w:hAnsi="Times New Roman" w:cs="Times New Roman" w:eastAsiaTheme="minorEastAsia"/>
          <w:lang w:eastAsia="zh-CN"/>
        </w:rPr>
      </w:pPr>
    </w:p>
    <w:p>
      <w:pPr>
        <w:jc w:val="center"/>
        <w:rPr>
          <w:rFonts w:hint="eastAsia" w:ascii="Times New Roman" w:hAnsi="Times New Roman" w:cs="Times New Roman" w:eastAsiaTheme="minorEastAsia"/>
          <w:lang w:eastAsia="zh-CN"/>
        </w:rPr>
      </w:pPr>
    </w:p>
    <w:p>
      <w:pPr>
        <w:jc w:val="center"/>
        <w:rPr>
          <w:rFonts w:hint="eastAsia" w:ascii="Times New Roman" w:hAnsi="Times New Roman" w:cs="Times New Roman" w:eastAsiaTheme="minorEastAsia"/>
          <w:lang w:eastAsia="zh-CN"/>
        </w:rPr>
      </w:pPr>
    </w:p>
    <w:p>
      <w:pPr>
        <w:jc w:val="center"/>
        <w:rPr>
          <w:rFonts w:hint="eastAsia" w:ascii="Times New Roman" w:hAnsi="Times New Roman" w:cs="Times New Roman" w:eastAsiaTheme="minorEastAsia"/>
          <w:lang w:eastAsia="zh-CN"/>
        </w:rPr>
      </w:pPr>
    </w:p>
    <w:p>
      <w:pPr>
        <w:jc w:val="both"/>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47640" cy="7193280"/>
            <wp:effectExtent l="0" t="0" r="9525" b="6985"/>
            <wp:docPr id="2" name="图片 2" descr="Figure S2. Forest plot of pooled early-stage (0–II) cancer detection rate (China, 2010-2023) (A) opportunistic screening; (B) population scre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2. Forest plot of pooled early-stage (0–II) cancer detection rate (China, 2010-2023) (A) opportunistic screening; (B) population screening"/>
                    <pic:cNvPicPr>
                      <a:picLocks noChangeAspect="1"/>
                    </pic:cNvPicPr>
                  </pic:nvPicPr>
                  <pic:blipFill>
                    <a:blip r:embed="rId5"/>
                    <a:stretch>
                      <a:fillRect/>
                    </a:stretch>
                  </pic:blipFill>
                  <pic:spPr>
                    <a:xfrm>
                      <a:off x="0" y="0"/>
                      <a:ext cx="5247640" cy="7193280"/>
                    </a:xfrm>
                    <a:prstGeom prst="rect">
                      <a:avLst/>
                    </a:prstGeom>
                  </pic:spPr>
                </pic:pic>
              </a:graphicData>
            </a:graphic>
          </wp:inline>
        </w:drawing>
      </w:r>
    </w:p>
    <w:p>
      <w:pPr>
        <w:jc w:val="center"/>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t>Figure S2. Forest plot of pooled early-stage (0–II) cancer detection rate (China, 2010-2023) (A) opportunistic screening; (B) population screening</w:t>
      </w:r>
    </w:p>
    <w:p>
      <w:pPr>
        <w:jc w:val="center"/>
        <w:rPr>
          <w:rFonts w:hint="eastAsia" w:ascii="Times New Roman" w:hAnsi="Times New Roman" w:cs="Times New Roman" w:eastAsiaTheme="minorEastAsia"/>
          <w:lang w:eastAsia="zh-CN"/>
        </w:rPr>
      </w:pPr>
    </w:p>
    <w:p>
      <w:pPr>
        <w:jc w:val="center"/>
        <w:rPr>
          <w:rFonts w:hint="eastAsia" w:ascii="Times New Roman" w:hAnsi="Times New Roman" w:cs="Times New Roman" w:eastAsiaTheme="minorEastAsia"/>
          <w:lang w:eastAsia="zh-CN"/>
        </w:rPr>
      </w:pPr>
    </w:p>
    <w:p>
      <w:pPr>
        <w:jc w:val="center"/>
        <w:rPr>
          <w:rFonts w:hint="eastAsia" w:ascii="Times New Roman" w:hAnsi="Times New Roman" w:cs="Times New Roman" w:eastAsiaTheme="minorEastAsia"/>
          <w:lang w:eastAsia="zh-CN"/>
        </w:rPr>
      </w:pPr>
    </w:p>
    <w:p>
      <w:pPr>
        <w:jc w:val="center"/>
        <w:rPr>
          <w:rFonts w:hint="eastAsia" w:ascii="Times New Roman" w:hAnsi="Times New Roman" w:cs="Times New Roman" w:eastAsiaTheme="minorEastAsia"/>
          <w:lang w:eastAsia="zh-CN"/>
        </w:rPr>
      </w:pPr>
    </w:p>
    <w:p>
      <w:pPr>
        <w:jc w:val="center"/>
        <w:rPr>
          <w:rFonts w:hint="eastAsia" w:ascii="Times New Roman" w:hAnsi="Times New Roman" w:cs="Times New Roman" w:eastAsiaTheme="minorEastAsia"/>
          <w:lang w:eastAsia="zh-CN"/>
        </w:rPr>
      </w:pPr>
    </w:p>
    <w:p>
      <w:pPr>
        <w:jc w:val="both"/>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87010" cy="8087995"/>
            <wp:effectExtent l="0" t="0" r="2540" b="8255"/>
            <wp:docPr id="3" name="图片 3" descr="Figure S3. Forest plot of pooled the proportion of early-stage (0–II) cancer (China, 2010-2023) (A) opportunistic screening; (B) population scre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3. Forest plot of pooled the proportion of early-stage (0–II) cancer (China, 2010-2023) (A) opportunistic screening; (B) population screening"/>
                    <pic:cNvPicPr>
                      <a:picLocks noChangeAspect="1"/>
                    </pic:cNvPicPr>
                  </pic:nvPicPr>
                  <pic:blipFill>
                    <a:blip r:embed="rId6"/>
                    <a:stretch>
                      <a:fillRect/>
                    </a:stretch>
                  </pic:blipFill>
                  <pic:spPr>
                    <a:xfrm>
                      <a:off x="0" y="0"/>
                      <a:ext cx="5287010" cy="8087995"/>
                    </a:xfrm>
                    <a:prstGeom prst="rect">
                      <a:avLst/>
                    </a:prstGeom>
                  </pic:spPr>
                </pic:pic>
              </a:graphicData>
            </a:graphic>
          </wp:inline>
        </w:drawing>
      </w:r>
    </w:p>
    <w:p>
      <w:pPr>
        <w:rPr>
          <w:rFonts w:hint="eastAsia" w:ascii="Times New Roman" w:hAnsi="Times New Roman" w:cs="Times New Roman" w:eastAsiaTheme="minorEastAsia"/>
          <w:lang w:eastAsia="zh-CN"/>
        </w:rPr>
      </w:pPr>
      <w:r>
        <w:rPr>
          <w:rFonts w:hint="eastAsia" w:ascii="Times New Roman" w:hAnsi="Times New Roman" w:eastAsia="华文中宋" w:cs="Times New Roman"/>
          <w:kern w:val="0"/>
          <w:szCs w:val="21"/>
        </w:rPr>
        <w:t>Figure S</w:t>
      </w:r>
      <w:r>
        <w:rPr>
          <w:rFonts w:ascii="Times New Roman" w:hAnsi="Times New Roman" w:eastAsia="华文中宋" w:cs="Times New Roman"/>
          <w:kern w:val="0"/>
          <w:szCs w:val="21"/>
        </w:rPr>
        <w:t>3.</w:t>
      </w:r>
      <w:r>
        <w:rPr>
          <w:rFonts w:hint="eastAsia" w:ascii="Times New Roman" w:hAnsi="Times New Roman" w:eastAsia="华文中宋" w:cs="Times New Roman"/>
          <w:kern w:val="0"/>
          <w:szCs w:val="21"/>
        </w:rPr>
        <w:t xml:space="preserve"> </w:t>
      </w:r>
      <w:r>
        <w:rPr>
          <w:rFonts w:ascii="Times New Roman" w:hAnsi="Times New Roman" w:eastAsia="华文中宋" w:cs="Times New Roman"/>
          <w:kern w:val="0"/>
          <w:szCs w:val="21"/>
        </w:rPr>
        <w:t xml:space="preserve">Forest plot of pooled </w:t>
      </w:r>
      <w:r>
        <w:rPr>
          <w:rFonts w:ascii="Times New Roman" w:hAnsi="Times New Roman" w:cs="Times New Roman"/>
          <w:sz w:val="20"/>
          <w:szCs w:val="20"/>
        </w:rPr>
        <w:t xml:space="preserve">the proportion of early-stage </w:t>
      </w:r>
      <w:r>
        <w:rPr>
          <w:rFonts w:ascii="Times New Roman" w:hAnsi="Times New Roman" w:eastAsia="华文中宋" w:cs="Times New Roman"/>
          <w:kern w:val="0"/>
          <w:sz w:val="20"/>
          <w:szCs w:val="20"/>
          <w:lang w:eastAsia="en-US"/>
        </w:rPr>
        <w:t>(0–II)</w:t>
      </w:r>
      <w:r>
        <w:rPr>
          <w:rFonts w:ascii="Times New Roman" w:hAnsi="Times New Roman" w:eastAsia="华文中宋" w:cs="Times New Roman"/>
          <w:kern w:val="0"/>
          <w:sz w:val="20"/>
          <w:szCs w:val="20"/>
        </w:rPr>
        <w:t xml:space="preserve"> </w:t>
      </w:r>
      <w:r>
        <w:rPr>
          <w:rFonts w:ascii="Times New Roman" w:hAnsi="Times New Roman" w:cs="Times New Roman"/>
          <w:sz w:val="20"/>
          <w:szCs w:val="20"/>
        </w:rPr>
        <w:t>cancer</w:t>
      </w:r>
      <w:r>
        <w:rPr>
          <w:rFonts w:ascii="Times New Roman" w:hAnsi="Times New Roman" w:eastAsia="华文中宋" w:cs="Times New Roman"/>
          <w:kern w:val="0"/>
          <w:szCs w:val="21"/>
        </w:rPr>
        <w:t xml:space="preserve"> </w:t>
      </w:r>
      <w:r>
        <w:rPr>
          <w:rFonts w:ascii="Times New Roman" w:hAnsi="Times New Roman" w:eastAsia="华文中宋" w:cs="Times New Roman"/>
          <w:kern w:val="0"/>
          <w:sz w:val="20"/>
          <w:szCs w:val="21"/>
        </w:rPr>
        <w:t>(China, 2010-2023)</w:t>
      </w:r>
      <w:r>
        <w:rPr>
          <w:rFonts w:hint="eastAsia"/>
        </w:rPr>
        <w:t xml:space="preserve"> </w:t>
      </w:r>
      <w:r>
        <w:rPr>
          <w:rFonts w:ascii="Times New Roman" w:hAnsi="Times New Roman" w:eastAsia="华文中宋" w:cs="Times New Roman"/>
          <w:kern w:val="0"/>
          <w:szCs w:val="21"/>
        </w:rPr>
        <w:t xml:space="preserve">(A) opportunistic screening; (B) organized screening </w:t>
      </w:r>
    </w:p>
    <w:sectPr>
      <w:pgSz w:w="11906" w:h="16838"/>
      <w:pgMar w:top="1440" w:right="1800" w:bottom="1440" w:left="180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0ZjlkYjZlMzM4OTcwODQ3NmFmNDIzZjllMDYwN2QifQ=="/>
  </w:docVars>
  <w:rsids>
    <w:rsidRoot w:val="006307B4"/>
    <w:rsid w:val="00004FBF"/>
    <w:rsid w:val="0001524F"/>
    <w:rsid w:val="0002007E"/>
    <w:rsid w:val="00045BCF"/>
    <w:rsid w:val="00077FC2"/>
    <w:rsid w:val="000D4003"/>
    <w:rsid w:val="001A5B03"/>
    <w:rsid w:val="001E2081"/>
    <w:rsid w:val="0025576A"/>
    <w:rsid w:val="00315E88"/>
    <w:rsid w:val="00340ED3"/>
    <w:rsid w:val="003A0199"/>
    <w:rsid w:val="003F6886"/>
    <w:rsid w:val="00446012"/>
    <w:rsid w:val="004E5294"/>
    <w:rsid w:val="004F001E"/>
    <w:rsid w:val="004F0A38"/>
    <w:rsid w:val="00553795"/>
    <w:rsid w:val="005573FB"/>
    <w:rsid w:val="005A2838"/>
    <w:rsid w:val="005D3D04"/>
    <w:rsid w:val="005F0A5B"/>
    <w:rsid w:val="00604319"/>
    <w:rsid w:val="0060472D"/>
    <w:rsid w:val="006307B4"/>
    <w:rsid w:val="006D758B"/>
    <w:rsid w:val="006E0CEE"/>
    <w:rsid w:val="006E22F5"/>
    <w:rsid w:val="007C661D"/>
    <w:rsid w:val="00804268"/>
    <w:rsid w:val="0085146E"/>
    <w:rsid w:val="00876A68"/>
    <w:rsid w:val="008D0620"/>
    <w:rsid w:val="00905A1F"/>
    <w:rsid w:val="009D1CBE"/>
    <w:rsid w:val="009E7831"/>
    <w:rsid w:val="00A4735E"/>
    <w:rsid w:val="00B21EAB"/>
    <w:rsid w:val="00B70994"/>
    <w:rsid w:val="00BA6589"/>
    <w:rsid w:val="00C06729"/>
    <w:rsid w:val="00C67FAD"/>
    <w:rsid w:val="00C83160"/>
    <w:rsid w:val="00CB1356"/>
    <w:rsid w:val="00DC7644"/>
    <w:rsid w:val="00DF616B"/>
    <w:rsid w:val="00DF74A4"/>
    <w:rsid w:val="00E113AB"/>
    <w:rsid w:val="00E344B0"/>
    <w:rsid w:val="00E461DE"/>
    <w:rsid w:val="00E95EEB"/>
    <w:rsid w:val="00EC12EB"/>
    <w:rsid w:val="00F63AEE"/>
    <w:rsid w:val="4DD54867"/>
    <w:rsid w:val="6CCD0F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11"/>
    <w:unhideWhenUsed/>
    <w:uiPriority w:val="99"/>
    <w:pPr>
      <w:tabs>
        <w:tab w:val="center" w:pos="4153"/>
        <w:tab w:val="right" w:pos="8306"/>
      </w:tabs>
      <w:snapToGrid w:val="0"/>
      <w:jc w:val="left"/>
    </w:pPr>
    <w:rPr>
      <w:sz w:val="18"/>
      <w:szCs w:val="18"/>
    </w:rPr>
  </w:style>
  <w:style w:type="paragraph" w:styleId="3">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39"/>
    <w:rPr>
      <w:kern w:val="0"/>
      <w:sz w:val="20"/>
      <w:szCs w:val="20"/>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line number"/>
    <w:basedOn w:val="6"/>
    <w:semiHidden/>
    <w:unhideWhenUsed/>
    <w:uiPriority w:val="99"/>
  </w:style>
  <w:style w:type="character" w:styleId="8">
    <w:name w:val="Hyperlink"/>
    <w:basedOn w:val="6"/>
    <w:unhideWhenUsed/>
    <w:uiPriority w:val="99"/>
    <w:rPr>
      <w:color w:val="0563C1" w:themeColor="hyperlink"/>
      <w:u w:val="single"/>
      <w14:textFill>
        <w14:solidFill>
          <w14:schemeClr w14:val="hlink"/>
        </w14:solidFill>
      </w14:textFill>
    </w:rPr>
  </w:style>
  <w:style w:type="paragraph" w:customStyle="1" w:styleId="9">
    <w:name w:val="Default"/>
    <w:qFormat/>
    <w:uiPriority w:val="0"/>
    <w:pPr>
      <w:widowControl w:val="0"/>
      <w:autoSpaceDE w:val="0"/>
      <w:autoSpaceDN w:val="0"/>
      <w:adjustRightInd w:val="0"/>
    </w:pPr>
    <w:rPr>
      <w:rFonts w:ascii="Calibri" w:hAnsi="Calibri" w:cs="Calibri" w:eastAsiaTheme="minorEastAsia"/>
      <w:color w:val="000000"/>
      <w:kern w:val="0"/>
      <w:sz w:val="24"/>
      <w:szCs w:val="24"/>
      <w:lang w:val="en-CA" w:eastAsia="en-CA" w:bidi="ar-SA"/>
    </w:rPr>
  </w:style>
  <w:style w:type="character" w:customStyle="1" w:styleId="10">
    <w:name w:val="页眉 字符"/>
    <w:basedOn w:val="6"/>
    <w:link w:val="3"/>
    <w:uiPriority w:val="99"/>
    <w:rPr>
      <w:sz w:val="18"/>
      <w:szCs w:val="18"/>
    </w:rPr>
  </w:style>
  <w:style w:type="character" w:customStyle="1" w:styleId="11">
    <w:name w:val="页脚 字符"/>
    <w:basedOn w:val="6"/>
    <w:link w:val="2"/>
    <w:uiPriority w:val="99"/>
    <w:rPr>
      <w:sz w:val="18"/>
      <w:szCs w:val="18"/>
    </w:rPr>
  </w:style>
  <w:style w:type="table" w:customStyle="1" w:styleId="12">
    <w:name w:val="网格型1"/>
    <w:basedOn w:val="4"/>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312C7-C6E2-4C56-8E80-7C639291338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1445</Words>
  <Characters>8238</Characters>
  <Lines>68</Lines>
  <Paragraphs>19</Paragraphs>
  <TotalTime>7</TotalTime>
  <ScaleCrop>false</ScaleCrop>
  <LinksUpToDate>false</LinksUpToDate>
  <CharactersWithSpaces>9664</CharactersWithSpaces>
  <Application>WPS Office_12.1.0.15946_F1E327BC-269C-435d-A152-05C5408002CA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2023-12-05T08:28:00Z</dcterms:created>
  <dc:creator>微软用户</dc:creator>
  <cp:lastModifiedBy>天鵬</cp:lastModifiedBy>
  <dcterms:modified xsi:type="dcterms:W3CDTF">2024-01-09T13:36:22Z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2052-12.1.0.15946</vt:lpwstr>
  </property>
  <property fmtid="{D5CDD505-2E9C-101B-9397-08002B2CF9AE}" pid="3" name="ICV">
    <vt:lpwstr>41069E34F1EF42089B7F5444D716787F_12</vt:lpwstr>
  </property>
</Properties>
</file>