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73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72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811" w:hRule="atLeast"/>
        </w:trPr>
        <w:tc>
          <w:tcPr>
            <w:tcW w:w="80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 Regular" w:hAnsi="Times New Roman Regular"/>
                <w:b/>
                <w:bCs/>
                <w:color w:val="000000"/>
                <w:sz w:val="24"/>
              </w:rPr>
            </w:pPr>
            <w:r>
              <w:rPr>
                <w:rFonts w:ascii="Times New Roman Regular" w:hAnsi="Times New Roman Regular"/>
                <w:b/>
                <w:bCs/>
                <w:color w:val="000000"/>
                <w:sz w:val="28"/>
                <w:szCs w:val="28"/>
              </w:rPr>
              <w:t>Appendix 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 Regular" w:hAnsi="Times New Roman Regular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811" w:hRule="atLeast"/>
        </w:trPr>
        <w:tc>
          <w:tcPr>
            <w:tcW w:w="9073" w:type="dxa"/>
            <w:gridSpan w:val="3"/>
            <w:tcBorders>
              <w:bottom w:val="single" w:color="auto" w:sz="4" w:space="0"/>
            </w:tcBorders>
            <w:shd w:val="pct30" w:color="auto" w:fill="FFFFFF" w:themeFill="background1"/>
            <w:vAlign w:val="center"/>
          </w:tcPr>
          <w:p>
            <w:pPr>
              <w:rPr>
                <w:rFonts w:hint="eastAsia" w:ascii="Times New Roman Regular" w:hAnsi="Times New Roman Regular"/>
                <w:b/>
                <w:bCs/>
                <w:color w:val="000000"/>
                <w:sz w:val="24"/>
              </w:rPr>
            </w:pPr>
            <w:r>
              <w:rPr>
                <w:rFonts w:ascii="Times New Roman Regular" w:hAnsi="Times New Roman Regular"/>
                <w:b/>
                <w:bCs/>
                <w:color w:val="000000"/>
                <w:sz w:val="28"/>
                <w:szCs w:val="28"/>
              </w:rPr>
              <w:t>Search strategies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910" w:hRule="atLeast"/>
        </w:trPr>
        <w:tc>
          <w:tcPr>
            <w:tcW w:w="1358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Database</w:t>
            </w:r>
          </w:p>
        </w:tc>
        <w:tc>
          <w:tcPr>
            <w:tcW w:w="6723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Search formula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540" w:hRule="atLeast"/>
        </w:trPr>
        <w:tc>
          <w:tcPr>
            <w:tcW w:w="1358" w:type="dxa"/>
            <w:shd w:val="clear" w:color="auto" w:fill="FFFFFF" w:themeFill="background1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NewRomanPSMT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PubMed</w:t>
            </w:r>
          </w:p>
        </w:tc>
        <w:tc>
          <w:tcPr>
            <w:tcW w:w="6723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(whole body vibration) OR (WBV) OR (vibration) OR (vibratory) OR (vibration therapy) OR (vibration training) OR (oscillating platforms) OR (vibration plate)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 (Postmenopause[MeSH Terms]) OR (Perimenopause[MeSH Terms]) OR (Climacteric[MeSH Terms]) OR (Menopause[MeSH Terms]) OR (Aging[MeSH Terms]) OR (Aged[MeSH Terms]) OR (postmenopausal women) OR (older women)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(Osteoporosis[MeSH Terms]) OR (Osteoporosis, Postmenopausal[MeSH Terms]) OR (osteopenia[MeSH Terms]) OR (Bone Density[MeSH Terms]) OR (bone mineral density) OR (bone) OR (bone mass) OR (bone quality) OR (bone strength) OR (BMD)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  (meta-analysis) OR (meta analysis) OR (systematic review) OR (systematic evaluation)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 (#1 AND #2 AND #3 AND #4)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c>
          <w:tcPr>
            <w:tcW w:w="1358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Hans"/>
              </w:rPr>
              <w:t>mbase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3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('</w:t>
            </w:r>
            <w:r>
              <w:rPr>
                <w:rFonts w:ascii="Times New Roman" w:hAnsi="Times New Roman" w:cs="Times New Roman"/>
                <w:sz w:val="24"/>
              </w:rPr>
              <w:t>whole body vibration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':ab,ti OR </w:t>
            </w:r>
            <w:r>
              <w:rPr>
                <w:rFonts w:ascii="Times New Roman" w:hAnsi="Times New Roman" w:cs="Times New Roman"/>
                <w:sz w:val="24"/>
              </w:rPr>
              <w:t>WBV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:ab,ti OR </w:t>
            </w:r>
            <w:r>
              <w:rPr>
                <w:rFonts w:ascii="Times New Roman" w:hAnsi="Times New Roman" w:cs="Times New Roman"/>
                <w:sz w:val="24"/>
              </w:rPr>
              <w:t>vibration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:ab,ti OR </w:t>
            </w:r>
            <w:r>
              <w:rPr>
                <w:rFonts w:ascii="Times New Roman" w:hAnsi="Times New Roman" w:cs="Times New Roman"/>
                <w:sz w:val="24"/>
              </w:rPr>
              <w:t>vibratory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:ab,ti OR '</w:t>
            </w:r>
            <w:r>
              <w:rPr>
                <w:rFonts w:ascii="Times New Roman" w:hAnsi="Times New Roman" w:cs="Times New Roman"/>
                <w:sz w:val="24"/>
              </w:rPr>
              <w:t>vibration therapy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vibration 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oscillating platforms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vibration plate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 (p</w:t>
            </w:r>
            <w:r>
              <w:rPr>
                <w:rFonts w:ascii="Times New Roman" w:hAnsi="Times New Roman" w:cs="Times New Roman"/>
                <w:sz w:val="24"/>
              </w:rPr>
              <w:t>ostmenopause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:ab,ti OR </w:t>
            </w:r>
            <w:r>
              <w:rPr>
                <w:rFonts w:ascii="Times New Roman" w:hAnsi="Times New Roman" w:cs="Times New Roman"/>
                <w:sz w:val="24"/>
              </w:rPr>
              <w:t>perimenopause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:ab,ti OR </w:t>
            </w:r>
            <w:r>
              <w:rPr>
                <w:rFonts w:ascii="Times New Roman" w:hAnsi="Times New Roman" w:cs="Times New Roman"/>
                <w:sz w:val="24"/>
              </w:rPr>
              <w:t>climacteric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:ab,ti OR </w:t>
            </w:r>
            <w:r>
              <w:rPr>
                <w:rFonts w:ascii="Times New Roman" w:hAnsi="Times New Roman" w:cs="Times New Roman"/>
                <w:sz w:val="24"/>
              </w:rPr>
              <w:t>menopause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:ab,ti OR </w:t>
            </w:r>
            <w:r>
              <w:rPr>
                <w:rFonts w:ascii="Times New Roman" w:hAnsi="Times New Roman" w:cs="Times New Roman"/>
                <w:sz w:val="24"/>
              </w:rPr>
              <w:t>aging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:ab,ti OR </w:t>
            </w:r>
            <w:r>
              <w:rPr>
                <w:rFonts w:ascii="Times New Roman" w:hAnsi="Times New Roman" w:cs="Times New Roman"/>
                <w:sz w:val="24"/>
              </w:rPr>
              <w:t>aged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:ab,ti OR '</w:t>
            </w:r>
            <w:r>
              <w:rPr>
                <w:rFonts w:ascii="Times New Roman" w:hAnsi="Times New Roman" w:cs="Times New Roman"/>
                <w:sz w:val="24"/>
              </w:rPr>
              <w:t>postmenopausal women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older women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':ab,ti) 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(</w:t>
            </w:r>
            <w:r>
              <w:rPr>
                <w:rFonts w:ascii="Times New Roman" w:hAnsi="Times New Roman" w:cs="Times New Roman"/>
                <w:sz w:val="24"/>
              </w:rPr>
              <w:t>osteoporosis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:ab,ti OR '</w:t>
            </w:r>
            <w:r>
              <w:rPr>
                <w:rFonts w:ascii="Times New Roman" w:hAnsi="Times New Roman" w:cs="Times New Roman"/>
                <w:sz w:val="24"/>
              </w:rPr>
              <w:t>osteoporosis, postmenopausal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':ab,ti OR </w:t>
            </w:r>
            <w:r>
              <w:rPr>
                <w:rFonts w:ascii="Times New Roman" w:hAnsi="Times New Roman" w:cs="Times New Roman"/>
                <w:sz w:val="24"/>
              </w:rPr>
              <w:t>osteopenia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:ab,ti OR '</w:t>
            </w:r>
            <w:r>
              <w:rPr>
                <w:rFonts w:ascii="Times New Roman" w:hAnsi="Times New Roman" w:cs="Times New Roman"/>
                <w:sz w:val="24"/>
              </w:rPr>
              <w:t>bone density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bone mineral density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':ab,ti OR </w:t>
            </w:r>
            <w:r>
              <w:rPr>
                <w:rFonts w:ascii="Times New Roman" w:hAnsi="Times New Roman" w:cs="Times New Roman"/>
                <w:sz w:val="24"/>
              </w:rPr>
              <w:t>bone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:ab,ti OR '</w:t>
            </w:r>
            <w:r>
              <w:rPr>
                <w:rFonts w:ascii="Times New Roman" w:hAnsi="Times New Roman" w:cs="Times New Roman"/>
                <w:sz w:val="24"/>
              </w:rPr>
              <w:t>bone mass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bone quality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bone strength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':ab,ti OR </w:t>
            </w:r>
            <w:r>
              <w:rPr>
                <w:rFonts w:ascii="Times New Roman" w:hAnsi="Times New Roman" w:cs="Times New Roman"/>
                <w:sz w:val="24"/>
              </w:rPr>
              <w:t>BMD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:ab,ti)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 (</w:t>
            </w:r>
            <w:r>
              <w:rPr>
                <w:rFonts w:ascii="Times New Roman" w:hAnsi="Times New Roman" w:cs="Times New Roman"/>
                <w:sz w:val="24"/>
              </w:rPr>
              <w:t>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:ab,ti OR '</w:t>
            </w:r>
            <w:r>
              <w:rPr>
                <w:rFonts w:ascii="Times New Roman" w:hAnsi="Times New Roman" w:cs="Times New Roman"/>
                <w:sz w:val="24"/>
              </w:rPr>
              <w:t>meta 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 OR '</w:t>
            </w:r>
            <w:r>
              <w:rPr>
                <w:rFonts w:ascii="Times New Roman" w:hAnsi="Times New Roman" w:cs="Times New Roman"/>
                <w:sz w:val="24"/>
              </w:rPr>
              <w:t>systematic evaluation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':ab,ti)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#5 (#1 AND #2 AND #3 AND #4)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c>
          <w:tcPr>
            <w:tcW w:w="1358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Web of science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3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(((TS=(whole body vibration OR WBV OR vibration OR vibratory OR vibration therapy OR vibration training OR oscillating platforms OR vibration plate)) AND TS=(postmenopause OR perimenopause OR climacteric OR menopause OR aging OR aged OR postmenopausal women OR older women)) AND TS=(osteoporosis OR osteoporosis, postmenopausal OR osteopenia OR bone density OR bone mineral density OR bone OR bone mass OR bone quality OR bone strength OR BMD)) AND TS=(meta-analysis OR meta analysis OR systematic review OR systematic evaluation)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c>
          <w:tcPr>
            <w:tcW w:w="1358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Cochrane library</w:t>
            </w:r>
          </w:p>
        </w:tc>
        <w:tc>
          <w:tcPr>
            <w:tcW w:w="6723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(whole body vibration OR WBV OR vibration OR vibratory OR vibration therapy OR vibration training OR oscillating platforms OR vibration plate)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#2 (postmenopause OR perimenopause OR climacteric OR menopause OR aging OR aged OR postmenopausal women OR older women) 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(</w:t>
            </w:r>
            <w:r>
              <w:rPr>
                <w:rFonts w:ascii="Times New Roman" w:hAnsi="Times New Roman" w:cs="Times New Roman"/>
                <w:sz w:val="24"/>
              </w:rPr>
              <w:t>osteoporosis OR osteoporosis, postmenopausal OR osteopenia 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bone density OR bone mineral density OR bone OR bone mass OR bone quality OR bone strength OR BMD)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 (</w:t>
            </w:r>
            <w:r>
              <w:rPr>
                <w:rFonts w:ascii="Times New Roman" w:hAnsi="Times New Roman" w:cs="Times New Roman"/>
                <w:sz w:val="24"/>
              </w:rPr>
              <w:t>meta-analysis OR meta analysis OR systematic review OR systematic evaluation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 (#1 AND #2 AND #3 AND #4)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c>
          <w:tcPr>
            <w:tcW w:w="1358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CNKI</w:t>
            </w:r>
          </w:p>
        </w:tc>
        <w:tc>
          <w:tcPr>
            <w:tcW w:w="6723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SU=('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全身振动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振动治疗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振动训练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振动平台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') AND SU=('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绝经后妇女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围绝经期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更年期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绝经后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老年妇女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') AND SU= ('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骨质疏松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骨质疏松症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骨量减少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骨密度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'+'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骨强度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') AND SU= ('系统综述'+'系统评价'+'meta分析'+'荟萃分析')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c>
          <w:tcPr>
            <w:tcW w:w="1358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lang w:eastAsia="zh-Hans"/>
              </w:rPr>
              <w:t>ino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Med</w:t>
            </w:r>
          </w:p>
        </w:tc>
        <w:tc>
          <w:tcPr>
            <w:tcW w:w="6723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全身振动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振动治疗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振动训练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振动平台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振动板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绝经后妇女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围绝经期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更年期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绝经后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老年妇女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骨质疏松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骨质疏松症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骨量减少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骨密度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骨强度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 "系统综述" OR "系统评价" OR "meta分析" OR "荟萃分析"</w:t>
            </w:r>
          </w:p>
          <w:p>
            <w:pPr>
              <w:pStyle w:val="2"/>
              <w:widowControl/>
              <w:spacing w:before="156" w:beforeLines="50" w:after="156" w:afterLines="5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 (#4) AND (#3) AND (#2) AND (#1)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pStyle w:val="2"/>
              <w:widowControl/>
              <w:spacing w:before="156" w:beforeLines="50" w:after="156" w:afterLines="5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4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5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4" w:hRule="atLeast"/>
          <w:jc w:val="center"/>
        </w:trPr>
        <w:tc>
          <w:tcPr>
            <w:tcW w:w="9286" w:type="dxa"/>
            <w:gridSpan w:val="2"/>
            <w:tcBorders>
              <w:bottom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Exclusion list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  <w:jc w:val="center"/>
        </w:trPr>
        <w:tc>
          <w:tcPr>
            <w:tcW w:w="7845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Reference</w:t>
            </w:r>
          </w:p>
        </w:tc>
        <w:tc>
          <w:tcPr>
            <w:tcW w:w="144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Reason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 xml:space="preserve">Lau RW, Liao LR, Yu F, Teo T, Chung RC, Pang MY. The effects of whole body vibration therapy on bone mineral density and leg muscle strength in older adults: a systematic review and meta-analysis. </w:t>
            </w:r>
            <w:r>
              <w:rPr>
                <w:rFonts w:ascii="Times New Roman" w:hAnsi="Times New Roman" w:eastAsia="宋体" w:cs="Times New Roman"/>
                <w:i/>
                <w:iCs/>
                <w:color w:val="212121"/>
                <w:kern w:val="0"/>
                <w:sz w:val="24"/>
                <w:shd w:val="clear" w:color="auto" w:fill="FFFFFF"/>
                <w:lang w:bidi="ar"/>
              </w:rPr>
              <w:t>Clin Rehabil</w:t>
            </w: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. 2011;25(11):975-988. doi:10.1177/0269215511405078</w:t>
            </w:r>
          </w:p>
        </w:tc>
        <w:tc>
          <w:tcPr>
            <w:tcW w:w="144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lang w:eastAsia="zh-Hans"/>
              </w:rPr>
            </w:pPr>
            <w:r>
              <w:rPr>
                <w:rFonts w:ascii="Times New Roman" w:hAnsi="Times New Roman" w:eastAsia="宋体" w:cs="Times New Roman"/>
                <w:sz w:val="24"/>
                <w:lang w:eastAsia="zh-Hans"/>
              </w:rPr>
              <w:t>Unable to retrieve all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 xml:space="preserve">Calendo LR, Taeymans J, Rogan S. Hat die Aktivierung der Muskulatur durch Ganzkörpervibration einen Effekt auf die Knochendichte von postmenopausalen Frauen? Eine systematische Literaturübersicht [Does muscle activation during whole-body vibration induce bone density improvement in postmenopausal women? --A systematic review]. </w:t>
            </w:r>
            <w:r>
              <w:rPr>
                <w:rFonts w:ascii="Times New Roman" w:hAnsi="Times New Roman" w:eastAsia="宋体" w:cs="Times New Roman"/>
                <w:i/>
                <w:iCs/>
                <w:color w:val="212121"/>
                <w:kern w:val="0"/>
                <w:sz w:val="24"/>
                <w:shd w:val="clear" w:color="auto" w:fill="FFFFFF"/>
                <w:lang w:bidi="ar"/>
              </w:rPr>
              <w:t>Sportverletz Sportschaden</w:t>
            </w: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. 2014;28(3):125-131. doi:10.1055/s-0034-1366545</w:t>
            </w:r>
          </w:p>
        </w:tc>
        <w:tc>
          <w:tcPr>
            <w:tcW w:w="144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  <w:lang w:eastAsia="zh-Hans"/>
              </w:rPr>
              <w:t>Not English/Chinese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 xml:space="preserve">Gómez-Cabello A, Ara I, González-Agüero A, Casajús JA, Vicente-Rodríguez G. Effects of training on bone mass in older adults: a systematic review. </w:t>
            </w:r>
            <w:r>
              <w:rPr>
                <w:rFonts w:ascii="Times New Roman" w:hAnsi="Times New Roman" w:eastAsia="宋体" w:cs="Times New Roman"/>
                <w:i/>
                <w:iCs/>
                <w:color w:val="212121"/>
                <w:kern w:val="0"/>
                <w:sz w:val="24"/>
                <w:shd w:val="clear" w:color="auto" w:fill="FFFFFF"/>
                <w:lang w:bidi="ar"/>
              </w:rPr>
              <w:t>Sports Med</w:t>
            </w: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. 2012;42(4):301-325. doi:10.2165/11597670-000000000-00000</w:t>
            </w:r>
          </w:p>
        </w:tc>
        <w:tc>
          <w:tcPr>
            <w:tcW w:w="144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  <w:lang w:eastAsia="zh-Hans"/>
              </w:rPr>
              <w:t>Not RCTs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 xml:space="preserve">Dionello CF, Sá-Caputo D, Pereira HV, et al. Effects of whole body vibration exercises on bone mineral density of women with postmenopausal osteoporosis without medications: novel findings and literature review. </w:t>
            </w:r>
            <w:r>
              <w:rPr>
                <w:rFonts w:ascii="Times New Roman" w:hAnsi="Times New Roman" w:eastAsia="宋体" w:cs="Times New Roman"/>
                <w:i/>
                <w:iCs/>
                <w:color w:val="212121"/>
                <w:kern w:val="0"/>
                <w:sz w:val="24"/>
                <w:shd w:val="clear" w:color="auto" w:fill="FFFFFF"/>
                <w:lang w:bidi="ar"/>
              </w:rPr>
              <w:t>J Musculoskelet Neuronal Interact</w:t>
            </w: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. 2016;16(3):193-203. Published 2016 Sep 7.</w:t>
            </w:r>
          </w:p>
        </w:tc>
        <w:tc>
          <w:tcPr>
            <w:tcW w:w="144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lang w:eastAsia="zh-Hans"/>
              </w:rPr>
            </w:pPr>
            <w:r>
              <w:rPr>
                <w:rFonts w:ascii="Times New Roman" w:hAnsi="Times New Roman" w:eastAsia="宋体" w:cs="Times New Roman"/>
                <w:sz w:val="24"/>
                <w:lang w:eastAsia="zh-Hans"/>
              </w:rPr>
              <w:t>Not RCTs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 xml:space="preserve">Swe M, Benjamin B, Tun AA, Sugathan S. Role of the Whole Body Vibration Machine in the Prevention and Management of Osteoporosis in Old Age: A Systematic Review. </w:t>
            </w:r>
            <w:r>
              <w:rPr>
                <w:rFonts w:ascii="Times New Roman" w:hAnsi="Times New Roman" w:eastAsia="宋体" w:cs="Times New Roman"/>
                <w:i/>
                <w:iCs/>
                <w:color w:val="212121"/>
                <w:kern w:val="0"/>
                <w:sz w:val="24"/>
                <w:shd w:val="clear" w:color="auto" w:fill="FFFFFF"/>
                <w:lang w:bidi="ar"/>
              </w:rPr>
              <w:t>Malays J Med Sci</w:t>
            </w: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. 2016;23(5):8-16. doi:10.21315/mjms2016.23.5.2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  <w:t>Not postmenopausal woman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Jepsen DB, Thomsen K, Hansen S, Jørgensen NR, Masud T, Ryg J. Effect of whole-body vibration exercise in preventing falls and fractures: a systematic review and meta-analysis. </w:t>
            </w:r>
            <w:r>
              <w:rPr>
                <w:rFonts w:ascii="Times New Roman" w:hAnsi="Times New Roman" w:eastAsia="宋体" w:cs="Times New Roman"/>
                <w:i/>
                <w:iCs/>
                <w:color w:val="212121"/>
                <w:kern w:val="0"/>
                <w:sz w:val="24"/>
                <w:shd w:val="clear" w:color="auto" w:fill="FFFFFF"/>
                <w:lang w:bidi="ar"/>
              </w:rPr>
              <w:t>BMJ Open</w:t>
            </w: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. 2017;7(12):e018342. Published 2017 Dec 29. doi:10.1136/bmjopen-2017-018342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  <w:t>Not postmenopausal woman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Harijanto C, Lim A, Vogrin S, Duque G. Does Whole-Body Vibration Training Have a Concurrent Effect on Bone and Muscle Health? A Systematic Review and Meta-Analysis. </w:t>
            </w:r>
            <w:r>
              <w:rPr>
                <w:rFonts w:ascii="Times New Roman" w:hAnsi="Times New Roman" w:eastAsia="宋体" w:cs="Times New Roman"/>
                <w:i/>
                <w:iCs/>
                <w:color w:val="212121"/>
                <w:kern w:val="0"/>
                <w:sz w:val="24"/>
                <w:shd w:val="clear" w:color="auto" w:fill="FFFFFF"/>
                <w:lang w:bidi="ar"/>
              </w:rPr>
              <w:t>Gerontology</w:t>
            </w: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. 2022;68(6):601-611. doi:10.1159/000519511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  <w:t>Not postmenopausal woman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val="en-US" w:eastAsia="zh-CN" w:bidi="ar"/>
              </w:rPr>
              <w:t>Sañudo B, de Hoyo M, Del Pozo-Cruz J, et al. A systematic review of the exercise effect on bone health: the importance of assessing mechanical loading in perimenopausal and postmenopausal women.</w:t>
            </w:r>
            <w:r>
              <w:rPr>
                <w:rFonts w:hint="default"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val="en-US" w:eastAsia="zh-CN" w:bidi="ar"/>
              </w:rPr>
              <w:t> </w:t>
            </w: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212121"/>
                <w:kern w:val="0"/>
                <w:sz w:val="24"/>
                <w:shd w:val="clear" w:color="auto" w:fill="FFFFFF"/>
                <w:lang w:val="en-US" w:eastAsia="zh-CN" w:bidi="ar"/>
              </w:rPr>
              <w:t>Menopause</w:t>
            </w:r>
            <w:r>
              <w:rPr>
                <w:rFonts w:hint="default"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val="en-US" w:eastAsia="zh-CN" w:bidi="ar"/>
              </w:rPr>
              <w:t>. 2017;24(10):1208-1216. doi:10.1097/GME.0000000000000872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  <w:t>Not postmenopausal woman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45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Walsh GS, Delextrat A, Bibbey A. The comparative effect of exercise interventions on balance in perimenopausal and early postmenopausal wome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 xml:space="preserve">n: A systematic review and network meta-analysis of randomised, controlled trials. </w:t>
            </w:r>
            <w:r>
              <w:rPr>
                <w:rFonts w:ascii="Times New Roman" w:hAnsi="Times New Roman" w:eastAsia="宋体" w:cs="Times New Roman"/>
                <w:i/>
                <w:iCs/>
                <w:color w:val="212121"/>
                <w:kern w:val="0"/>
                <w:sz w:val="24"/>
                <w:shd w:val="clear" w:color="auto" w:fill="FFFFFF"/>
                <w:lang w:bidi="ar"/>
              </w:rPr>
              <w:t>Maturitas</w:t>
            </w: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bidi="ar"/>
              </w:rPr>
              <w:t>. 2023;175:107790. doi:10.1016/j.maturitas.2023.107790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212121"/>
                <w:kern w:val="0"/>
                <w:sz w:val="24"/>
                <w:shd w:val="clear" w:color="auto" w:fill="FFFFFF"/>
                <w:lang w:eastAsia="zh-Hans" w:bidi="ar"/>
              </w:rPr>
              <w:t>Network meta-analysis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FBA08F"/>
    <w:rsid w:val="000334DE"/>
    <w:rsid w:val="00072313"/>
    <w:rsid w:val="00130119"/>
    <w:rsid w:val="0015403C"/>
    <w:rsid w:val="001F7B1B"/>
    <w:rsid w:val="0021614E"/>
    <w:rsid w:val="00254DBD"/>
    <w:rsid w:val="002F3BBA"/>
    <w:rsid w:val="002F5BF4"/>
    <w:rsid w:val="003609CF"/>
    <w:rsid w:val="0043701F"/>
    <w:rsid w:val="004B5AE5"/>
    <w:rsid w:val="005D279A"/>
    <w:rsid w:val="005D5E23"/>
    <w:rsid w:val="00616087"/>
    <w:rsid w:val="006540EE"/>
    <w:rsid w:val="008837C7"/>
    <w:rsid w:val="008F712C"/>
    <w:rsid w:val="00912936"/>
    <w:rsid w:val="00941578"/>
    <w:rsid w:val="00971414"/>
    <w:rsid w:val="00A84B37"/>
    <w:rsid w:val="00BD2028"/>
    <w:rsid w:val="00BE0812"/>
    <w:rsid w:val="00C071F7"/>
    <w:rsid w:val="00C234DD"/>
    <w:rsid w:val="00C33388"/>
    <w:rsid w:val="00C911E0"/>
    <w:rsid w:val="00EA04F6"/>
    <w:rsid w:val="00EA4E0F"/>
    <w:rsid w:val="00FD0B6F"/>
    <w:rsid w:val="0CFBA08F"/>
    <w:rsid w:val="6FFEA45B"/>
    <w:rsid w:val="B5FBD287"/>
    <w:rsid w:val="B7FF508A"/>
    <w:rsid w:val="FFF0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rPr>
      <w:sz w:val="20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817</Words>
  <Characters>4663</Characters>
  <Lines>38</Lines>
  <Paragraphs>10</Paragraphs>
  <TotalTime>1</TotalTime>
  <ScaleCrop>false</ScaleCrop>
  <LinksUpToDate>false</LinksUpToDate>
  <CharactersWithSpaces>5470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2023-08-02T16:29:00Z</dcterms:created>
  <dc:creator>默认</dc:creator>
  <cp:lastModifiedBy>administrator</cp:lastModifiedBy>
  <dcterms:modified xsi:type="dcterms:W3CDTF">2023-08-23T20:36:44Z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3A81B5D70F8F3B47D68B43642B99139B_41</vt:lpwstr>
  </property>
</Properties>
</file>