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A1C0" w14:textId="2D729E04" w:rsidR="00D5794E" w:rsidRDefault="004928B8">
      <w:r>
        <w:t xml:space="preserve">Supplementary </w:t>
      </w:r>
    </w:p>
    <w:p w14:paraId="19A3329B" w14:textId="77777777" w:rsidR="004928B8" w:rsidRDefault="004928B8"/>
    <w:p w14:paraId="63F805C5" w14:textId="77777777" w:rsidR="004928B8" w:rsidRDefault="004928B8"/>
    <w:p w14:paraId="7527BF24" w14:textId="77777777" w:rsidR="004928B8" w:rsidRDefault="004928B8" w:rsidP="004928B8">
      <w:pPr>
        <w:rPr>
          <w:sz w:val="24"/>
          <w:szCs w:val="24"/>
          <w:u w:val="single"/>
        </w:rPr>
      </w:pPr>
      <w:r w:rsidRPr="00D5230C">
        <w:rPr>
          <w:sz w:val="24"/>
          <w:szCs w:val="24"/>
          <w:u w:val="single"/>
        </w:rPr>
        <w:t xml:space="preserve">Table 1: </w:t>
      </w:r>
      <w:r>
        <w:rPr>
          <w:sz w:val="24"/>
          <w:szCs w:val="24"/>
          <w:u w:val="single"/>
        </w:rPr>
        <w:t>Classification of co morbid c</w:t>
      </w:r>
      <w:r w:rsidRPr="00D5230C">
        <w:rPr>
          <w:sz w:val="24"/>
          <w:szCs w:val="24"/>
          <w:u w:val="single"/>
        </w:rPr>
        <w:t xml:space="preserve">onditions. </w:t>
      </w:r>
    </w:p>
    <w:p w14:paraId="110224B0" w14:textId="77777777" w:rsidR="004928B8" w:rsidRPr="00D5230C" w:rsidRDefault="004928B8" w:rsidP="004928B8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4928B8" w14:paraId="430BDEEE" w14:textId="77777777" w:rsidTr="00227BAC">
        <w:tc>
          <w:tcPr>
            <w:tcW w:w="3114" w:type="dxa"/>
          </w:tcPr>
          <w:p w14:paraId="10DCACEF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 related conditions</w:t>
            </w:r>
          </w:p>
        </w:tc>
        <w:tc>
          <w:tcPr>
            <w:tcW w:w="2896" w:type="dxa"/>
          </w:tcPr>
          <w:p w14:paraId="7CE3132E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Mood related conditions</w:t>
            </w:r>
          </w:p>
        </w:tc>
        <w:tc>
          <w:tcPr>
            <w:tcW w:w="3006" w:type="dxa"/>
          </w:tcPr>
          <w:p w14:paraId="2E63BB0E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Autoimmune conditions</w:t>
            </w:r>
          </w:p>
        </w:tc>
      </w:tr>
      <w:tr w:rsidR="004928B8" w14:paraId="52E0C93B" w14:textId="77777777" w:rsidTr="00227BAC">
        <w:tc>
          <w:tcPr>
            <w:tcW w:w="3114" w:type="dxa"/>
          </w:tcPr>
          <w:p w14:paraId="397417F1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Fibromyalgia</w:t>
            </w:r>
          </w:p>
          <w:p w14:paraId="35C75D55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Polymyalgia</w:t>
            </w:r>
          </w:p>
          <w:p w14:paraId="3C54451E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Complex Regional Pain </w:t>
            </w:r>
          </w:p>
          <w:p w14:paraId="07EC756E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Irritable Bowel Syndrome (IBS)</w:t>
            </w:r>
          </w:p>
          <w:p w14:paraId="1561B529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Diverticular disease </w:t>
            </w:r>
          </w:p>
          <w:p w14:paraId="606FA236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Inflammatory Bowel Disease</w:t>
            </w:r>
          </w:p>
          <w:p w14:paraId="35AED3ED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Gallstones</w:t>
            </w:r>
          </w:p>
          <w:p w14:paraId="0F04EA91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Renal Stones</w:t>
            </w:r>
          </w:p>
          <w:p w14:paraId="4AA76A62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back pain</w:t>
            </w:r>
          </w:p>
          <w:p w14:paraId="13A903CD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Lichen Sclerosis</w:t>
            </w:r>
          </w:p>
          <w:p w14:paraId="56038CEA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Endometriosis</w:t>
            </w:r>
          </w:p>
          <w:p w14:paraId="6141C4BF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Adenomyosis</w:t>
            </w:r>
          </w:p>
          <w:p w14:paraId="3325C820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Rheumatoid Arthritis</w:t>
            </w:r>
          </w:p>
          <w:p w14:paraId="4B7B4D50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Osteoarthritis</w:t>
            </w:r>
          </w:p>
          <w:p w14:paraId="5451E029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Migraines</w:t>
            </w:r>
          </w:p>
          <w:p w14:paraId="64116686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Pelvic Congestion Syndrome</w:t>
            </w:r>
          </w:p>
          <w:p w14:paraId="0A971686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Burning mouth syndrome</w:t>
            </w:r>
          </w:p>
          <w:p w14:paraId="6147BF1C" w14:textId="77777777" w:rsidR="004928B8" w:rsidRDefault="004928B8" w:rsidP="00227BAC">
            <w:pPr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14:paraId="187B8A5D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Anxiety and Depression</w:t>
            </w:r>
          </w:p>
          <w:p w14:paraId="5677C88F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Schizophrenia</w:t>
            </w:r>
          </w:p>
          <w:p w14:paraId="4C55E752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Bipolar disorder</w:t>
            </w:r>
          </w:p>
          <w:p w14:paraId="169818AC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Traumatic Stress Disorder (PTSD)</w:t>
            </w:r>
          </w:p>
          <w:p w14:paraId="63F736D4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Personality disorder</w:t>
            </w:r>
          </w:p>
        </w:tc>
        <w:tc>
          <w:tcPr>
            <w:tcW w:w="3006" w:type="dxa"/>
          </w:tcPr>
          <w:p w14:paraId="1DFF53A3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Lichen Sclerosis</w:t>
            </w:r>
          </w:p>
          <w:p w14:paraId="673847EA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Rheumatoid arthritis</w:t>
            </w:r>
          </w:p>
          <w:p w14:paraId="752BC295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Myasthenia Gravis</w:t>
            </w:r>
          </w:p>
          <w:p w14:paraId="2AD4C185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Hypothyroidism</w:t>
            </w:r>
          </w:p>
          <w:p w14:paraId="3F10DAAA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fatigue</w:t>
            </w:r>
          </w:p>
          <w:p w14:paraId="04A19350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Burning mouth syndrome</w:t>
            </w:r>
          </w:p>
          <w:p w14:paraId="459D1896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Psoriasis</w:t>
            </w:r>
          </w:p>
          <w:p w14:paraId="36C518FF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Sjogren’s syndrome</w:t>
            </w:r>
          </w:p>
          <w:p w14:paraId="425CB4B2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Sarcoidosis</w:t>
            </w:r>
          </w:p>
          <w:p w14:paraId="798CE422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Barrett’s Oesophagus</w:t>
            </w:r>
          </w:p>
          <w:p w14:paraId="2D18D388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Vulval Intraepithelial Neoplasia (VIN)</w:t>
            </w:r>
          </w:p>
          <w:p w14:paraId="2C77C087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Coeliac’s disease</w:t>
            </w:r>
          </w:p>
          <w:p w14:paraId="0921D6C2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Lupus </w:t>
            </w:r>
          </w:p>
          <w:p w14:paraId="7238908A" w14:textId="77777777" w:rsidR="004928B8" w:rsidRDefault="004928B8" w:rsidP="0022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Hidradenitis Suppurativa </w:t>
            </w:r>
          </w:p>
          <w:p w14:paraId="7F0DE395" w14:textId="20F21789" w:rsidR="004928B8" w:rsidRDefault="004928B8" w:rsidP="00227BAC">
            <w:pPr>
              <w:rPr>
                <w:sz w:val="24"/>
                <w:szCs w:val="24"/>
              </w:rPr>
            </w:pPr>
          </w:p>
        </w:tc>
      </w:tr>
    </w:tbl>
    <w:p w14:paraId="1494D140" w14:textId="77777777" w:rsidR="004928B8" w:rsidRDefault="004928B8" w:rsidP="004928B8">
      <w:pPr>
        <w:rPr>
          <w:sz w:val="24"/>
          <w:szCs w:val="24"/>
        </w:rPr>
      </w:pPr>
    </w:p>
    <w:p w14:paraId="1D4EDAAC" w14:textId="77777777" w:rsidR="004928B8" w:rsidRDefault="004928B8"/>
    <w:p w14:paraId="3BDBF8DE" w14:textId="77777777" w:rsidR="004928B8" w:rsidRDefault="004928B8"/>
    <w:p w14:paraId="3FD1DA37" w14:textId="77777777" w:rsidR="004928B8" w:rsidRDefault="004928B8"/>
    <w:p w14:paraId="406957C8" w14:textId="77777777" w:rsidR="004928B8" w:rsidRDefault="004928B8"/>
    <w:p w14:paraId="16BBE7F3" w14:textId="77777777" w:rsidR="004928B8" w:rsidRDefault="004928B8"/>
    <w:p w14:paraId="3F8953E0" w14:textId="77777777" w:rsidR="004928B8" w:rsidRPr="007862D1" w:rsidRDefault="004928B8" w:rsidP="004928B8">
      <w:pPr>
        <w:rPr>
          <w:sz w:val="24"/>
          <w:szCs w:val="24"/>
          <w:u w:val="single"/>
        </w:rPr>
      </w:pPr>
      <w:r w:rsidRPr="007862D1">
        <w:rPr>
          <w:sz w:val="24"/>
          <w:szCs w:val="24"/>
          <w:u w:val="single"/>
        </w:rPr>
        <w:t>Table 2: Surgical management of mesh devices including length of inpatient hospital stay, and complications experienced following surgical management of mesh devices.</w:t>
      </w:r>
    </w:p>
    <w:p w14:paraId="12638D1F" w14:textId="77777777" w:rsidR="004928B8" w:rsidRPr="007862D1" w:rsidRDefault="004928B8" w:rsidP="004928B8">
      <w:pPr>
        <w:rPr>
          <w:sz w:val="24"/>
          <w:szCs w:val="24"/>
          <w:u w:val="single"/>
        </w:rPr>
      </w:pPr>
    </w:p>
    <w:p w14:paraId="1029A273" w14:textId="77777777" w:rsidR="004928B8" w:rsidRPr="007862D1" w:rsidRDefault="004928B8" w:rsidP="004928B8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0"/>
        <w:gridCol w:w="1304"/>
        <w:gridCol w:w="1005"/>
        <w:gridCol w:w="1304"/>
        <w:gridCol w:w="1521"/>
        <w:gridCol w:w="1792"/>
      </w:tblGrid>
      <w:tr w:rsidR="004928B8" w:rsidRPr="007862D1" w14:paraId="6406EAB1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2849D47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 xml:space="preserve">Surgical management of mesh devices </w:t>
            </w:r>
          </w:p>
        </w:tc>
        <w:tc>
          <w:tcPr>
            <w:tcW w:w="2620" w:type="dxa"/>
            <w:vMerge w:val="restart"/>
            <w:noWrap/>
            <w:hideMark/>
          </w:tcPr>
          <w:p w14:paraId="3369C0E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Retropubic (n=109) (38%)</w:t>
            </w:r>
          </w:p>
        </w:tc>
        <w:tc>
          <w:tcPr>
            <w:tcW w:w="1960" w:type="dxa"/>
            <w:vMerge w:val="restart"/>
            <w:noWrap/>
            <w:hideMark/>
          </w:tcPr>
          <w:p w14:paraId="7B199981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TOT (n=106) (37%)</w:t>
            </w:r>
          </w:p>
        </w:tc>
        <w:tc>
          <w:tcPr>
            <w:tcW w:w="2620" w:type="dxa"/>
            <w:vMerge w:val="restart"/>
            <w:noWrap/>
            <w:hideMark/>
          </w:tcPr>
          <w:p w14:paraId="2022F04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vaginal mesh (n=13) (5%)</w:t>
            </w:r>
          </w:p>
        </w:tc>
        <w:tc>
          <w:tcPr>
            <w:tcW w:w="3100" w:type="dxa"/>
            <w:vMerge w:val="restart"/>
            <w:noWrap/>
            <w:hideMark/>
          </w:tcPr>
          <w:p w14:paraId="7768F54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Abdominal mesh (n=32) (12%)</w:t>
            </w:r>
          </w:p>
        </w:tc>
        <w:tc>
          <w:tcPr>
            <w:tcW w:w="3700" w:type="dxa"/>
            <w:vMerge w:val="restart"/>
            <w:noWrap/>
            <w:hideMark/>
          </w:tcPr>
          <w:p w14:paraId="1095F5E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Multiple mesh devices (n=28) (10%)</w:t>
            </w:r>
          </w:p>
        </w:tc>
      </w:tr>
      <w:tr w:rsidR="004928B8" w:rsidRPr="007862D1" w14:paraId="6A59147C" w14:textId="77777777" w:rsidTr="00227BAC">
        <w:trPr>
          <w:trHeight w:val="330"/>
        </w:trPr>
        <w:tc>
          <w:tcPr>
            <w:tcW w:w="4360" w:type="dxa"/>
            <w:noWrap/>
            <w:hideMark/>
          </w:tcPr>
          <w:p w14:paraId="7866715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 xml:space="preserve">(n= 288) </w:t>
            </w:r>
          </w:p>
        </w:tc>
        <w:tc>
          <w:tcPr>
            <w:tcW w:w="2620" w:type="dxa"/>
            <w:vMerge/>
            <w:hideMark/>
          </w:tcPr>
          <w:p w14:paraId="0D175680" w14:textId="77777777" w:rsidR="004928B8" w:rsidRPr="00FE7C2D" w:rsidRDefault="004928B8" w:rsidP="00227BA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  <w:hideMark/>
          </w:tcPr>
          <w:p w14:paraId="535E2705" w14:textId="77777777" w:rsidR="004928B8" w:rsidRPr="00FE7C2D" w:rsidRDefault="004928B8" w:rsidP="00227BAC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Merge/>
            <w:hideMark/>
          </w:tcPr>
          <w:p w14:paraId="5E0BBF56" w14:textId="77777777" w:rsidR="004928B8" w:rsidRPr="00FE7C2D" w:rsidRDefault="004928B8" w:rsidP="00227BAC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hideMark/>
          </w:tcPr>
          <w:p w14:paraId="03B81BE4" w14:textId="77777777" w:rsidR="004928B8" w:rsidRPr="00FE7C2D" w:rsidRDefault="004928B8" w:rsidP="00227BA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  <w:hideMark/>
          </w:tcPr>
          <w:p w14:paraId="49129E8B" w14:textId="77777777" w:rsidR="004928B8" w:rsidRPr="00FE7C2D" w:rsidRDefault="004928B8" w:rsidP="00227BAC">
            <w:pPr>
              <w:rPr>
                <w:sz w:val="24"/>
                <w:szCs w:val="24"/>
              </w:rPr>
            </w:pPr>
          </w:p>
        </w:tc>
      </w:tr>
      <w:tr w:rsidR="004928B8" w:rsidRPr="007862D1" w14:paraId="1E4593AE" w14:textId="77777777" w:rsidTr="00227BAC">
        <w:trPr>
          <w:trHeight w:val="330"/>
        </w:trPr>
        <w:tc>
          <w:tcPr>
            <w:tcW w:w="4360" w:type="dxa"/>
            <w:noWrap/>
            <w:hideMark/>
          </w:tcPr>
          <w:p w14:paraId="7673B8A7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lastRenderedPageBreak/>
              <w:t>Complete removal</w:t>
            </w:r>
          </w:p>
        </w:tc>
        <w:tc>
          <w:tcPr>
            <w:tcW w:w="2620" w:type="dxa"/>
            <w:noWrap/>
            <w:hideMark/>
          </w:tcPr>
          <w:p w14:paraId="507FD62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44 (40%)</w:t>
            </w:r>
          </w:p>
        </w:tc>
        <w:tc>
          <w:tcPr>
            <w:tcW w:w="1960" w:type="dxa"/>
            <w:noWrap/>
            <w:hideMark/>
          </w:tcPr>
          <w:p w14:paraId="534871C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75 (71%)</w:t>
            </w:r>
          </w:p>
        </w:tc>
        <w:tc>
          <w:tcPr>
            <w:tcW w:w="2620" w:type="dxa"/>
            <w:noWrap/>
            <w:hideMark/>
          </w:tcPr>
          <w:p w14:paraId="1D411185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 (15%)</w:t>
            </w:r>
          </w:p>
        </w:tc>
        <w:tc>
          <w:tcPr>
            <w:tcW w:w="3100" w:type="dxa"/>
            <w:noWrap/>
            <w:hideMark/>
          </w:tcPr>
          <w:p w14:paraId="6449E05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19 (59%)</w:t>
            </w:r>
          </w:p>
        </w:tc>
        <w:tc>
          <w:tcPr>
            <w:tcW w:w="3700" w:type="dxa"/>
            <w:noWrap/>
            <w:hideMark/>
          </w:tcPr>
          <w:p w14:paraId="012FB52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10 (36%)</w:t>
            </w:r>
          </w:p>
        </w:tc>
      </w:tr>
      <w:tr w:rsidR="004928B8" w:rsidRPr="007862D1" w14:paraId="61151E3C" w14:textId="77777777" w:rsidTr="00227BAC">
        <w:trPr>
          <w:trHeight w:val="330"/>
        </w:trPr>
        <w:tc>
          <w:tcPr>
            <w:tcW w:w="4360" w:type="dxa"/>
            <w:noWrap/>
            <w:hideMark/>
          </w:tcPr>
          <w:p w14:paraId="6E3F2D0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Partial removal</w:t>
            </w:r>
          </w:p>
        </w:tc>
        <w:tc>
          <w:tcPr>
            <w:tcW w:w="2620" w:type="dxa"/>
            <w:noWrap/>
            <w:hideMark/>
          </w:tcPr>
          <w:p w14:paraId="08AEB747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65 (60%)</w:t>
            </w:r>
          </w:p>
        </w:tc>
        <w:tc>
          <w:tcPr>
            <w:tcW w:w="1960" w:type="dxa"/>
            <w:noWrap/>
            <w:hideMark/>
          </w:tcPr>
          <w:p w14:paraId="31B9DF4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28 (26%)</w:t>
            </w:r>
          </w:p>
        </w:tc>
        <w:tc>
          <w:tcPr>
            <w:tcW w:w="2620" w:type="dxa"/>
            <w:noWrap/>
            <w:hideMark/>
          </w:tcPr>
          <w:p w14:paraId="42B89C3C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11 (85%)</w:t>
            </w:r>
          </w:p>
        </w:tc>
        <w:tc>
          <w:tcPr>
            <w:tcW w:w="3100" w:type="dxa"/>
            <w:noWrap/>
            <w:hideMark/>
          </w:tcPr>
          <w:p w14:paraId="3F4E8F0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13 (41%)</w:t>
            </w:r>
          </w:p>
        </w:tc>
        <w:tc>
          <w:tcPr>
            <w:tcW w:w="3700" w:type="dxa"/>
            <w:noWrap/>
            <w:hideMark/>
          </w:tcPr>
          <w:p w14:paraId="43D1C23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17 (61%)</w:t>
            </w:r>
          </w:p>
        </w:tc>
      </w:tr>
      <w:tr w:rsidR="004928B8" w:rsidRPr="007862D1" w14:paraId="21E4053E" w14:textId="77777777" w:rsidTr="00227BAC">
        <w:trPr>
          <w:trHeight w:val="330"/>
        </w:trPr>
        <w:tc>
          <w:tcPr>
            <w:tcW w:w="4360" w:type="dxa"/>
            <w:tcBorders>
              <w:bottom w:val="single" w:sz="12" w:space="0" w:color="auto"/>
            </w:tcBorders>
            <w:noWrap/>
            <w:hideMark/>
          </w:tcPr>
          <w:p w14:paraId="0235C49C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Mesh division</w:t>
            </w:r>
          </w:p>
        </w:tc>
        <w:tc>
          <w:tcPr>
            <w:tcW w:w="2620" w:type="dxa"/>
            <w:tcBorders>
              <w:bottom w:val="single" w:sz="12" w:space="0" w:color="auto"/>
            </w:tcBorders>
            <w:noWrap/>
            <w:hideMark/>
          </w:tcPr>
          <w:p w14:paraId="63C43BDC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bottom w:val="single" w:sz="12" w:space="0" w:color="auto"/>
            </w:tcBorders>
            <w:noWrap/>
            <w:hideMark/>
          </w:tcPr>
          <w:p w14:paraId="7A3940A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3 (3%)</w:t>
            </w:r>
          </w:p>
        </w:tc>
        <w:tc>
          <w:tcPr>
            <w:tcW w:w="2620" w:type="dxa"/>
            <w:tcBorders>
              <w:bottom w:val="single" w:sz="12" w:space="0" w:color="auto"/>
            </w:tcBorders>
            <w:noWrap/>
            <w:hideMark/>
          </w:tcPr>
          <w:p w14:paraId="017381A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</w:t>
            </w:r>
          </w:p>
        </w:tc>
        <w:tc>
          <w:tcPr>
            <w:tcW w:w="3100" w:type="dxa"/>
            <w:tcBorders>
              <w:bottom w:val="single" w:sz="12" w:space="0" w:color="auto"/>
            </w:tcBorders>
            <w:noWrap/>
            <w:hideMark/>
          </w:tcPr>
          <w:p w14:paraId="47416B6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</w:t>
            </w:r>
          </w:p>
        </w:tc>
        <w:tc>
          <w:tcPr>
            <w:tcW w:w="3700" w:type="dxa"/>
            <w:tcBorders>
              <w:bottom w:val="single" w:sz="12" w:space="0" w:color="auto"/>
            </w:tcBorders>
            <w:noWrap/>
            <w:hideMark/>
          </w:tcPr>
          <w:p w14:paraId="33C183A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(3%)</w:t>
            </w:r>
          </w:p>
        </w:tc>
      </w:tr>
      <w:tr w:rsidR="004928B8" w:rsidRPr="007862D1" w14:paraId="6DBAD144" w14:textId="77777777" w:rsidTr="00227BAC">
        <w:trPr>
          <w:trHeight w:val="330"/>
        </w:trPr>
        <w:tc>
          <w:tcPr>
            <w:tcW w:w="4360" w:type="dxa"/>
            <w:tcBorders>
              <w:top w:val="single" w:sz="12" w:space="0" w:color="auto"/>
            </w:tcBorders>
            <w:noWrap/>
            <w:hideMark/>
          </w:tcPr>
          <w:p w14:paraId="43A9ED1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Length of inpatient stay and complications</w:t>
            </w:r>
          </w:p>
        </w:tc>
        <w:tc>
          <w:tcPr>
            <w:tcW w:w="2620" w:type="dxa"/>
            <w:tcBorders>
              <w:top w:val="single" w:sz="12" w:space="0" w:color="auto"/>
            </w:tcBorders>
            <w:noWrap/>
            <w:hideMark/>
          </w:tcPr>
          <w:p w14:paraId="68FA90A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noWrap/>
            <w:hideMark/>
          </w:tcPr>
          <w:p w14:paraId="6F8D5BE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single" w:sz="12" w:space="0" w:color="auto"/>
            </w:tcBorders>
            <w:noWrap/>
            <w:hideMark/>
          </w:tcPr>
          <w:p w14:paraId="1D0C381D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 </w:t>
            </w:r>
          </w:p>
        </w:tc>
        <w:tc>
          <w:tcPr>
            <w:tcW w:w="3100" w:type="dxa"/>
            <w:tcBorders>
              <w:top w:val="single" w:sz="12" w:space="0" w:color="auto"/>
            </w:tcBorders>
            <w:noWrap/>
            <w:hideMark/>
          </w:tcPr>
          <w:p w14:paraId="78D1802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single" w:sz="12" w:space="0" w:color="auto"/>
            </w:tcBorders>
            <w:noWrap/>
            <w:hideMark/>
          </w:tcPr>
          <w:p w14:paraId="182F682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 </w:t>
            </w:r>
          </w:p>
        </w:tc>
      </w:tr>
      <w:tr w:rsidR="004928B8" w:rsidRPr="007862D1" w14:paraId="4ADF248E" w14:textId="77777777" w:rsidTr="00227BAC">
        <w:trPr>
          <w:trHeight w:val="330"/>
        </w:trPr>
        <w:tc>
          <w:tcPr>
            <w:tcW w:w="4360" w:type="dxa"/>
            <w:noWrap/>
            <w:hideMark/>
          </w:tcPr>
          <w:p w14:paraId="32FB13A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Median inpatients stay (days)</w:t>
            </w:r>
          </w:p>
        </w:tc>
        <w:tc>
          <w:tcPr>
            <w:tcW w:w="2620" w:type="dxa"/>
            <w:noWrap/>
            <w:hideMark/>
          </w:tcPr>
          <w:p w14:paraId="652D50D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2.2 [0 to 23]</w:t>
            </w:r>
          </w:p>
        </w:tc>
        <w:tc>
          <w:tcPr>
            <w:tcW w:w="1960" w:type="dxa"/>
            <w:noWrap/>
            <w:hideMark/>
          </w:tcPr>
          <w:p w14:paraId="168264C1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2.9 [1 to 9]</w:t>
            </w:r>
          </w:p>
        </w:tc>
        <w:tc>
          <w:tcPr>
            <w:tcW w:w="2620" w:type="dxa"/>
            <w:noWrap/>
            <w:hideMark/>
          </w:tcPr>
          <w:p w14:paraId="235FF92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3.3 [1 to 14]</w:t>
            </w:r>
          </w:p>
        </w:tc>
        <w:tc>
          <w:tcPr>
            <w:tcW w:w="3100" w:type="dxa"/>
            <w:noWrap/>
            <w:hideMark/>
          </w:tcPr>
          <w:p w14:paraId="33E56FF5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3.7 [1 to 15]</w:t>
            </w:r>
          </w:p>
        </w:tc>
        <w:tc>
          <w:tcPr>
            <w:tcW w:w="3700" w:type="dxa"/>
            <w:noWrap/>
            <w:hideMark/>
          </w:tcPr>
          <w:p w14:paraId="0404E558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4.4 [1 to 20]</w:t>
            </w:r>
          </w:p>
        </w:tc>
      </w:tr>
      <w:tr w:rsidR="004928B8" w:rsidRPr="007862D1" w14:paraId="5AB64339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6D8A2F47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Wound infection/ haematoma</w:t>
            </w:r>
          </w:p>
        </w:tc>
        <w:tc>
          <w:tcPr>
            <w:tcW w:w="2620" w:type="dxa"/>
            <w:noWrap/>
            <w:hideMark/>
          </w:tcPr>
          <w:p w14:paraId="6944B2D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6 (6%)</w:t>
            </w:r>
          </w:p>
        </w:tc>
        <w:tc>
          <w:tcPr>
            <w:tcW w:w="1960" w:type="dxa"/>
            <w:noWrap/>
            <w:hideMark/>
          </w:tcPr>
          <w:p w14:paraId="0B8F0D6D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13 (12%)</w:t>
            </w:r>
          </w:p>
        </w:tc>
        <w:tc>
          <w:tcPr>
            <w:tcW w:w="2620" w:type="dxa"/>
            <w:noWrap/>
            <w:hideMark/>
          </w:tcPr>
          <w:p w14:paraId="0A02BE1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2643CB6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(3%)</w:t>
            </w:r>
          </w:p>
        </w:tc>
        <w:tc>
          <w:tcPr>
            <w:tcW w:w="3700" w:type="dxa"/>
            <w:noWrap/>
            <w:hideMark/>
          </w:tcPr>
          <w:p w14:paraId="11E00897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5 (18%)</w:t>
            </w:r>
          </w:p>
        </w:tc>
      </w:tr>
      <w:tr w:rsidR="004928B8" w:rsidRPr="007862D1" w14:paraId="48A3804E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1D3DCEA8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Urinary tract infection (UTI)</w:t>
            </w:r>
          </w:p>
        </w:tc>
        <w:tc>
          <w:tcPr>
            <w:tcW w:w="2620" w:type="dxa"/>
            <w:noWrap/>
            <w:hideMark/>
          </w:tcPr>
          <w:p w14:paraId="672DBA8D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605AA3EA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(1%)</w:t>
            </w:r>
          </w:p>
        </w:tc>
        <w:tc>
          <w:tcPr>
            <w:tcW w:w="2620" w:type="dxa"/>
            <w:noWrap/>
            <w:hideMark/>
          </w:tcPr>
          <w:p w14:paraId="104F290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47E64717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(3%)</w:t>
            </w:r>
          </w:p>
        </w:tc>
        <w:tc>
          <w:tcPr>
            <w:tcW w:w="3700" w:type="dxa"/>
            <w:noWrap/>
            <w:hideMark/>
          </w:tcPr>
          <w:p w14:paraId="68420AC1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</w:tr>
      <w:tr w:rsidR="004928B8" w:rsidRPr="007862D1" w14:paraId="1555684E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437E0348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Prolonged catheterisation</w:t>
            </w:r>
          </w:p>
        </w:tc>
        <w:tc>
          <w:tcPr>
            <w:tcW w:w="2620" w:type="dxa"/>
            <w:noWrap/>
            <w:hideMark/>
          </w:tcPr>
          <w:p w14:paraId="5450BDE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5 (5%)</w:t>
            </w:r>
          </w:p>
        </w:tc>
        <w:tc>
          <w:tcPr>
            <w:tcW w:w="1960" w:type="dxa"/>
            <w:noWrap/>
            <w:hideMark/>
          </w:tcPr>
          <w:p w14:paraId="3892B54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(1%)</w:t>
            </w:r>
          </w:p>
        </w:tc>
        <w:tc>
          <w:tcPr>
            <w:tcW w:w="2620" w:type="dxa"/>
            <w:noWrap/>
            <w:hideMark/>
          </w:tcPr>
          <w:p w14:paraId="6F40C3D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(8%)</w:t>
            </w:r>
          </w:p>
        </w:tc>
        <w:tc>
          <w:tcPr>
            <w:tcW w:w="3100" w:type="dxa"/>
            <w:noWrap/>
            <w:hideMark/>
          </w:tcPr>
          <w:p w14:paraId="22A5527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700" w:type="dxa"/>
            <w:noWrap/>
            <w:hideMark/>
          </w:tcPr>
          <w:p w14:paraId="3B5A615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(4%)</w:t>
            </w:r>
          </w:p>
        </w:tc>
      </w:tr>
      <w:tr w:rsidR="004928B8" w:rsidRPr="007862D1" w14:paraId="0CF41E38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088F2B11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Intra-abdominal collection</w:t>
            </w:r>
          </w:p>
        </w:tc>
        <w:tc>
          <w:tcPr>
            <w:tcW w:w="2620" w:type="dxa"/>
            <w:noWrap/>
            <w:hideMark/>
          </w:tcPr>
          <w:p w14:paraId="7773DD8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33066048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2620" w:type="dxa"/>
            <w:noWrap/>
            <w:hideMark/>
          </w:tcPr>
          <w:p w14:paraId="16A874B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579239B1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 (15%)</w:t>
            </w:r>
          </w:p>
        </w:tc>
        <w:tc>
          <w:tcPr>
            <w:tcW w:w="3700" w:type="dxa"/>
            <w:noWrap/>
            <w:hideMark/>
          </w:tcPr>
          <w:p w14:paraId="1FBC1165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(4%)</w:t>
            </w:r>
          </w:p>
        </w:tc>
      </w:tr>
      <w:tr w:rsidR="004928B8" w:rsidRPr="007862D1" w14:paraId="0A415A64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0C380B9C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Bladder/ bowel injury</w:t>
            </w:r>
          </w:p>
        </w:tc>
        <w:tc>
          <w:tcPr>
            <w:tcW w:w="2620" w:type="dxa"/>
            <w:noWrap/>
            <w:hideMark/>
          </w:tcPr>
          <w:p w14:paraId="5D221B2A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(1%)</w:t>
            </w:r>
          </w:p>
        </w:tc>
        <w:tc>
          <w:tcPr>
            <w:tcW w:w="1960" w:type="dxa"/>
            <w:noWrap/>
            <w:hideMark/>
          </w:tcPr>
          <w:p w14:paraId="0078FCA5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 (2%)</w:t>
            </w:r>
          </w:p>
        </w:tc>
        <w:tc>
          <w:tcPr>
            <w:tcW w:w="2620" w:type="dxa"/>
            <w:noWrap/>
            <w:hideMark/>
          </w:tcPr>
          <w:p w14:paraId="3C80E60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3804D10A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 (6%)</w:t>
            </w:r>
          </w:p>
        </w:tc>
        <w:tc>
          <w:tcPr>
            <w:tcW w:w="3700" w:type="dxa"/>
            <w:noWrap/>
            <w:hideMark/>
          </w:tcPr>
          <w:p w14:paraId="2BD44AA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</w:tr>
      <w:tr w:rsidR="004928B8" w:rsidRPr="007862D1" w14:paraId="53D56FA2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083560C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Stoma formation</w:t>
            </w:r>
          </w:p>
        </w:tc>
        <w:tc>
          <w:tcPr>
            <w:tcW w:w="2620" w:type="dxa"/>
            <w:noWrap/>
            <w:hideMark/>
          </w:tcPr>
          <w:p w14:paraId="02CDAF53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27CBA32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2620" w:type="dxa"/>
            <w:noWrap/>
            <w:hideMark/>
          </w:tcPr>
          <w:p w14:paraId="4A3EB1C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623759B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2 (6%)</w:t>
            </w:r>
          </w:p>
        </w:tc>
        <w:tc>
          <w:tcPr>
            <w:tcW w:w="3700" w:type="dxa"/>
            <w:noWrap/>
            <w:hideMark/>
          </w:tcPr>
          <w:p w14:paraId="0079985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(4%)</w:t>
            </w:r>
          </w:p>
        </w:tc>
      </w:tr>
      <w:tr w:rsidR="004928B8" w:rsidRPr="007862D1" w14:paraId="39AEB7C5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3E287EA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chest infection</w:t>
            </w:r>
          </w:p>
        </w:tc>
        <w:tc>
          <w:tcPr>
            <w:tcW w:w="2620" w:type="dxa"/>
            <w:noWrap/>
            <w:hideMark/>
          </w:tcPr>
          <w:p w14:paraId="328ED78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(1%)</w:t>
            </w:r>
          </w:p>
        </w:tc>
        <w:tc>
          <w:tcPr>
            <w:tcW w:w="1960" w:type="dxa"/>
            <w:noWrap/>
            <w:hideMark/>
          </w:tcPr>
          <w:p w14:paraId="2CF0401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(1%)</w:t>
            </w:r>
          </w:p>
        </w:tc>
        <w:tc>
          <w:tcPr>
            <w:tcW w:w="2620" w:type="dxa"/>
            <w:noWrap/>
            <w:hideMark/>
          </w:tcPr>
          <w:p w14:paraId="17D7CCE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4CDDBC1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700" w:type="dxa"/>
            <w:noWrap/>
            <w:hideMark/>
          </w:tcPr>
          <w:p w14:paraId="7185EBA9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(4%)</w:t>
            </w:r>
          </w:p>
        </w:tc>
      </w:tr>
      <w:tr w:rsidR="004928B8" w:rsidRPr="007862D1" w14:paraId="145D5564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7ECCC05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Incisional hernia</w:t>
            </w:r>
          </w:p>
        </w:tc>
        <w:tc>
          <w:tcPr>
            <w:tcW w:w="2620" w:type="dxa"/>
            <w:noWrap/>
            <w:hideMark/>
          </w:tcPr>
          <w:p w14:paraId="0FFB4676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1960" w:type="dxa"/>
            <w:noWrap/>
            <w:hideMark/>
          </w:tcPr>
          <w:p w14:paraId="35CADEB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2620" w:type="dxa"/>
            <w:noWrap/>
            <w:hideMark/>
          </w:tcPr>
          <w:p w14:paraId="42CF78CF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0 (0%)</w:t>
            </w:r>
          </w:p>
        </w:tc>
        <w:tc>
          <w:tcPr>
            <w:tcW w:w="3100" w:type="dxa"/>
            <w:noWrap/>
            <w:hideMark/>
          </w:tcPr>
          <w:p w14:paraId="2C5A84FA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(3%)</w:t>
            </w:r>
          </w:p>
        </w:tc>
        <w:tc>
          <w:tcPr>
            <w:tcW w:w="3700" w:type="dxa"/>
            <w:noWrap/>
            <w:hideMark/>
          </w:tcPr>
          <w:p w14:paraId="27AC3440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(4%)</w:t>
            </w:r>
          </w:p>
        </w:tc>
      </w:tr>
      <w:tr w:rsidR="004928B8" w:rsidRPr="007862D1" w14:paraId="3998F4FC" w14:textId="77777777" w:rsidTr="00227BAC">
        <w:trPr>
          <w:trHeight w:val="315"/>
        </w:trPr>
        <w:tc>
          <w:tcPr>
            <w:tcW w:w="4360" w:type="dxa"/>
            <w:noWrap/>
            <w:hideMark/>
          </w:tcPr>
          <w:p w14:paraId="5BA1A482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Total complication rates (%)</w:t>
            </w:r>
          </w:p>
        </w:tc>
        <w:tc>
          <w:tcPr>
            <w:tcW w:w="2620" w:type="dxa"/>
            <w:noWrap/>
            <w:hideMark/>
          </w:tcPr>
          <w:p w14:paraId="6330FE7E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13 (12%)</w:t>
            </w:r>
          </w:p>
        </w:tc>
        <w:tc>
          <w:tcPr>
            <w:tcW w:w="1960" w:type="dxa"/>
            <w:noWrap/>
            <w:hideMark/>
          </w:tcPr>
          <w:p w14:paraId="69A01DDC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18 (17%)</w:t>
            </w:r>
          </w:p>
        </w:tc>
        <w:tc>
          <w:tcPr>
            <w:tcW w:w="2620" w:type="dxa"/>
            <w:noWrap/>
            <w:hideMark/>
          </w:tcPr>
          <w:p w14:paraId="3EA664F4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 (8%)</w:t>
            </w:r>
          </w:p>
        </w:tc>
        <w:tc>
          <w:tcPr>
            <w:tcW w:w="3100" w:type="dxa"/>
            <w:noWrap/>
            <w:hideMark/>
          </w:tcPr>
          <w:p w14:paraId="107BAAED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9 (28%)</w:t>
            </w:r>
          </w:p>
        </w:tc>
        <w:tc>
          <w:tcPr>
            <w:tcW w:w="3700" w:type="dxa"/>
            <w:noWrap/>
            <w:hideMark/>
          </w:tcPr>
          <w:p w14:paraId="7359081B" w14:textId="77777777" w:rsidR="004928B8" w:rsidRPr="00FE7C2D" w:rsidRDefault="004928B8" w:rsidP="00227BAC">
            <w:pPr>
              <w:rPr>
                <w:sz w:val="24"/>
                <w:szCs w:val="24"/>
              </w:rPr>
            </w:pPr>
            <w:r w:rsidRPr="00FE7C2D">
              <w:rPr>
                <w:sz w:val="24"/>
                <w:szCs w:val="24"/>
              </w:rPr>
              <w:t>10 (36%)</w:t>
            </w:r>
          </w:p>
        </w:tc>
      </w:tr>
    </w:tbl>
    <w:p w14:paraId="3BFB4715" w14:textId="77777777" w:rsidR="004928B8" w:rsidRPr="007862D1" w:rsidRDefault="004928B8" w:rsidP="004928B8">
      <w:pPr>
        <w:rPr>
          <w:sz w:val="24"/>
          <w:szCs w:val="24"/>
          <w:u w:val="single"/>
        </w:rPr>
      </w:pPr>
    </w:p>
    <w:p w14:paraId="322EE81D" w14:textId="77777777" w:rsidR="004928B8" w:rsidRDefault="004928B8"/>
    <w:sectPr w:rsidR="00492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B8"/>
    <w:rsid w:val="00304F6A"/>
    <w:rsid w:val="003B5BDD"/>
    <w:rsid w:val="004928B8"/>
    <w:rsid w:val="007629FF"/>
    <w:rsid w:val="00767F8E"/>
    <w:rsid w:val="009B6199"/>
    <w:rsid w:val="00D5794E"/>
    <w:rsid w:val="00D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2E6D"/>
  <w15:chartTrackingRefBased/>
  <w15:docId w15:val="{439E52C4-16C4-4832-8567-84F95BD3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8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8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8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8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8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8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8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8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8B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9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2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8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Badri Hawra (R0A) Manchester University NHS Foundation Trust</dc:creator>
  <cp:keywords/>
  <dc:description/>
  <cp:lastModifiedBy>Badri Hawra (R0A) Manchester University NHS Foundation Trust</cp:lastModifiedBy>
  <cp:revision>2</cp:revision>
  <dcterms:created xsi:type="dcterms:W3CDTF">2025-06-04T13:31:00Z</dcterms:created>
  <dcterms:modified xsi:type="dcterms:W3CDTF">2025-06-04T13:31:00Z</dcterms:modified>
</cp:coreProperties>
</file>